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hint="default" w:ascii="sans-serif" w:hAnsi="sans-serif" w:cs="sans-serif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bookmarkStart w:id="0" w:name="_GoBack"/>
      <w:r>
        <w:rPr>
          <w:rFonts w:hint="default" w:ascii="sans-serif" w:hAnsi="sans-serif" w:cs="sans-serif"/>
          <w:i w:val="0"/>
          <w:caps w:val="0"/>
          <w:color w:val="000000"/>
          <w:spacing w:val="0"/>
          <w:sz w:val="24"/>
          <w:szCs w:val="24"/>
          <w:shd w:val="clear" w:fill="FFFFFF"/>
        </w:rPr>
        <w:t>《关于全面开展烟草市场综合治理工作的通告（延政﹝2018﹞108号）》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ascii="sans-serif" w:hAnsi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cs="sans-serif"/>
          <w:i w:val="0"/>
          <w:caps w:val="0"/>
          <w:color w:val="000000"/>
          <w:spacing w:val="0"/>
          <w:sz w:val="24"/>
          <w:szCs w:val="24"/>
          <w:shd w:val="clear" w:fill="FFFFFF"/>
        </w:rPr>
        <w:t>政策解读</w:t>
      </w:r>
    </w:p>
    <w:bookmarkEnd w:id="0"/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textAlignment w:val="auto"/>
        <w:rPr>
          <w:rStyle w:val="14"/>
          <w:rFonts w:hint="eastAsia" w:ascii="宋体" w:hAnsi="宋体" w:eastAsia="宋体" w:cs="宋体"/>
          <w:sz w:val="21"/>
          <w:szCs w:val="21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21" w:firstLineChars="200"/>
        <w:textAlignment w:val="auto"/>
        <w:rPr>
          <w:sz w:val="24"/>
          <w:szCs w:val="24"/>
        </w:rPr>
      </w:pPr>
      <w:r>
        <w:rPr>
          <w:rStyle w:val="14"/>
          <w:rFonts w:hint="eastAsia" w:ascii="宋体" w:hAnsi="宋体" w:eastAsia="宋体" w:cs="宋体"/>
          <w:sz w:val="21"/>
          <w:szCs w:val="21"/>
        </w:rPr>
        <w:t> 一、全县实行一户一码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</w:rPr>
        <w:t>卷烟销售商户实行一店一码，每个卷烟零食商户卷烟条包都有自己的条码，与烟草专卖零售许可证一致。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010000"/>
          <w:sz w:val="21"/>
          <w:szCs w:val="21"/>
        </w:rPr>
        <w:t>二、</w:t>
      </w:r>
      <w:r>
        <w:rPr>
          <w:rStyle w:val="14"/>
          <w:rFonts w:hint="eastAsia" w:ascii="宋体" w:hAnsi="宋体" w:eastAsia="宋体" w:cs="宋体"/>
          <w:color w:val="010000"/>
          <w:sz w:val="21"/>
          <w:szCs w:val="21"/>
        </w:rPr>
        <w:t>实施有奖举报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20" w:firstLineChars="200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10000"/>
          <w:sz w:val="21"/>
          <w:szCs w:val="21"/>
        </w:rPr>
        <w:t>凡为查获涉烟案件提供有价值线索的，将依照有关规定给予奖励。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20" w:firstLineChars="200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10000"/>
          <w:sz w:val="21"/>
          <w:szCs w:val="21"/>
        </w:rPr>
        <w:t>（一）查获假烟、走私烟，举报奖励标准为4元/条；有当事人案件及物流寄递领域案件举报奖励10元/条；假烟、走私烟霉变、变质的，举报奖励标准为4元/条。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20" w:firstLineChars="200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10000"/>
          <w:sz w:val="21"/>
          <w:szCs w:val="21"/>
        </w:rPr>
        <w:t>（二）查获真品卷烟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textAlignment w:val="auto"/>
        <w:rPr>
          <w:sz w:val="24"/>
          <w:szCs w:val="24"/>
        </w:rPr>
      </w:pPr>
      <w:r>
        <w:rPr>
          <w:rStyle w:val="14"/>
          <w:rFonts w:hint="eastAsia" w:ascii="宋体" w:hAnsi="宋体" w:eastAsia="宋体" w:cs="宋体"/>
          <w:color w:val="010000"/>
          <w:sz w:val="21"/>
          <w:szCs w:val="21"/>
        </w:rPr>
        <w:t> 按跨省非法流通和省内非法流通性质不同，分别执行如下标准：</w:t>
      </w:r>
      <w:r>
        <w:rPr>
          <w:rFonts w:hint="eastAsia" w:ascii="宋体" w:hAnsi="宋体" w:eastAsia="宋体" w:cs="宋体"/>
          <w:color w:val="010000"/>
          <w:sz w:val="21"/>
          <w:szCs w:val="21"/>
        </w:rPr>
        <w:t>1、对查获跨省非法流通真烟案件，举报奖励标准为案值的20%；能够依据卷烟条码、询问笔录、行业系统录入信息等证据证明是跨省冲击省内市场的，举报奖励标准为案值的30%；单个案件举报奖励最高不超过40万元。对查获省内非法流通的真烟案件，举报奖励标准为案值的15%，单个案件举报奖励最高不超过15万元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10000"/>
          <w:sz w:val="21"/>
          <w:szCs w:val="21"/>
        </w:rPr>
        <w:t>  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textAlignment w:val="auto"/>
        <w:rPr>
          <w:sz w:val="24"/>
          <w:szCs w:val="24"/>
        </w:rPr>
      </w:pPr>
      <w:r>
        <w:rPr>
          <w:rStyle w:val="14"/>
          <w:rFonts w:hint="eastAsia" w:ascii="宋体" w:hAnsi="宋体" w:eastAsia="宋体" w:cs="宋体"/>
          <w:color w:val="010000"/>
          <w:sz w:val="21"/>
          <w:szCs w:val="21"/>
        </w:rPr>
        <w:t>（新）为规范我省专卖执法经费开支行为，堵塞漏洞，防范风险，根据《国家烟草专卖局 中国烟草总公司关于印发烟草打假经费开支管理办法的通知》（国烟财〔2011〕532号）、《国家烟草专卖局 中国烟草总公司关于印发烟草打私经费开支管理办法（试行）的通知》（国烟财〔2013〕71号）、《烟草打假打私重大案件和专项行动奖励办法》（国烟专〔2019〕145号）及有关法规政策，结合我省实际，省局于2020年9月28日，制订了新的专卖执法经费办法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textAlignment w:val="auto"/>
        <w:rPr>
          <w:sz w:val="24"/>
          <w:szCs w:val="24"/>
        </w:rPr>
      </w:pPr>
      <w:r>
        <w:rPr>
          <w:rStyle w:val="14"/>
          <w:rFonts w:hint="eastAsia" w:ascii="宋体" w:hAnsi="宋体" w:eastAsia="宋体" w:cs="宋体"/>
          <w:color w:val="010000"/>
          <w:sz w:val="21"/>
          <w:szCs w:val="21"/>
        </w:rPr>
        <w:t>（一）举报费开支标准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10000"/>
          <w:sz w:val="21"/>
          <w:szCs w:val="21"/>
        </w:rPr>
        <w:t>1.查获假烟、走私烟的，举报费标准为500元/50条，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10000"/>
          <w:sz w:val="21"/>
          <w:szCs w:val="21"/>
        </w:rPr>
        <w:t>2.查获真品卷烟的，按如下标准执行：（1）在市场环节查获市级局辖区内非法流通真烟的，举报费标准为现场查获真烟实物案值的5%；查获市级局辖区外非法流通真烟的，举报费标准为现场查获真烟实物案值的10%；单个案件举报费最高不超过10万元。（2）在运输环节（含物流企业、寄递站点）查获真烟的，举报费标准为现场查获真烟实物案值的15%；单个案件举报费最高不超过20万元。（3）查处的案件在经营后达到省标或重大真烟网络案件标准的，可按不高于现场查获真烟实物案值25%的标准支付举报费；单个案件举报费最高不超过30万元；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10000"/>
          <w:sz w:val="21"/>
          <w:szCs w:val="21"/>
        </w:rPr>
        <w:t>3.在非法收购、藏匿、贩运环节查获的烟叶，举报费标准为1500元/吨；在制假窝点（假烟生产环节）查获的烟叶，举报费标准为500元/吨。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10000"/>
          <w:sz w:val="21"/>
          <w:szCs w:val="21"/>
        </w:rPr>
        <w:t>4.查获烟机设备及制假原辅材料的，见《河南省烟草专卖局查获烟机设备及制假原辅材料举报费开支标准》（见附件1）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10000"/>
          <w:sz w:val="21"/>
          <w:szCs w:val="21"/>
        </w:rPr>
        <w:t>5.无涉案当事人或无相关人员对该涉烟违法行为负责的，举报费标准按相应标准50%计算（物流、寄递环节除外）。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10000"/>
          <w:sz w:val="21"/>
          <w:szCs w:val="21"/>
        </w:rPr>
        <w:t>6.在案发现场抓获并刑拘涉案人员，每刑拘1人的举报费不超过5000元。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10000"/>
          <w:sz w:val="21"/>
          <w:szCs w:val="21"/>
        </w:rPr>
        <w:t>7.对抓捕网上追逃人员提供线索并抓获的，每刑拘1人的举报费不超过5000元。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10000"/>
          <w:sz w:val="21"/>
          <w:szCs w:val="21"/>
        </w:rPr>
        <w:t>8.支付举报费的案件举报线索必须客观真实，对上级交办线索、协作单位共享线索和本单位市场检查、案件经营、信息研判发现的线索，严禁虚构举报人、套取举报费。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05" w:lineRule="atLeast"/>
        <w:rPr>
          <w:sz w:val="24"/>
          <w:szCs w:val="24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05" w:lineRule="atLeast"/>
        <w:jc w:val="left"/>
        <w:rPr>
          <w:rFonts w:hint="eastAsia" w:ascii="宋体" w:hAnsi="宋体" w:eastAsia="宋体" w:cs="宋体"/>
          <w:color w:val="010000"/>
          <w:sz w:val="21"/>
          <w:szCs w:val="21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05" w:lineRule="atLeast"/>
        <w:jc w:val="left"/>
        <w:rPr>
          <w:rFonts w:hint="eastAsia" w:ascii="宋体" w:hAnsi="宋体" w:eastAsia="宋体" w:cs="宋体"/>
          <w:color w:val="010000"/>
          <w:sz w:val="21"/>
          <w:szCs w:val="21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05" w:lineRule="atLeast"/>
        <w:jc w:val="left"/>
        <w:rPr>
          <w:rFonts w:hint="eastAsia" w:ascii="宋体" w:hAnsi="宋体" w:eastAsia="宋体" w:cs="宋体"/>
          <w:color w:val="010000"/>
          <w:sz w:val="21"/>
          <w:szCs w:val="21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05" w:lineRule="atLeast"/>
        <w:jc w:val="left"/>
        <w:rPr>
          <w:rFonts w:hint="eastAsia" w:ascii="宋体" w:hAnsi="宋体" w:eastAsia="宋体" w:cs="宋体"/>
          <w:color w:val="010000"/>
          <w:sz w:val="21"/>
          <w:szCs w:val="21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05" w:lineRule="atLeast"/>
        <w:jc w:val="left"/>
        <w:rPr>
          <w:rFonts w:hint="eastAsia" w:ascii="宋体" w:hAnsi="宋体" w:eastAsia="宋体" w:cs="宋体"/>
          <w:color w:val="010000"/>
          <w:sz w:val="21"/>
          <w:szCs w:val="21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05" w:lineRule="atLeast"/>
        <w:jc w:val="left"/>
        <w:rPr>
          <w:rFonts w:hint="eastAsia" w:ascii="宋体" w:hAnsi="宋体" w:eastAsia="宋体" w:cs="宋体"/>
          <w:color w:val="010000"/>
          <w:sz w:val="21"/>
          <w:szCs w:val="21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05" w:lineRule="atLeast"/>
        <w:jc w:val="left"/>
        <w:rPr>
          <w:rFonts w:hint="eastAsia" w:ascii="宋体" w:hAnsi="宋体" w:eastAsia="宋体" w:cs="宋体"/>
          <w:color w:val="010000"/>
          <w:sz w:val="21"/>
          <w:szCs w:val="21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05" w:lineRule="atLeast"/>
        <w:jc w:val="left"/>
        <w:rPr>
          <w:rFonts w:hint="eastAsia" w:ascii="宋体" w:hAnsi="宋体" w:eastAsia="宋体" w:cs="宋体"/>
          <w:color w:val="010000"/>
          <w:sz w:val="21"/>
          <w:szCs w:val="21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10000"/>
          <w:sz w:val="21"/>
          <w:szCs w:val="21"/>
        </w:rPr>
        <w:t>附件1 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10000"/>
          <w:sz w:val="21"/>
          <w:szCs w:val="21"/>
        </w:rPr>
        <w:t>河南省烟草专卖局查获烟机设备及制假原辅材料举报费开支标准 </w:t>
      </w:r>
    </w:p>
    <w:tbl>
      <w:tblPr>
        <w:tblW w:w="14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380"/>
        <w:gridCol w:w="855"/>
        <w:gridCol w:w="3405"/>
        <w:gridCol w:w="55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品种</w:t>
            </w: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类型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标准（元）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卷接机</w:t>
            </w: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YJ14卷烟机或伪劣烟草专用机械,烟用卷接机械卷烟机,与YJ14型为同类型号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YJ22/23滤嘴接装机或伪劣烟草专用机械,烟用卷接机械滤嘴接装机,与YJ22型为同类型号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细支烟卷烟机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细支烟接嘴机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仿YJ14卷烟机或实验室用卷烟机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仿YJ22/23滤嘴接装机或实验室用滤嘴接装机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新中国卷烟机（含土制）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小型接嘴机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土制小型接嘴机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包装机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3000型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包装机组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套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卷烟（软盒）包装机或与YB22A型为同类型号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卷烟盒包装膜包装机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条盒包机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透明纸条盒包机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土制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包装机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卷烟盒包装膜包装设备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卷烟条包装膜包装设备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3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嘴棒成型机</w:t>
            </w: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嘴棒成型机组（含纤维开松上胶机和纤维滤棒成型机两部分）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套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纤维滤棒成型机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纤维开松上胶机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56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04、05、08彩印设备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套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3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制丝设备</w:t>
            </w: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正规厂家生产五刀、八刀切丝机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正规厂家生产四刀切丝机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土制五刀、八刀切丝机或直刃滚刀式切丝机、斜刃滚刀式切丝机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其他类型切丝机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土制板凳式切丝机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隧道式回潮机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真空回潮机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卧式锅炉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立式锅炉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土制炒锅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隧道式烘丝机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带蒸汽管道的滚筒式烘丝机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其他简易滚筒式烘丝机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带电机的振动筛分机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段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不带电机的振动筛分机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段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立式打叶机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3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原料</w:t>
            </w: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烟丝、片烟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吨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烟梗、梗片、烟草薄片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吨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商标</w:t>
            </w: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条包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万张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bdr w:val="none" w:color="auto" w:sz="0" w:space="0"/>
              </w:rPr>
              <w:t>300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32" w:lineRule="atLeast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F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BF00813"/>
    <w:rsid w:val="002C6E70"/>
    <w:rsid w:val="00401AF6"/>
    <w:rsid w:val="00CC37C3"/>
    <w:rsid w:val="00E436E1"/>
    <w:rsid w:val="00EF6913"/>
    <w:rsid w:val="01903E79"/>
    <w:rsid w:val="01AD76AF"/>
    <w:rsid w:val="01B32F2F"/>
    <w:rsid w:val="01D200CA"/>
    <w:rsid w:val="02765C28"/>
    <w:rsid w:val="04444F2B"/>
    <w:rsid w:val="05033D2C"/>
    <w:rsid w:val="0636733D"/>
    <w:rsid w:val="068B69D1"/>
    <w:rsid w:val="06FD1F41"/>
    <w:rsid w:val="07613AE0"/>
    <w:rsid w:val="07F211C2"/>
    <w:rsid w:val="0849190F"/>
    <w:rsid w:val="0A372CFB"/>
    <w:rsid w:val="0A7E241C"/>
    <w:rsid w:val="0BC84E01"/>
    <w:rsid w:val="0D4D0FC8"/>
    <w:rsid w:val="0DEC2BF3"/>
    <w:rsid w:val="0E351F69"/>
    <w:rsid w:val="0F7F4EB5"/>
    <w:rsid w:val="0FA60385"/>
    <w:rsid w:val="10A807BA"/>
    <w:rsid w:val="10F9264F"/>
    <w:rsid w:val="114C64C3"/>
    <w:rsid w:val="115067F4"/>
    <w:rsid w:val="126E61F7"/>
    <w:rsid w:val="12834673"/>
    <w:rsid w:val="136A70EC"/>
    <w:rsid w:val="137C5EC1"/>
    <w:rsid w:val="138933C5"/>
    <w:rsid w:val="14C50710"/>
    <w:rsid w:val="15223A7B"/>
    <w:rsid w:val="152B776B"/>
    <w:rsid w:val="15617B3C"/>
    <w:rsid w:val="1570257E"/>
    <w:rsid w:val="16105F0C"/>
    <w:rsid w:val="165A40B9"/>
    <w:rsid w:val="16D1668B"/>
    <w:rsid w:val="17243C1D"/>
    <w:rsid w:val="172C566E"/>
    <w:rsid w:val="179C79CA"/>
    <w:rsid w:val="1811100C"/>
    <w:rsid w:val="18250A65"/>
    <w:rsid w:val="184060FF"/>
    <w:rsid w:val="188709F2"/>
    <w:rsid w:val="1BE35A0F"/>
    <w:rsid w:val="1D9E2685"/>
    <w:rsid w:val="1E6F3BE0"/>
    <w:rsid w:val="1FB44902"/>
    <w:rsid w:val="20BF4822"/>
    <w:rsid w:val="20EA6D99"/>
    <w:rsid w:val="21114D0B"/>
    <w:rsid w:val="22082E49"/>
    <w:rsid w:val="22772C6E"/>
    <w:rsid w:val="22E641CB"/>
    <w:rsid w:val="22EE5971"/>
    <w:rsid w:val="23A9285B"/>
    <w:rsid w:val="244542DF"/>
    <w:rsid w:val="244F2296"/>
    <w:rsid w:val="24667609"/>
    <w:rsid w:val="247802AF"/>
    <w:rsid w:val="249B799E"/>
    <w:rsid w:val="25CC105A"/>
    <w:rsid w:val="262A6454"/>
    <w:rsid w:val="272E64AE"/>
    <w:rsid w:val="274D34F1"/>
    <w:rsid w:val="275F3F04"/>
    <w:rsid w:val="285B5FA0"/>
    <w:rsid w:val="288D10CD"/>
    <w:rsid w:val="28A44E0A"/>
    <w:rsid w:val="28E449E1"/>
    <w:rsid w:val="28F7677D"/>
    <w:rsid w:val="29B83909"/>
    <w:rsid w:val="2A977B8A"/>
    <w:rsid w:val="2B110991"/>
    <w:rsid w:val="2B783AD9"/>
    <w:rsid w:val="2BDB3616"/>
    <w:rsid w:val="2C1B0BFF"/>
    <w:rsid w:val="2CA351A4"/>
    <w:rsid w:val="2CCD0260"/>
    <w:rsid w:val="2D136D53"/>
    <w:rsid w:val="2D164E8B"/>
    <w:rsid w:val="2DE30776"/>
    <w:rsid w:val="2E442E5D"/>
    <w:rsid w:val="2EC01310"/>
    <w:rsid w:val="2EF21F1D"/>
    <w:rsid w:val="301637DF"/>
    <w:rsid w:val="315C6C99"/>
    <w:rsid w:val="31B12E76"/>
    <w:rsid w:val="32E24B69"/>
    <w:rsid w:val="330613AA"/>
    <w:rsid w:val="340238CD"/>
    <w:rsid w:val="34C77ABE"/>
    <w:rsid w:val="35CD41F3"/>
    <w:rsid w:val="36594A93"/>
    <w:rsid w:val="36C456B6"/>
    <w:rsid w:val="37A63323"/>
    <w:rsid w:val="37EB706D"/>
    <w:rsid w:val="37EE11EF"/>
    <w:rsid w:val="37FF369C"/>
    <w:rsid w:val="38B4462B"/>
    <w:rsid w:val="3A550707"/>
    <w:rsid w:val="3A8675B8"/>
    <w:rsid w:val="3AB232C1"/>
    <w:rsid w:val="3AB443C1"/>
    <w:rsid w:val="3AC70FDF"/>
    <w:rsid w:val="3B5D51C7"/>
    <w:rsid w:val="3BC75A7D"/>
    <w:rsid w:val="3BEF340E"/>
    <w:rsid w:val="3C4F3923"/>
    <w:rsid w:val="3CDE31DF"/>
    <w:rsid w:val="3ECE291A"/>
    <w:rsid w:val="3FC767F4"/>
    <w:rsid w:val="404A0B27"/>
    <w:rsid w:val="405E1F33"/>
    <w:rsid w:val="41912C4D"/>
    <w:rsid w:val="41EB328C"/>
    <w:rsid w:val="42042620"/>
    <w:rsid w:val="447C5576"/>
    <w:rsid w:val="45173C34"/>
    <w:rsid w:val="46C37A22"/>
    <w:rsid w:val="47337CD4"/>
    <w:rsid w:val="47C33118"/>
    <w:rsid w:val="490B729D"/>
    <w:rsid w:val="4926110E"/>
    <w:rsid w:val="494548A4"/>
    <w:rsid w:val="4B056926"/>
    <w:rsid w:val="4B131DC9"/>
    <w:rsid w:val="4B483DE1"/>
    <w:rsid w:val="4B641AD4"/>
    <w:rsid w:val="4BF12873"/>
    <w:rsid w:val="4CCC745E"/>
    <w:rsid w:val="4CEC70D4"/>
    <w:rsid w:val="4D402313"/>
    <w:rsid w:val="4D44714F"/>
    <w:rsid w:val="4D622ECD"/>
    <w:rsid w:val="4D9D3612"/>
    <w:rsid w:val="4EBE74BE"/>
    <w:rsid w:val="4F505B35"/>
    <w:rsid w:val="4F7B5CBC"/>
    <w:rsid w:val="50DF22CD"/>
    <w:rsid w:val="51182C2A"/>
    <w:rsid w:val="513C77E5"/>
    <w:rsid w:val="51B710CA"/>
    <w:rsid w:val="52473C1E"/>
    <w:rsid w:val="525D47DA"/>
    <w:rsid w:val="52AC610D"/>
    <w:rsid w:val="52F15C36"/>
    <w:rsid w:val="52FB65F6"/>
    <w:rsid w:val="53FB62A8"/>
    <w:rsid w:val="540A0F4E"/>
    <w:rsid w:val="54C8298B"/>
    <w:rsid w:val="56B15BFF"/>
    <w:rsid w:val="56DE4BE4"/>
    <w:rsid w:val="573F7194"/>
    <w:rsid w:val="581D478F"/>
    <w:rsid w:val="58962485"/>
    <w:rsid w:val="58FD6F49"/>
    <w:rsid w:val="5A4D4F11"/>
    <w:rsid w:val="5A5E2CB0"/>
    <w:rsid w:val="5A873431"/>
    <w:rsid w:val="5B893115"/>
    <w:rsid w:val="5BFE1BA8"/>
    <w:rsid w:val="5C4B12A7"/>
    <w:rsid w:val="5CAC44C9"/>
    <w:rsid w:val="5CE16F14"/>
    <w:rsid w:val="5E2E046F"/>
    <w:rsid w:val="5E312641"/>
    <w:rsid w:val="5EDE17BB"/>
    <w:rsid w:val="5FEC6580"/>
    <w:rsid w:val="60344D8E"/>
    <w:rsid w:val="61D860D6"/>
    <w:rsid w:val="61E816A0"/>
    <w:rsid w:val="61FD401E"/>
    <w:rsid w:val="62FC6865"/>
    <w:rsid w:val="634F3CB3"/>
    <w:rsid w:val="63571B90"/>
    <w:rsid w:val="652B7C7F"/>
    <w:rsid w:val="66675892"/>
    <w:rsid w:val="685A5C82"/>
    <w:rsid w:val="68910B0B"/>
    <w:rsid w:val="68F4043B"/>
    <w:rsid w:val="6A572C23"/>
    <w:rsid w:val="6BF00813"/>
    <w:rsid w:val="6BF7738B"/>
    <w:rsid w:val="6C053CAA"/>
    <w:rsid w:val="6D6C768E"/>
    <w:rsid w:val="6DC04F3C"/>
    <w:rsid w:val="6E033E8B"/>
    <w:rsid w:val="6FFC69F4"/>
    <w:rsid w:val="70237ABC"/>
    <w:rsid w:val="704A062B"/>
    <w:rsid w:val="712A5A9C"/>
    <w:rsid w:val="713A218B"/>
    <w:rsid w:val="719402BA"/>
    <w:rsid w:val="74076701"/>
    <w:rsid w:val="742019C6"/>
    <w:rsid w:val="74474D40"/>
    <w:rsid w:val="74801FA6"/>
    <w:rsid w:val="75257E57"/>
    <w:rsid w:val="75B53FA2"/>
    <w:rsid w:val="76380B25"/>
    <w:rsid w:val="76E77211"/>
    <w:rsid w:val="7795063F"/>
    <w:rsid w:val="77A455F3"/>
    <w:rsid w:val="77F454BC"/>
    <w:rsid w:val="781B32EB"/>
    <w:rsid w:val="78321966"/>
    <w:rsid w:val="78F33B75"/>
    <w:rsid w:val="793256B9"/>
    <w:rsid w:val="79543913"/>
    <w:rsid w:val="797C6A46"/>
    <w:rsid w:val="799E0075"/>
    <w:rsid w:val="7A7D031D"/>
    <w:rsid w:val="7AEA2D6B"/>
    <w:rsid w:val="7C95199B"/>
    <w:rsid w:val="7D634839"/>
    <w:rsid w:val="7E8A725B"/>
    <w:rsid w:val="7EA65A81"/>
    <w:rsid w:val="7EAB5E1C"/>
    <w:rsid w:val="7EE46A5D"/>
    <w:rsid w:val="BF9E5E70"/>
    <w:rsid w:val="F5FA9F95"/>
    <w:rsid w:val="F97EA5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tabs>
        <w:tab w:val="left" w:pos="2250"/>
      </w:tabs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before="100" w:beforeAutospacing="1" w:after="120"/>
    </w:pPr>
  </w:style>
  <w:style w:type="paragraph" w:customStyle="1" w:styleId="4">
    <w:name w:val="正文文本 21"/>
    <w:basedOn w:val="1"/>
    <w:qFormat/>
    <w:uiPriority w:val="99"/>
    <w:pPr>
      <w:spacing w:line="480" w:lineRule="auto"/>
    </w:p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paragraph" w:customStyle="1" w:styleId="15">
    <w:name w:val="_Style 1"/>
    <w:next w:val="3"/>
    <w:qFormat/>
    <w:uiPriority w:val="0"/>
    <w:pPr>
      <w:widowControl w:val="0"/>
      <w:spacing w:before="50" w:after="50" w:line="360" w:lineRule="auto"/>
      <w:ind w:firstLine="480"/>
      <w:jc w:val="center"/>
    </w:pPr>
    <w:rPr>
      <w:rFonts w:ascii="Times New Roman" w:hAnsi="Times New Roman" w:eastAsia="Arial Unicode MS" w:cs="Arial Unicode MS"/>
      <w:b/>
      <w:bCs/>
      <w:color w:val="000000"/>
      <w:kern w:val="2"/>
      <w:sz w:val="28"/>
      <w:szCs w:val="28"/>
      <w:lang w:val="en-US" w:eastAsia="zh-CN" w:bidi="ar-SA"/>
    </w:rPr>
  </w:style>
  <w:style w:type="character" w:customStyle="1" w:styleId="16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7">
    <w:name w:val="页眉 Char"/>
    <w:basedOn w:val="13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2</TotalTime>
  <ScaleCrop>false</ScaleCrop>
  <LinksUpToDate>false</LinksUpToDate>
  <CharactersWithSpaces>354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2020-07-01T02:28:00Z</dcterms:created>
  <dc:creator>指尖上的幸福</dc:creator>
  <cp:lastModifiedBy>administrator</cp:lastModifiedBy>
  <cp:lastPrinted>2022-02-08T02:33:00Z</cp:lastPrinted>
  <dcterms:modified xsi:type="dcterms:W3CDTF">2022-03-01T17:15:07Z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F6EA2BAB87944901B7A21BE25CC89A24</vt:lpwstr>
  </property>
</Properties>
</file>