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jc w:val="center"/>
        <w:rPr>
          <w:rFonts w:ascii="黑体" w:hAnsi="黑体" w:eastAsia="黑体" w:cs="黑体"/>
          <w:sz w:val="52"/>
          <w:szCs w:val="52"/>
        </w:rPr>
      </w:pPr>
      <w:r>
        <w:rPr>
          <w:rFonts w:hint="eastAsia" w:ascii="黑体" w:hAnsi="黑体" w:eastAsia="黑体" w:cs="黑体"/>
          <w:sz w:val="52"/>
          <w:szCs w:val="52"/>
        </w:rPr>
        <w:t>2019年度</w:t>
      </w:r>
    </w:p>
    <w:p>
      <w:pPr>
        <w:jc w:val="center"/>
        <w:rPr>
          <w:rFonts w:ascii="黑体" w:hAnsi="黑体" w:eastAsia="黑体" w:cs="黑体"/>
          <w:sz w:val="52"/>
          <w:szCs w:val="52"/>
        </w:rPr>
      </w:pPr>
      <w:r>
        <w:rPr>
          <w:rFonts w:hint="eastAsia" w:ascii="黑体" w:hAnsi="黑体" w:eastAsia="黑体" w:cs="黑体"/>
          <w:sz w:val="52"/>
          <w:szCs w:val="52"/>
        </w:rPr>
        <w:t>国有延津林场部门决算</w:t>
      </w: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32"/>
          <w:szCs w:val="32"/>
        </w:rPr>
        <w:sectPr>
          <w:pgSz w:w="11906" w:h="16838"/>
          <w:pgMar w:top="1440" w:right="1531" w:bottom="1440" w:left="1587" w:header="850" w:footer="992" w:gutter="0"/>
          <w:pgNumType w:fmt="numberInDash"/>
          <w:cols w:space="720" w:num="1"/>
          <w:docGrid w:type="lines" w:linePitch="317" w:charSpace="0"/>
        </w:sectPr>
      </w:pPr>
      <w:r>
        <w:rPr>
          <w:rFonts w:hint="eastAsia" w:ascii="黑体" w:hAnsi="黑体" w:eastAsia="黑体" w:cs="黑体"/>
          <w:sz w:val="32"/>
          <w:szCs w:val="32"/>
        </w:rPr>
        <w:t>二〇二〇年九月</w:t>
      </w:r>
    </w:p>
    <w:p>
      <w:pPr>
        <w:jc w:val="center"/>
        <w:rPr>
          <w:rFonts w:ascii="黑体" w:hAnsi="黑体" w:eastAsia="黑体" w:cs="黑体"/>
          <w:sz w:val="36"/>
          <w:szCs w:val="36"/>
        </w:rPr>
      </w:pPr>
      <w:r>
        <w:rPr>
          <w:rFonts w:hint="eastAsia" w:ascii="黑体" w:hAnsi="黑体" w:eastAsia="黑体" w:cs="黑体"/>
          <w:sz w:val="36"/>
          <w:szCs w:val="36"/>
        </w:rPr>
        <w:t>目　　录</w:t>
      </w:r>
    </w:p>
    <w:p>
      <w:pPr>
        <w:jc w:val="left"/>
        <w:rPr>
          <w:rFonts w:ascii="黑体" w:hAnsi="黑体" w:eastAsia="黑体" w:cs="黑体"/>
          <w:sz w:val="32"/>
          <w:szCs w:val="32"/>
        </w:rPr>
      </w:pPr>
      <w:r>
        <w:rPr>
          <w:rFonts w:hint="eastAsia" w:ascii="黑体" w:hAnsi="黑体" w:eastAsia="黑体" w:cs="黑体"/>
          <w:sz w:val="32"/>
          <w:szCs w:val="32"/>
        </w:rPr>
        <w:t>第一部分　　国有延津林场概况</w:t>
      </w:r>
    </w:p>
    <w:p>
      <w:pPr>
        <w:numPr>
          <w:ilvl w:val="0"/>
          <w:numId w:val="1"/>
        </w:numPr>
        <w:ind w:firstLine="640" w:firstLineChars="200"/>
        <w:jc w:val="left"/>
        <w:rPr>
          <w:rFonts w:ascii="宋体" w:hAnsi="宋体" w:cs="宋体"/>
          <w:sz w:val="32"/>
          <w:szCs w:val="32"/>
        </w:rPr>
      </w:pPr>
      <w:r>
        <w:rPr>
          <w:rFonts w:hint="eastAsia" w:ascii="宋体" w:hAnsi="宋体" w:cs="宋体"/>
          <w:sz w:val="32"/>
          <w:szCs w:val="32"/>
        </w:rPr>
        <w:t>部门职责</w:t>
      </w:r>
    </w:p>
    <w:p>
      <w:pPr>
        <w:numPr>
          <w:ilvl w:val="0"/>
          <w:numId w:val="1"/>
        </w:numPr>
        <w:ind w:firstLine="640" w:firstLineChars="200"/>
        <w:jc w:val="left"/>
        <w:rPr>
          <w:rFonts w:ascii="宋体" w:hAnsi="宋体" w:cs="宋体"/>
          <w:sz w:val="32"/>
          <w:szCs w:val="32"/>
        </w:rPr>
      </w:pPr>
      <w:r>
        <w:rPr>
          <w:rFonts w:hint="eastAsia" w:ascii="宋体" w:hAnsi="宋体" w:cs="宋体"/>
          <w:sz w:val="32"/>
          <w:szCs w:val="32"/>
        </w:rPr>
        <w:t>机构设置</w:t>
      </w:r>
    </w:p>
    <w:p>
      <w:pPr>
        <w:jc w:val="left"/>
        <w:rPr>
          <w:rFonts w:ascii="黑体" w:hAnsi="黑体" w:eastAsia="黑体" w:cs="黑体"/>
          <w:sz w:val="32"/>
          <w:szCs w:val="32"/>
        </w:rPr>
      </w:pPr>
      <w:r>
        <w:rPr>
          <w:rFonts w:hint="eastAsia" w:ascii="黑体" w:hAnsi="黑体" w:eastAsia="黑体" w:cs="黑体"/>
          <w:sz w:val="32"/>
          <w:szCs w:val="32"/>
        </w:rPr>
        <w:t>第二部分　　2019年度部门决算表</w:t>
      </w:r>
    </w:p>
    <w:p>
      <w:pPr>
        <w:ind w:firstLine="640" w:firstLineChars="200"/>
        <w:jc w:val="left"/>
        <w:rPr>
          <w:rFonts w:ascii="宋体" w:hAnsi="宋体" w:cs="宋体"/>
          <w:sz w:val="32"/>
          <w:szCs w:val="32"/>
        </w:rPr>
      </w:pPr>
      <w:r>
        <w:rPr>
          <w:rFonts w:hint="eastAsia" w:ascii="宋体" w:hAnsi="宋体" w:cs="宋体"/>
          <w:sz w:val="32"/>
          <w:szCs w:val="32"/>
        </w:rPr>
        <w:t>一、收入支出决算总表</w:t>
      </w:r>
    </w:p>
    <w:p>
      <w:pPr>
        <w:ind w:firstLine="640" w:firstLineChars="200"/>
        <w:jc w:val="left"/>
        <w:rPr>
          <w:rFonts w:ascii="宋体" w:hAnsi="宋体" w:cs="宋体"/>
          <w:sz w:val="32"/>
          <w:szCs w:val="32"/>
        </w:rPr>
      </w:pPr>
      <w:r>
        <w:rPr>
          <w:rFonts w:hint="eastAsia" w:ascii="宋体" w:hAnsi="宋体" w:cs="宋体"/>
          <w:sz w:val="32"/>
          <w:szCs w:val="32"/>
        </w:rPr>
        <w:t>二、收入决算表</w:t>
      </w:r>
    </w:p>
    <w:p>
      <w:pPr>
        <w:ind w:firstLine="640" w:firstLineChars="200"/>
        <w:jc w:val="left"/>
        <w:rPr>
          <w:rFonts w:ascii="宋体" w:hAnsi="宋体" w:cs="宋体"/>
          <w:sz w:val="32"/>
          <w:szCs w:val="32"/>
        </w:rPr>
      </w:pPr>
      <w:r>
        <w:rPr>
          <w:rFonts w:hint="eastAsia" w:ascii="宋体" w:hAnsi="宋体" w:cs="宋体"/>
          <w:sz w:val="32"/>
          <w:szCs w:val="32"/>
        </w:rPr>
        <w:t>三、支出决算表</w:t>
      </w:r>
    </w:p>
    <w:p>
      <w:pPr>
        <w:ind w:firstLine="640" w:firstLineChars="200"/>
        <w:jc w:val="left"/>
        <w:rPr>
          <w:rFonts w:ascii="宋体" w:hAnsi="宋体" w:cs="宋体"/>
          <w:sz w:val="32"/>
          <w:szCs w:val="32"/>
        </w:rPr>
      </w:pPr>
      <w:r>
        <w:rPr>
          <w:rFonts w:hint="eastAsia" w:ascii="宋体" w:hAnsi="宋体" w:cs="宋体"/>
          <w:sz w:val="32"/>
          <w:szCs w:val="32"/>
        </w:rPr>
        <w:t>四、财政拨款收入支出决算总表</w:t>
      </w:r>
    </w:p>
    <w:p>
      <w:pPr>
        <w:ind w:firstLine="640" w:firstLineChars="200"/>
        <w:jc w:val="left"/>
        <w:rPr>
          <w:rFonts w:ascii="宋体" w:hAnsi="宋体" w:cs="宋体"/>
          <w:sz w:val="32"/>
          <w:szCs w:val="32"/>
        </w:rPr>
      </w:pPr>
      <w:r>
        <w:rPr>
          <w:rFonts w:hint="eastAsia" w:ascii="宋体" w:hAnsi="宋体" w:cs="宋体"/>
          <w:sz w:val="32"/>
          <w:szCs w:val="32"/>
        </w:rPr>
        <w:t>五、一般公共预算财政拨款支出决算表</w:t>
      </w:r>
    </w:p>
    <w:p>
      <w:pPr>
        <w:ind w:firstLine="640" w:firstLineChars="200"/>
        <w:jc w:val="left"/>
        <w:rPr>
          <w:rFonts w:ascii="宋体" w:hAnsi="宋体" w:cs="宋体"/>
          <w:sz w:val="32"/>
          <w:szCs w:val="32"/>
        </w:rPr>
      </w:pPr>
      <w:r>
        <w:rPr>
          <w:rFonts w:hint="eastAsia" w:ascii="宋体" w:hAnsi="宋体" w:cs="宋体"/>
          <w:sz w:val="32"/>
          <w:szCs w:val="32"/>
        </w:rPr>
        <w:t>六、一般公共预算财政拨款基本支出决算表</w:t>
      </w:r>
    </w:p>
    <w:p>
      <w:pPr>
        <w:ind w:firstLine="640" w:firstLineChars="200"/>
        <w:jc w:val="left"/>
        <w:rPr>
          <w:rFonts w:ascii="宋体" w:hAnsi="宋体" w:cs="宋体"/>
          <w:sz w:val="32"/>
          <w:szCs w:val="32"/>
        </w:rPr>
      </w:pPr>
      <w:r>
        <w:rPr>
          <w:rFonts w:hint="eastAsia" w:ascii="宋体" w:hAnsi="宋体" w:cs="宋体"/>
          <w:sz w:val="32"/>
          <w:szCs w:val="32"/>
        </w:rPr>
        <w:t>七、一般公共预算财政拨款“三公”经费支出决算表</w:t>
      </w:r>
    </w:p>
    <w:p>
      <w:pPr>
        <w:ind w:firstLine="640" w:firstLineChars="200"/>
        <w:jc w:val="left"/>
        <w:rPr>
          <w:rFonts w:ascii="宋体" w:hAnsi="宋体" w:cs="宋体"/>
          <w:sz w:val="32"/>
          <w:szCs w:val="32"/>
        </w:rPr>
      </w:pPr>
      <w:r>
        <w:rPr>
          <w:rFonts w:hint="eastAsia" w:ascii="宋体" w:hAnsi="宋体" w:cs="宋体"/>
          <w:sz w:val="32"/>
          <w:szCs w:val="32"/>
        </w:rPr>
        <w:t>八、政府性基金预算财政拨款收入支出决算表</w:t>
      </w:r>
    </w:p>
    <w:p>
      <w:pPr>
        <w:jc w:val="left"/>
        <w:rPr>
          <w:rFonts w:ascii="黑体" w:hAnsi="黑体" w:eastAsia="黑体" w:cs="黑体"/>
          <w:sz w:val="32"/>
          <w:szCs w:val="32"/>
        </w:rPr>
      </w:pPr>
      <w:r>
        <w:rPr>
          <w:rFonts w:hint="eastAsia" w:ascii="黑体" w:hAnsi="黑体" w:eastAsia="黑体" w:cs="黑体"/>
          <w:sz w:val="32"/>
          <w:szCs w:val="32"/>
        </w:rPr>
        <w:t>第三部分　　2019年度部门决算情况说明</w:t>
      </w:r>
    </w:p>
    <w:p>
      <w:pPr>
        <w:ind w:firstLine="640" w:firstLineChars="200"/>
        <w:jc w:val="left"/>
        <w:rPr>
          <w:rFonts w:ascii="宋体" w:hAnsi="宋体" w:cs="宋体"/>
          <w:sz w:val="32"/>
          <w:szCs w:val="32"/>
        </w:rPr>
      </w:pPr>
      <w:r>
        <w:rPr>
          <w:rFonts w:hint="eastAsia" w:ascii="宋体" w:hAnsi="宋体" w:cs="宋体"/>
          <w:sz w:val="32"/>
          <w:szCs w:val="32"/>
        </w:rPr>
        <w:t>一、收入支出决算总体情况说明</w:t>
      </w:r>
    </w:p>
    <w:p>
      <w:pPr>
        <w:ind w:firstLine="640" w:firstLineChars="200"/>
        <w:jc w:val="left"/>
        <w:rPr>
          <w:rFonts w:ascii="宋体" w:hAnsi="宋体" w:cs="宋体"/>
          <w:sz w:val="32"/>
          <w:szCs w:val="32"/>
        </w:rPr>
      </w:pPr>
      <w:r>
        <w:rPr>
          <w:rFonts w:hint="eastAsia" w:ascii="宋体" w:hAnsi="宋体" w:cs="宋体"/>
          <w:sz w:val="32"/>
          <w:szCs w:val="32"/>
        </w:rPr>
        <w:t>二、收入决算情况说明</w:t>
      </w:r>
    </w:p>
    <w:p>
      <w:pPr>
        <w:ind w:firstLine="640" w:firstLineChars="200"/>
        <w:jc w:val="left"/>
        <w:rPr>
          <w:rFonts w:ascii="宋体" w:hAnsi="宋体" w:cs="宋体"/>
          <w:sz w:val="32"/>
          <w:szCs w:val="32"/>
        </w:rPr>
      </w:pPr>
      <w:r>
        <w:rPr>
          <w:rFonts w:hint="eastAsia" w:ascii="宋体" w:hAnsi="宋体" w:cs="宋体"/>
          <w:sz w:val="32"/>
          <w:szCs w:val="32"/>
        </w:rPr>
        <w:t>三、支出决算情况说明</w:t>
      </w:r>
    </w:p>
    <w:p>
      <w:pPr>
        <w:ind w:firstLine="640" w:firstLineChars="200"/>
        <w:jc w:val="left"/>
        <w:rPr>
          <w:rFonts w:ascii="宋体" w:hAnsi="宋体" w:cs="宋体"/>
          <w:sz w:val="32"/>
          <w:szCs w:val="32"/>
        </w:rPr>
      </w:pPr>
      <w:r>
        <w:rPr>
          <w:rFonts w:hint="eastAsia" w:ascii="宋体" w:hAnsi="宋体" w:cs="宋体"/>
          <w:sz w:val="32"/>
          <w:szCs w:val="32"/>
        </w:rPr>
        <w:t>四、财政拨款收入支出决算总体情况说明</w:t>
      </w:r>
    </w:p>
    <w:p>
      <w:pPr>
        <w:ind w:firstLine="640" w:firstLineChars="200"/>
        <w:jc w:val="left"/>
        <w:rPr>
          <w:rFonts w:ascii="宋体" w:hAnsi="宋体" w:cs="宋体"/>
          <w:sz w:val="32"/>
          <w:szCs w:val="32"/>
        </w:rPr>
      </w:pPr>
      <w:r>
        <w:rPr>
          <w:rFonts w:hint="eastAsia" w:ascii="宋体" w:hAnsi="宋体" w:cs="宋体"/>
          <w:sz w:val="32"/>
          <w:szCs w:val="32"/>
        </w:rPr>
        <w:t>五、一般公共预算财政拨款支出决算情况说明</w:t>
      </w:r>
    </w:p>
    <w:p>
      <w:pPr>
        <w:ind w:firstLine="640" w:firstLineChars="200"/>
        <w:jc w:val="left"/>
        <w:rPr>
          <w:rFonts w:ascii="宋体" w:hAnsi="宋体" w:cs="宋体"/>
          <w:sz w:val="32"/>
          <w:szCs w:val="32"/>
        </w:rPr>
      </w:pPr>
      <w:r>
        <w:rPr>
          <w:rFonts w:hint="eastAsia" w:ascii="宋体" w:hAnsi="宋体" w:cs="宋体"/>
          <w:sz w:val="32"/>
          <w:szCs w:val="32"/>
        </w:rPr>
        <w:t>六、一般公共预算财政拨款基本支出决算情况说明</w:t>
      </w:r>
    </w:p>
    <w:p>
      <w:pPr>
        <w:ind w:firstLine="640" w:firstLineChars="200"/>
        <w:jc w:val="left"/>
        <w:rPr>
          <w:rFonts w:ascii="宋体" w:hAnsi="宋体" w:cs="宋体"/>
          <w:sz w:val="32"/>
          <w:szCs w:val="32"/>
        </w:rPr>
      </w:pPr>
      <w:r>
        <w:rPr>
          <w:rFonts w:hint="eastAsia" w:ascii="宋体" w:hAnsi="宋体" w:cs="宋体"/>
          <w:sz w:val="32"/>
          <w:szCs w:val="32"/>
        </w:rPr>
        <w:t>七、一般公共预算财政拨款“三公”经费支出决算情况说明</w:t>
      </w:r>
    </w:p>
    <w:p>
      <w:pPr>
        <w:ind w:firstLine="640" w:firstLineChars="200"/>
        <w:jc w:val="left"/>
        <w:rPr>
          <w:rFonts w:ascii="宋体" w:hAnsi="宋体" w:cs="宋体"/>
          <w:sz w:val="32"/>
          <w:szCs w:val="32"/>
        </w:rPr>
      </w:pPr>
      <w:r>
        <w:rPr>
          <w:rFonts w:hint="eastAsia" w:ascii="宋体" w:hAnsi="宋体" w:cs="宋体"/>
          <w:sz w:val="32"/>
          <w:szCs w:val="32"/>
        </w:rPr>
        <w:t>八、预算绩效情况说明</w:t>
      </w:r>
    </w:p>
    <w:p>
      <w:pPr>
        <w:ind w:firstLine="640" w:firstLineChars="200"/>
        <w:jc w:val="left"/>
        <w:rPr>
          <w:rFonts w:ascii="宋体" w:hAnsi="宋体" w:cs="宋体"/>
          <w:sz w:val="32"/>
          <w:szCs w:val="32"/>
        </w:rPr>
      </w:pPr>
      <w:r>
        <w:rPr>
          <w:rFonts w:hint="eastAsia" w:ascii="宋体" w:hAnsi="宋体" w:cs="宋体"/>
          <w:sz w:val="32"/>
          <w:szCs w:val="32"/>
        </w:rPr>
        <w:t>九、政府性基金预算财政拨款支出决算情况说明</w:t>
      </w:r>
    </w:p>
    <w:p>
      <w:pPr>
        <w:ind w:firstLine="640" w:firstLineChars="200"/>
        <w:jc w:val="left"/>
        <w:rPr>
          <w:rFonts w:ascii="宋体" w:hAnsi="宋体" w:cs="宋体"/>
          <w:sz w:val="32"/>
          <w:szCs w:val="32"/>
        </w:rPr>
      </w:pPr>
      <w:r>
        <w:rPr>
          <w:rFonts w:hint="eastAsia" w:ascii="宋体" w:hAnsi="宋体" w:cs="宋体"/>
          <w:sz w:val="32"/>
          <w:szCs w:val="32"/>
        </w:rPr>
        <w:t>十、机关运行经费支出情况说明</w:t>
      </w:r>
    </w:p>
    <w:p>
      <w:pPr>
        <w:ind w:firstLine="640" w:firstLineChars="200"/>
        <w:jc w:val="left"/>
        <w:rPr>
          <w:rFonts w:ascii="宋体" w:hAnsi="宋体" w:cs="宋体"/>
          <w:sz w:val="32"/>
          <w:szCs w:val="32"/>
        </w:rPr>
      </w:pPr>
      <w:r>
        <w:rPr>
          <w:rFonts w:hint="eastAsia" w:ascii="宋体" w:hAnsi="宋体" w:cs="宋体"/>
          <w:sz w:val="32"/>
          <w:szCs w:val="32"/>
        </w:rPr>
        <w:t>十一、政府采购支出情况说明</w:t>
      </w:r>
    </w:p>
    <w:p>
      <w:pPr>
        <w:ind w:firstLine="640" w:firstLineChars="200"/>
        <w:jc w:val="left"/>
        <w:rPr>
          <w:rFonts w:ascii="宋体" w:hAnsi="宋体" w:cs="宋体"/>
          <w:sz w:val="32"/>
          <w:szCs w:val="32"/>
        </w:rPr>
      </w:pPr>
      <w:r>
        <w:rPr>
          <w:rFonts w:hint="eastAsia" w:ascii="宋体" w:hAnsi="宋体" w:cs="宋体"/>
          <w:sz w:val="32"/>
          <w:szCs w:val="32"/>
        </w:rPr>
        <w:t>十二、国有资产占用情况说明</w:t>
      </w:r>
    </w:p>
    <w:p>
      <w:pPr>
        <w:jc w:val="left"/>
        <w:rPr>
          <w:rFonts w:ascii="黑体" w:hAnsi="黑体" w:eastAsia="黑体" w:cs="黑体"/>
          <w:sz w:val="32"/>
          <w:szCs w:val="32"/>
        </w:rPr>
      </w:pPr>
      <w:r>
        <w:rPr>
          <w:rFonts w:hint="eastAsia" w:ascii="黑体" w:hAnsi="黑体" w:eastAsia="黑体" w:cs="黑体"/>
          <w:sz w:val="32"/>
          <w:szCs w:val="32"/>
        </w:rPr>
        <w:t>第四部分　　名词解释</w:t>
      </w:r>
    </w:p>
    <w:p>
      <w:pPr>
        <w:ind w:firstLine="640" w:firstLineChars="200"/>
        <w:jc w:val="left"/>
        <w:rPr>
          <w:rFonts w:ascii="宋体" w:hAnsi="宋体" w:cs="宋体"/>
          <w:sz w:val="32"/>
          <w:szCs w:val="32"/>
        </w:rPr>
      </w:pPr>
    </w:p>
    <w:p>
      <w:pPr>
        <w:jc w:val="left"/>
        <w:rPr>
          <w:rFonts w:ascii="黑体" w:hAnsi="黑体" w:eastAsia="黑体" w:cs="黑体"/>
          <w:sz w:val="32"/>
          <w:szCs w:val="32"/>
        </w:rPr>
        <w:sectPr>
          <w:footerReference r:id="rId5" w:type="default"/>
          <w:footerReference r:id="rId6" w:type="even"/>
          <w:pgSz w:w="11906" w:h="16838"/>
          <w:pgMar w:top="1440" w:right="1531" w:bottom="1440" w:left="1587" w:header="850" w:footer="992" w:gutter="0"/>
          <w:pgNumType w:fmt="numberInDash" w:start="1"/>
          <w:cols w:space="720" w:num="1"/>
          <w:docGrid w:type="lines" w:linePitch="317" w:charSpace="0"/>
        </w:sect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center"/>
        <w:outlineLvl w:val="0"/>
        <w:rPr>
          <w:rFonts w:ascii="黑体" w:hAnsi="宋体" w:eastAsia="黑体" w:cs="宋体"/>
          <w:kern w:val="0"/>
          <w:sz w:val="28"/>
          <w:szCs w:val="28"/>
        </w:rPr>
      </w:pPr>
      <w:r>
        <w:rPr>
          <w:rFonts w:hint="eastAsia" w:ascii="黑体" w:hAnsi="黑体" w:eastAsia="黑体" w:cs="黑体"/>
          <w:sz w:val="48"/>
          <w:szCs w:val="48"/>
        </w:rPr>
        <w:t>第一部分  国有延津林场概况</w:t>
      </w: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sectPr>
          <w:pgSz w:w="11906" w:h="16838"/>
          <w:pgMar w:top="1440" w:right="1800" w:bottom="1440" w:left="1800" w:header="720" w:footer="720" w:gutter="0"/>
          <w:pgNumType w:fmt="numberInDash"/>
          <w:cols w:space="720" w:num="1"/>
          <w:docGrid w:type="lines" w:linePitch="312" w:charSpace="0"/>
        </w:sectPr>
      </w:pPr>
    </w:p>
    <w:p>
      <w:pPr>
        <w:widowControl/>
        <w:ind w:firstLine="640" w:firstLineChars="200"/>
        <w:jc w:val="left"/>
        <w:outlineLvl w:val="1"/>
        <w:rPr>
          <w:rFonts w:ascii="黑体" w:hAnsi="黑体" w:eastAsia="黑体" w:cs="黑体"/>
          <w:kern w:val="0"/>
          <w:sz w:val="32"/>
          <w:szCs w:val="32"/>
        </w:rPr>
      </w:pPr>
      <w:r>
        <w:rPr>
          <w:rFonts w:hint="eastAsia" w:ascii="黑体" w:hAnsi="黑体" w:eastAsia="黑体" w:cs="黑体"/>
          <w:kern w:val="0"/>
          <w:sz w:val="32"/>
          <w:szCs w:val="32"/>
        </w:rPr>
        <w:t>一、部门</w:t>
      </w:r>
      <w:r>
        <w:rPr>
          <w:rFonts w:hint="eastAsia" w:ascii="黑体" w:hAnsi="黑体" w:eastAsia="黑体" w:cs="黑体"/>
          <w:bCs/>
          <w:sz w:val="32"/>
          <w:szCs w:val="32"/>
        </w:rPr>
        <w:t>职责</w:t>
      </w:r>
    </w:p>
    <w:p>
      <w:pPr>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承担保护和培育森林资源，维护国家生态安全和木材安全；编制国有林场发展规划；加强森林防火建设、组织火灾扑救；开展科学验收和技术创新，推广先进技术，保护林业生态文化资源等工作。</w:t>
      </w:r>
    </w:p>
    <w:p>
      <w:pPr>
        <w:widowControl/>
        <w:ind w:firstLine="640" w:firstLineChars="200"/>
        <w:jc w:val="left"/>
        <w:outlineLvl w:val="1"/>
        <w:rPr>
          <w:rFonts w:ascii="黑体" w:hAnsi="黑体" w:eastAsia="黑体" w:cs="黑体"/>
          <w:kern w:val="0"/>
          <w:sz w:val="32"/>
          <w:szCs w:val="32"/>
        </w:rPr>
      </w:pPr>
      <w:r>
        <w:rPr>
          <w:rFonts w:hint="eastAsia" w:ascii="黑体" w:hAnsi="黑体" w:eastAsia="黑体" w:cs="黑体"/>
          <w:kern w:val="0"/>
          <w:sz w:val="32"/>
          <w:szCs w:val="32"/>
        </w:rPr>
        <w:t>二、机构设置</w:t>
      </w:r>
    </w:p>
    <w:p>
      <w:pPr>
        <w:widowControl/>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国有延津林场内设机构8个，包括：办公室、人财股、生产技术股、公园管理股、西荒林区、刘庄林区、陶庄林区、汲津浦林区。</w:t>
      </w:r>
    </w:p>
    <w:p>
      <w:pPr>
        <w:widowControl/>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从决算单位构成看，国有延津林场部门决算包括：本级决算、所属单位决算。</w:t>
      </w:r>
    </w:p>
    <w:p>
      <w:pPr>
        <w:widowControl/>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纳入本部门2019年度部门决算编制范围的单位共1个，其中二级预算单位0个，具体是：</w:t>
      </w:r>
    </w:p>
    <w:p>
      <w:pPr>
        <w:widowControl/>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1国有延津林场本级</w:t>
      </w:r>
    </w:p>
    <w:p>
      <w:pPr>
        <w:widowControl/>
        <w:jc w:val="left"/>
        <w:rPr>
          <w:rFonts w:ascii="黑体" w:hAnsi="宋体" w:eastAsia="黑体" w:cs="宋体"/>
          <w:kern w:val="0"/>
          <w:sz w:val="28"/>
          <w:szCs w:val="28"/>
        </w:rPr>
        <w:sectPr>
          <w:pgSz w:w="11906" w:h="16838"/>
          <w:pgMar w:top="1440" w:right="1800" w:bottom="1440" w:left="1800" w:header="720" w:footer="720" w:gutter="0"/>
          <w:pgNumType w:fmt="numberInDash"/>
          <w:cols w:space="720" w:num="1"/>
          <w:docGrid w:type="lines" w:linePitch="312" w:charSpace="0"/>
        </w:sect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jc w:val="center"/>
        <w:outlineLvl w:val="0"/>
        <w:rPr>
          <w:rFonts w:ascii="黑体" w:hAnsi="黑体" w:eastAsia="黑体" w:cs="黑体"/>
          <w:sz w:val="48"/>
          <w:szCs w:val="48"/>
        </w:rPr>
      </w:pPr>
      <w:r>
        <w:rPr>
          <w:rFonts w:hint="eastAsia" w:ascii="黑体" w:hAnsi="黑体" w:eastAsia="黑体" w:cs="黑体"/>
          <w:sz w:val="48"/>
          <w:szCs w:val="48"/>
        </w:rPr>
        <w:t>第二部分  2019年度部门决算表</w:t>
      </w: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sectPr>
          <w:pgSz w:w="11906" w:h="16838"/>
          <w:pgMar w:top="1440" w:right="1800" w:bottom="1440" w:left="1800" w:header="720" w:footer="720" w:gutter="0"/>
          <w:pgNumType w:fmt="numberInDash"/>
          <w:cols w:space="720" w:num="1"/>
          <w:docGrid w:type="lines" w:linePitch="312" w:charSpace="0"/>
        </w:sectPr>
      </w:pPr>
    </w:p>
    <w:tbl>
      <w:tblPr>
        <w:tblStyle w:val="8"/>
        <w:tblW w:w="0" w:type="auto"/>
        <w:tblInd w:w="0" w:type="dxa"/>
        <w:tblLayout w:type="fixed"/>
        <w:tblCellMar>
          <w:top w:w="0" w:type="dxa"/>
          <w:left w:w="0" w:type="dxa"/>
          <w:bottom w:w="0" w:type="dxa"/>
          <w:right w:w="0" w:type="dxa"/>
        </w:tblCellMar>
      </w:tblPr>
      <w:tblGrid>
        <w:gridCol w:w="1027"/>
        <w:gridCol w:w="59"/>
        <w:gridCol w:w="1271"/>
        <w:gridCol w:w="1553"/>
        <w:gridCol w:w="88"/>
        <w:gridCol w:w="1054"/>
        <w:gridCol w:w="411"/>
        <w:gridCol w:w="176"/>
        <w:gridCol w:w="45"/>
        <w:gridCol w:w="1101"/>
        <w:gridCol w:w="231"/>
        <w:gridCol w:w="264"/>
        <w:gridCol w:w="1289"/>
        <w:gridCol w:w="352"/>
        <w:gridCol w:w="1201"/>
        <w:gridCol w:w="440"/>
        <w:gridCol w:w="1114"/>
        <w:gridCol w:w="527"/>
        <w:gridCol w:w="105"/>
        <w:gridCol w:w="1513"/>
        <w:gridCol w:w="25"/>
      </w:tblGrid>
      <w:tr>
        <w:tblPrEx>
          <w:tblCellMar>
            <w:top w:w="0" w:type="dxa"/>
            <w:left w:w="0" w:type="dxa"/>
            <w:bottom w:w="0" w:type="dxa"/>
            <w:right w:w="0" w:type="dxa"/>
          </w:tblCellMar>
        </w:tblPrEx>
        <w:trPr>
          <w:trHeight w:val="435" w:hRule="atLeast"/>
        </w:trPr>
        <w:tc>
          <w:tcPr>
            <w:tcW w:w="13846" w:type="dxa"/>
            <w:gridSpan w:val="21"/>
            <w:tcBorders>
              <w:top w:val="nil"/>
              <w:left w:val="nil"/>
              <w:bottom w:val="nil"/>
              <w:right w:val="nil"/>
            </w:tcBorders>
            <w:noWrap/>
            <w:tcMar>
              <w:top w:w="15" w:type="dxa"/>
              <w:left w:w="15" w:type="dxa"/>
              <w:right w:w="15" w:type="dxa"/>
            </w:tcMar>
            <w:vAlign w:val="center"/>
          </w:tcPr>
          <w:p>
            <w:pPr>
              <w:widowControl/>
              <w:jc w:val="center"/>
              <w:textAlignment w:val="center"/>
              <w:rPr>
                <w:rFonts w:ascii="华文中宋" w:hAnsi="华文中宋" w:eastAsia="华文中宋" w:cs="华文中宋"/>
                <w:color w:val="000000"/>
                <w:kern w:val="0"/>
                <w:sz w:val="32"/>
                <w:szCs w:val="32"/>
              </w:rPr>
            </w:pPr>
            <w:r>
              <w:rPr>
                <w:rFonts w:hint="eastAsia" w:ascii="华文中宋" w:hAnsi="华文中宋" w:eastAsia="华文中宋" w:cs="华文中宋"/>
                <w:color w:val="000000"/>
                <w:kern w:val="0"/>
                <w:sz w:val="32"/>
                <w:szCs w:val="32"/>
              </w:rPr>
              <w:t>收入支出决算总表</w:t>
            </w:r>
          </w:p>
        </w:tc>
      </w:tr>
      <w:tr>
        <w:tblPrEx>
          <w:tblCellMar>
            <w:top w:w="0" w:type="dxa"/>
            <w:left w:w="108" w:type="dxa"/>
            <w:bottom w:w="0" w:type="dxa"/>
            <w:right w:w="108" w:type="dxa"/>
          </w:tblCellMar>
        </w:tblPrEx>
        <w:trPr>
          <w:gridAfter w:val="1"/>
          <w:wAfter w:w="25" w:type="dxa"/>
          <w:trHeight w:val="199" w:hRule="atLeast"/>
        </w:trPr>
        <w:tc>
          <w:tcPr>
            <w:tcW w:w="5052" w:type="dxa"/>
            <w:gridSpan w:val="6"/>
            <w:tcBorders>
              <w:top w:val="nil"/>
              <w:left w:val="nil"/>
              <w:bottom w:val="nil"/>
              <w:right w:val="nil"/>
            </w:tcBorders>
            <w:shd w:val="clear" w:color="000000" w:fill="FFFFFF"/>
            <w:noWrap/>
            <w:vAlign w:val="center"/>
          </w:tcPr>
          <w:p>
            <w:pPr>
              <w:widowControl/>
              <w:jc w:val="right"/>
              <w:rPr>
                <w:rFonts w:ascii="宋体" w:hAnsi="宋体" w:cs="宋体"/>
                <w:kern w:val="0"/>
                <w:sz w:val="24"/>
                <w:szCs w:val="24"/>
              </w:rPr>
            </w:pPr>
            <w:r>
              <w:rPr>
                <w:rFonts w:hint="eastAsia" w:ascii="宋体" w:hAnsi="宋体" w:cs="宋体"/>
                <w:kern w:val="0"/>
                <w:sz w:val="24"/>
                <w:szCs w:val="24"/>
              </w:rPr>
              <w:t>　</w:t>
            </w:r>
          </w:p>
        </w:tc>
        <w:tc>
          <w:tcPr>
            <w:tcW w:w="632" w:type="dxa"/>
            <w:gridSpan w:val="3"/>
            <w:tcBorders>
              <w:top w:val="nil"/>
              <w:left w:val="nil"/>
              <w:bottom w:val="nil"/>
              <w:right w:val="nil"/>
            </w:tcBorders>
            <w:shd w:val="clear" w:color="000000" w:fill="FFFFFF"/>
            <w:noWrap/>
            <w:vAlign w:val="center"/>
          </w:tcPr>
          <w:p>
            <w:pPr>
              <w:widowControl/>
              <w:jc w:val="right"/>
              <w:rPr>
                <w:rFonts w:ascii="宋体" w:hAnsi="宋体" w:cs="宋体"/>
                <w:kern w:val="0"/>
                <w:sz w:val="24"/>
                <w:szCs w:val="24"/>
              </w:rPr>
            </w:pPr>
            <w:r>
              <w:rPr>
                <w:rFonts w:hint="eastAsia" w:ascii="宋体" w:hAnsi="宋体" w:cs="宋体"/>
                <w:kern w:val="0"/>
                <w:sz w:val="24"/>
                <w:szCs w:val="24"/>
              </w:rPr>
              <w:t>　</w:t>
            </w:r>
          </w:p>
        </w:tc>
        <w:tc>
          <w:tcPr>
            <w:tcW w:w="1101" w:type="dxa"/>
            <w:tcBorders>
              <w:top w:val="nil"/>
              <w:left w:val="nil"/>
              <w:bottom w:val="nil"/>
              <w:right w:val="nil"/>
            </w:tcBorders>
            <w:shd w:val="clear" w:color="000000" w:fill="FFFFFF"/>
            <w:noWrap/>
            <w:vAlign w:val="center"/>
          </w:tcPr>
          <w:p>
            <w:pPr>
              <w:widowControl/>
              <w:jc w:val="right"/>
              <w:rPr>
                <w:rFonts w:ascii="宋体" w:hAnsi="宋体" w:cs="宋体"/>
                <w:kern w:val="0"/>
                <w:sz w:val="24"/>
                <w:szCs w:val="24"/>
              </w:rPr>
            </w:pPr>
            <w:r>
              <w:rPr>
                <w:rFonts w:hint="eastAsia" w:ascii="宋体" w:hAnsi="宋体" w:cs="宋体"/>
                <w:kern w:val="0"/>
                <w:sz w:val="24"/>
                <w:szCs w:val="24"/>
              </w:rPr>
              <w:t>　</w:t>
            </w:r>
          </w:p>
        </w:tc>
        <w:tc>
          <w:tcPr>
            <w:tcW w:w="4891" w:type="dxa"/>
            <w:gridSpan w:val="7"/>
            <w:tcBorders>
              <w:top w:val="nil"/>
              <w:left w:val="nil"/>
              <w:bottom w:val="nil"/>
              <w:right w:val="nil"/>
            </w:tcBorders>
            <w:shd w:val="clear" w:color="000000" w:fill="FFFFFF"/>
            <w:noWrap/>
            <w:vAlign w:val="center"/>
          </w:tcPr>
          <w:p>
            <w:pPr>
              <w:widowControl/>
              <w:jc w:val="right"/>
              <w:rPr>
                <w:rFonts w:ascii="宋体" w:hAnsi="宋体" w:cs="宋体"/>
                <w:kern w:val="0"/>
                <w:sz w:val="24"/>
                <w:szCs w:val="24"/>
              </w:rPr>
            </w:pPr>
            <w:r>
              <w:rPr>
                <w:rFonts w:hint="eastAsia" w:ascii="宋体" w:hAnsi="宋体" w:cs="宋体"/>
                <w:kern w:val="0"/>
                <w:sz w:val="24"/>
                <w:szCs w:val="24"/>
              </w:rPr>
              <w:t>　</w:t>
            </w:r>
          </w:p>
        </w:tc>
        <w:tc>
          <w:tcPr>
            <w:tcW w:w="632" w:type="dxa"/>
            <w:gridSpan w:val="2"/>
            <w:tcBorders>
              <w:top w:val="nil"/>
              <w:left w:val="nil"/>
              <w:bottom w:val="nil"/>
              <w:right w:val="nil"/>
            </w:tcBorders>
            <w:shd w:val="clear" w:color="000000" w:fill="FFFFFF"/>
            <w:noWrap/>
            <w:vAlign w:val="center"/>
          </w:tcPr>
          <w:p>
            <w:pPr>
              <w:widowControl/>
              <w:jc w:val="right"/>
              <w:rPr>
                <w:rFonts w:ascii="宋体" w:hAnsi="宋体" w:cs="宋体"/>
                <w:kern w:val="0"/>
                <w:sz w:val="24"/>
                <w:szCs w:val="24"/>
              </w:rPr>
            </w:pPr>
            <w:r>
              <w:rPr>
                <w:rFonts w:hint="eastAsia" w:ascii="宋体" w:hAnsi="宋体" w:cs="宋体"/>
                <w:kern w:val="0"/>
                <w:sz w:val="24"/>
                <w:szCs w:val="24"/>
              </w:rPr>
              <w:t>　</w:t>
            </w:r>
          </w:p>
        </w:tc>
        <w:tc>
          <w:tcPr>
            <w:tcW w:w="1513" w:type="dxa"/>
            <w:tcBorders>
              <w:top w:val="nil"/>
              <w:left w:val="nil"/>
              <w:bottom w:val="nil"/>
              <w:right w:val="nil"/>
            </w:tcBorders>
            <w:shd w:val="clear" w:color="000000" w:fill="FFFFFF"/>
            <w:noWrap/>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公开01表</w:t>
            </w:r>
          </w:p>
        </w:tc>
      </w:tr>
      <w:tr>
        <w:tblPrEx>
          <w:tblCellMar>
            <w:top w:w="0" w:type="dxa"/>
            <w:left w:w="108" w:type="dxa"/>
            <w:bottom w:w="0" w:type="dxa"/>
            <w:right w:w="108" w:type="dxa"/>
          </w:tblCellMar>
        </w:tblPrEx>
        <w:trPr>
          <w:gridAfter w:val="1"/>
          <w:wAfter w:w="25" w:type="dxa"/>
          <w:trHeight w:val="300" w:hRule="atLeast"/>
        </w:trPr>
        <w:tc>
          <w:tcPr>
            <w:tcW w:w="5052" w:type="dxa"/>
            <w:gridSpan w:val="6"/>
            <w:tcBorders>
              <w:top w:val="nil"/>
              <w:left w:val="nil"/>
              <w:bottom w:val="nil"/>
              <w:right w:val="nil"/>
            </w:tcBorders>
            <w:shd w:val="clear" w:color="000000" w:fill="FFFFFF"/>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部门：国有延津林场</w:t>
            </w:r>
          </w:p>
        </w:tc>
        <w:tc>
          <w:tcPr>
            <w:tcW w:w="632" w:type="dxa"/>
            <w:gridSpan w:val="3"/>
            <w:tcBorders>
              <w:top w:val="nil"/>
              <w:left w:val="nil"/>
              <w:bottom w:val="nil"/>
              <w:right w:val="nil"/>
            </w:tcBorders>
            <w:shd w:val="clear" w:color="000000" w:fill="FFFFFF"/>
            <w:noWrap/>
            <w:vAlign w:val="center"/>
          </w:tcPr>
          <w:p>
            <w:pPr>
              <w:widowControl/>
              <w:jc w:val="right"/>
              <w:rPr>
                <w:rFonts w:ascii="宋体" w:hAnsi="宋体" w:cs="宋体"/>
                <w:kern w:val="0"/>
                <w:sz w:val="24"/>
                <w:szCs w:val="24"/>
              </w:rPr>
            </w:pPr>
            <w:r>
              <w:rPr>
                <w:rFonts w:hint="eastAsia" w:ascii="宋体" w:hAnsi="宋体" w:cs="宋体"/>
                <w:kern w:val="0"/>
                <w:sz w:val="24"/>
                <w:szCs w:val="24"/>
              </w:rPr>
              <w:t>　</w:t>
            </w:r>
          </w:p>
        </w:tc>
        <w:tc>
          <w:tcPr>
            <w:tcW w:w="1101" w:type="dxa"/>
            <w:tcBorders>
              <w:top w:val="nil"/>
              <w:left w:val="nil"/>
              <w:bottom w:val="nil"/>
              <w:right w:val="nil"/>
            </w:tcBorders>
            <w:shd w:val="clear" w:color="000000" w:fill="FFFFFF"/>
            <w:noWrap/>
            <w:vAlign w:val="center"/>
          </w:tcPr>
          <w:p>
            <w:pPr>
              <w:widowControl/>
              <w:jc w:val="right"/>
              <w:rPr>
                <w:rFonts w:ascii="宋体" w:hAnsi="宋体" w:cs="宋体"/>
                <w:kern w:val="0"/>
                <w:sz w:val="24"/>
                <w:szCs w:val="24"/>
              </w:rPr>
            </w:pPr>
            <w:r>
              <w:rPr>
                <w:rFonts w:hint="eastAsia" w:ascii="宋体" w:hAnsi="宋体" w:cs="宋体"/>
                <w:kern w:val="0"/>
                <w:sz w:val="24"/>
                <w:szCs w:val="24"/>
              </w:rPr>
              <w:t>　</w:t>
            </w:r>
          </w:p>
        </w:tc>
        <w:tc>
          <w:tcPr>
            <w:tcW w:w="4891" w:type="dxa"/>
            <w:gridSpan w:val="7"/>
            <w:tcBorders>
              <w:top w:val="nil"/>
              <w:left w:val="nil"/>
              <w:bottom w:val="nil"/>
              <w:right w:val="nil"/>
            </w:tcBorders>
            <w:shd w:val="clear" w:color="000000" w:fill="FFFFFF"/>
            <w:noWrap/>
            <w:vAlign w:val="center"/>
          </w:tcPr>
          <w:p>
            <w:pPr>
              <w:widowControl/>
              <w:jc w:val="right"/>
              <w:rPr>
                <w:rFonts w:ascii="宋体" w:hAnsi="宋体" w:cs="宋体"/>
                <w:kern w:val="0"/>
                <w:sz w:val="24"/>
                <w:szCs w:val="24"/>
              </w:rPr>
            </w:pPr>
            <w:r>
              <w:rPr>
                <w:rFonts w:hint="eastAsia" w:ascii="宋体" w:hAnsi="宋体" w:cs="宋体"/>
                <w:kern w:val="0"/>
                <w:sz w:val="24"/>
                <w:szCs w:val="24"/>
              </w:rPr>
              <w:t>　</w:t>
            </w:r>
          </w:p>
        </w:tc>
        <w:tc>
          <w:tcPr>
            <w:tcW w:w="632" w:type="dxa"/>
            <w:gridSpan w:val="2"/>
            <w:tcBorders>
              <w:top w:val="nil"/>
              <w:left w:val="nil"/>
              <w:bottom w:val="nil"/>
              <w:right w:val="nil"/>
            </w:tcBorders>
            <w:shd w:val="clear" w:color="000000" w:fill="FFFFFF"/>
            <w:noWrap/>
            <w:vAlign w:val="center"/>
          </w:tcPr>
          <w:p>
            <w:pPr>
              <w:widowControl/>
              <w:jc w:val="right"/>
              <w:rPr>
                <w:rFonts w:ascii="宋体" w:hAnsi="宋体" w:cs="宋体"/>
                <w:kern w:val="0"/>
                <w:sz w:val="24"/>
                <w:szCs w:val="24"/>
              </w:rPr>
            </w:pPr>
            <w:r>
              <w:rPr>
                <w:rFonts w:hint="eastAsia" w:ascii="宋体" w:hAnsi="宋体" w:cs="宋体"/>
                <w:kern w:val="0"/>
                <w:sz w:val="24"/>
                <w:szCs w:val="24"/>
              </w:rPr>
              <w:t>　</w:t>
            </w:r>
          </w:p>
        </w:tc>
        <w:tc>
          <w:tcPr>
            <w:tcW w:w="1513" w:type="dxa"/>
            <w:tcBorders>
              <w:top w:val="nil"/>
              <w:left w:val="nil"/>
              <w:bottom w:val="nil"/>
              <w:right w:val="nil"/>
            </w:tcBorders>
            <w:shd w:val="clear" w:color="000000" w:fill="FFFFFF"/>
            <w:noWrap/>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单位：万元</w:t>
            </w:r>
          </w:p>
        </w:tc>
      </w:tr>
      <w:tr>
        <w:tblPrEx>
          <w:tblCellMar>
            <w:top w:w="0" w:type="dxa"/>
            <w:left w:w="108" w:type="dxa"/>
            <w:bottom w:w="0" w:type="dxa"/>
            <w:right w:w="108" w:type="dxa"/>
          </w:tblCellMar>
        </w:tblPrEx>
        <w:trPr>
          <w:gridAfter w:val="1"/>
          <w:wAfter w:w="25" w:type="dxa"/>
          <w:trHeight w:val="375" w:hRule="atLeast"/>
        </w:trPr>
        <w:tc>
          <w:tcPr>
            <w:tcW w:w="6785" w:type="dxa"/>
            <w:gridSpan w:val="10"/>
            <w:tcBorders>
              <w:top w:val="single" w:color="auto" w:sz="8" w:space="0"/>
              <w:left w:val="single" w:color="auto" w:sz="8" w:space="0"/>
              <w:bottom w:val="single" w:color="auto" w:sz="4" w:space="0"/>
              <w:right w:val="single" w:color="auto" w:sz="4" w:space="0"/>
            </w:tcBorders>
            <w:shd w:val="clear" w:color="000000" w:fill="FFFFFF"/>
            <w:noWrap/>
            <w:vAlign w:val="center"/>
          </w:tcPr>
          <w:p>
            <w:pPr>
              <w:widowControl/>
              <w:jc w:val="center"/>
              <w:rPr>
                <w:rFonts w:ascii="宋体" w:hAnsi="宋体" w:cs="宋体"/>
                <w:kern w:val="0"/>
                <w:sz w:val="24"/>
                <w:szCs w:val="24"/>
              </w:rPr>
            </w:pPr>
            <w:r>
              <w:rPr>
                <w:rFonts w:hint="eastAsia" w:ascii="宋体" w:hAnsi="宋体" w:cs="宋体"/>
                <w:kern w:val="0"/>
                <w:sz w:val="24"/>
                <w:szCs w:val="24"/>
              </w:rPr>
              <w:t>收入</w:t>
            </w:r>
          </w:p>
        </w:tc>
        <w:tc>
          <w:tcPr>
            <w:tcW w:w="7036" w:type="dxa"/>
            <w:gridSpan w:val="10"/>
            <w:tcBorders>
              <w:top w:val="single" w:color="auto" w:sz="8" w:space="0"/>
              <w:left w:val="nil"/>
              <w:bottom w:val="single" w:color="auto" w:sz="4" w:space="0"/>
              <w:right w:val="single" w:color="000000" w:sz="8" w:space="0"/>
            </w:tcBorders>
            <w:shd w:val="clear" w:color="000000" w:fill="FFFFFF"/>
            <w:noWrap/>
            <w:vAlign w:val="center"/>
          </w:tcPr>
          <w:p>
            <w:pPr>
              <w:widowControl/>
              <w:jc w:val="center"/>
              <w:rPr>
                <w:rFonts w:ascii="宋体" w:hAnsi="宋体" w:cs="宋体"/>
                <w:kern w:val="0"/>
                <w:sz w:val="24"/>
                <w:szCs w:val="24"/>
              </w:rPr>
            </w:pPr>
            <w:r>
              <w:rPr>
                <w:rFonts w:hint="eastAsia" w:ascii="宋体" w:hAnsi="宋体" w:cs="宋体"/>
                <w:kern w:val="0"/>
                <w:sz w:val="24"/>
                <w:szCs w:val="24"/>
              </w:rPr>
              <w:t>支出</w:t>
            </w:r>
          </w:p>
        </w:tc>
      </w:tr>
      <w:tr>
        <w:tblPrEx>
          <w:tblCellMar>
            <w:top w:w="0" w:type="dxa"/>
            <w:left w:w="108" w:type="dxa"/>
            <w:bottom w:w="0" w:type="dxa"/>
            <w:right w:w="108" w:type="dxa"/>
          </w:tblCellMar>
        </w:tblPrEx>
        <w:trPr>
          <w:gridAfter w:val="1"/>
          <w:wAfter w:w="25" w:type="dxa"/>
          <w:trHeight w:val="375" w:hRule="atLeast"/>
        </w:trPr>
        <w:tc>
          <w:tcPr>
            <w:tcW w:w="5052" w:type="dxa"/>
            <w:gridSpan w:val="6"/>
            <w:tcBorders>
              <w:top w:val="nil"/>
              <w:left w:val="single" w:color="auto" w:sz="8" w:space="0"/>
              <w:bottom w:val="single" w:color="auto" w:sz="4" w:space="0"/>
              <w:right w:val="single" w:color="auto" w:sz="4" w:space="0"/>
            </w:tcBorders>
            <w:shd w:val="clear" w:color="000000" w:fill="FFFFFF"/>
            <w:noWrap/>
            <w:vAlign w:val="center"/>
          </w:tcPr>
          <w:p>
            <w:pPr>
              <w:widowControl/>
              <w:jc w:val="center"/>
              <w:rPr>
                <w:rFonts w:ascii="宋体" w:hAnsi="宋体" w:cs="宋体"/>
                <w:kern w:val="0"/>
                <w:sz w:val="24"/>
                <w:szCs w:val="24"/>
              </w:rPr>
            </w:pPr>
            <w:r>
              <w:rPr>
                <w:rFonts w:hint="eastAsia" w:ascii="宋体" w:hAnsi="宋体" w:cs="宋体"/>
                <w:kern w:val="0"/>
                <w:sz w:val="24"/>
                <w:szCs w:val="24"/>
              </w:rPr>
              <w:t>项    目</w:t>
            </w:r>
          </w:p>
        </w:tc>
        <w:tc>
          <w:tcPr>
            <w:tcW w:w="632"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0"/>
                <w:szCs w:val="20"/>
              </w:rPr>
            </w:pPr>
            <w:r>
              <w:rPr>
                <w:rFonts w:hint="eastAsia" w:ascii="宋体" w:hAnsi="宋体" w:cs="宋体"/>
                <w:kern w:val="0"/>
                <w:sz w:val="20"/>
                <w:szCs w:val="20"/>
              </w:rPr>
              <w:t>行次</w:t>
            </w:r>
          </w:p>
        </w:tc>
        <w:tc>
          <w:tcPr>
            <w:tcW w:w="1101"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4"/>
                <w:szCs w:val="24"/>
              </w:rPr>
            </w:pPr>
            <w:r>
              <w:rPr>
                <w:rFonts w:hint="eastAsia" w:ascii="宋体" w:hAnsi="宋体" w:cs="宋体"/>
                <w:kern w:val="0"/>
                <w:sz w:val="24"/>
                <w:szCs w:val="24"/>
              </w:rPr>
              <w:t>决算数</w:t>
            </w:r>
          </w:p>
        </w:tc>
        <w:tc>
          <w:tcPr>
            <w:tcW w:w="4891" w:type="dxa"/>
            <w:gridSpan w:val="7"/>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4"/>
                <w:szCs w:val="24"/>
              </w:rPr>
            </w:pPr>
            <w:r>
              <w:rPr>
                <w:rFonts w:hint="eastAsia" w:ascii="宋体" w:hAnsi="宋体" w:cs="宋体"/>
                <w:kern w:val="0"/>
                <w:sz w:val="24"/>
                <w:szCs w:val="24"/>
              </w:rPr>
              <w:t>项    目</w:t>
            </w:r>
          </w:p>
        </w:tc>
        <w:tc>
          <w:tcPr>
            <w:tcW w:w="632"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0"/>
                <w:szCs w:val="20"/>
              </w:rPr>
            </w:pPr>
            <w:r>
              <w:rPr>
                <w:rFonts w:hint="eastAsia" w:ascii="宋体" w:hAnsi="宋体" w:cs="宋体"/>
                <w:kern w:val="0"/>
                <w:sz w:val="20"/>
                <w:szCs w:val="20"/>
              </w:rPr>
              <w:t>行次</w:t>
            </w:r>
          </w:p>
        </w:tc>
        <w:tc>
          <w:tcPr>
            <w:tcW w:w="1513" w:type="dxa"/>
            <w:tcBorders>
              <w:top w:val="nil"/>
              <w:left w:val="nil"/>
              <w:bottom w:val="single" w:color="auto" w:sz="4" w:space="0"/>
              <w:right w:val="single" w:color="auto" w:sz="8" w:space="0"/>
            </w:tcBorders>
            <w:shd w:val="clear" w:color="000000" w:fill="FFFFFF"/>
            <w:noWrap/>
            <w:vAlign w:val="center"/>
          </w:tcPr>
          <w:p>
            <w:pPr>
              <w:widowControl/>
              <w:jc w:val="center"/>
              <w:rPr>
                <w:rFonts w:ascii="宋体" w:hAnsi="宋体" w:cs="宋体"/>
                <w:kern w:val="0"/>
                <w:sz w:val="24"/>
                <w:szCs w:val="24"/>
              </w:rPr>
            </w:pPr>
            <w:r>
              <w:rPr>
                <w:rFonts w:hint="eastAsia" w:ascii="宋体" w:hAnsi="宋体" w:cs="宋体"/>
                <w:kern w:val="0"/>
                <w:sz w:val="24"/>
                <w:szCs w:val="24"/>
              </w:rPr>
              <w:t>决算数</w:t>
            </w:r>
          </w:p>
        </w:tc>
      </w:tr>
      <w:tr>
        <w:tblPrEx>
          <w:tblCellMar>
            <w:top w:w="0" w:type="dxa"/>
            <w:left w:w="108" w:type="dxa"/>
            <w:bottom w:w="0" w:type="dxa"/>
            <w:right w:w="108" w:type="dxa"/>
          </w:tblCellMar>
        </w:tblPrEx>
        <w:trPr>
          <w:gridAfter w:val="1"/>
          <w:wAfter w:w="25" w:type="dxa"/>
          <w:trHeight w:val="375" w:hRule="atLeast"/>
        </w:trPr>
        <w:tc>
          <w:tcPr>
            <w:tcW w:w="5052" w:type="dxa"/>
            <w:gridSpan w:val="6"/>
            <w:tcBorders>
              <w:top w:val="nil"/>
              <w:left w:val="single" w:color="auto" w:sz="8" w:space="0"/>
              <w:bottom w:val="single" w:color="auto" w:sz="4" w:space="0"/>
              <w:right w:val="single" w:color="auto" w:sz="4" w:space="0"/>
            </w:tcBorders>
            <w:shd w:val="clear" w:color="000000" w:fill="FFFFFF"/>
            <w:noWrap/>
            <w:vAlign w:val="center"/>
          </w:tcPr>
          <w:p>
            <w:pPr>
              <w:widowControl/>
              <w:jc w:val="center"/>
              <w:rPr>
                <w:rFonts w:ascii="宋体" w:hAnsi="宋体" w:cs="宋体"/>
                <w:kern w:val="0"/>
                <w:sz w:val="24"/>
                <w:szCs w:val="24"/>
              </w:rPr>
            </w:pPr>
            <w:r>
              <w:rPr>
                <w:rFonts w:hint="eastAsia" w:ascii="宋体" w:hAnsi="宋体" w:cs="宋体"/>
                <w:kern w:val="0"/>
                <w:sz w:val="24"/>
                <w:szCs w:val="24"/>
              </w:rPr>
              <w:t>栏    次</w:t>
            </w:r>
          </w:p>
        </w:tc>
        <w:tc>
          <w:tcPr>
            <w:tcW w:w="632"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101"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4"/>
                <w:szCs w:val="24"/>
              </w:rPr>
            </w:pPr>
            <w:r>
              <w:rPr>
                <w:rFonts w:hint="eastAsia" w:ascii="宋体" w:hAnsi="宋体" w:cs="宋体"/>
                <w:kern w:val="0"/>
                <w:sz w:val="24"/>
                <w:szCs w:val="24"/>
              </w:rPr>
              <w:t>1</w:t>
            </w:r>
          </w:p>
        </w:tc>
        <w:tc>
          <w:tcPr>
            <w:tcW w:w="4891" w:type="dxa"/>
            <w:gridSpan w:val="7"/>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4"/>
                <w:szCs w:val="24"/>
              </w:rPr>
            </w:pPr>
            <w:r>
              <w:rPr>
                <w:rFonts w:hint="eastAsia" w:ascii="宋体" w:hAnsi="宋体" w:cs="宋体"/>
                <w:kern w:val="0"/>
                <w:sz w:val="24"/>
                <w:szCs w:val="24"/>
              </w:rPr>
              <w:t>栏    次</w:t>
            </w:r>
          </w:p>
        </w:tc>
        <w:tc>
          <w:tcPr>
            <w:tcW w:w="632"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513" w:type="dxa"/>
            <w:tcBorders>
              <w:top w:val="nil"/>
              <w:left w:val="nil"/>
              <w:bottom w:val="single" w:color="auto" w:sz="4" w:space="0"/>
              <w:right w:val="single" w:color="auto" w:sz="8" w:space="0"/>
            </w:tcBorders>
            <w:shd w:val="clear" w:color="000000" w:fill="FFFFFF"/>
            <w:noWrap/>
            <w:vAlign w:val="center"/>
          </w:tcPr>
          <w:p>
            <w:pPr>
              <w:widowControl/>
              <w:jc w:val="center"/>
              <w:rPr>
                <w:rFonts w:ascii="宋体" w:hAnsi="宋体" w:cs="宋体"/>
                <w:kern w:val="0"/>
                <w:sz w:val="24"/>
                <w:szCs w:val="24"/>
              </w:rPr>
            </w:pPr>
            <w:r>
              <w:rPr>
                <w:rFonts w:hint="eastAsia" w:ascii="宋体" w:hAnsi="宋体" w:cs="宋体"/>
                <w:kern w:val="0"/>
                <w:sz w:val="24"/>
                <w:szCs w:val="24"/>
              </w:rPr>
              <w:t>2</w:t>
            </w:r>
          </w:p>
        </w:tc>
      </w:tr>
      <w:tr>
        <w:tblPrEx>
          <w:tblCellMar>
            <w:top w:w="0" w:type="dxa"/>
            <w:left w:w="108" w:type="dxa"/>
            <w:bottom w:w="0" w:type="dxa"/>
            <w:right w:w="108" w:type="dxa"/>
          </w:tblCellMar>
        </w:tblPrEx>
        <w:trPr>
          <w:gridAfter w:val="1"/>
          <w:wAfter w:w="25" w:type="dxa"/>
          <w:trHeight w:val="375" w:hRule="atLeast"/>
        </w:trPr>
        <w:tc>
          <w:tcPr>
            <w:tcW w:w="5052" w:type="dxa"/>
            <w:gridSpan w:val="6"/>
            <w:tcBorders>
              <w:top w:val="nil"/>
              <w:left w:val="single" w:color="auto" w:sz="8" w:space="0"/>
              <w:bottom w:val="single" w:color="auto" w:sz="4" w:space="0"/>
              <w:right w:val="single" w:color="auto" w:sz="4" w:space="0"/>
            </w:tcBorders>
            <w:shd w:val="clear" w:color="auto" w:fill="auto"/>
            <w:noWrap/>
            <w:vAlign w:val="center"/>
          </w:tcPr>
          <w:p>
            <w:pPr>
              <w:widowControl/>
              <w:jc w:val="left"/>
              <w:rPr>
                <w:rFonts w:ascii="宋体" w:hAnsi="宋体" w:cs="宋体"/>
                <w:kern w:val="0"/>
                <w:sz w:val="22"/>
              </w:rPr>
            </w:pPr>
            <w:r>
              <w:rPr>
                <w:rFonts w:hint="eastAsia" w:ascii="宋体" w:hAnsi="宋体" w:cs="宋体"/>
                <w:kern w:val="0"/>
                <w:sz w:val="22"/>
              </w:rPr>
              <w:t>一、一般公共预算财政拨款收入</w:t>
            </w:r>
          </w:p>
        </w:tc>
        <w:tc>
          <w:tcPr>
            <w:tcW w:w="632"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110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636.51</w:t>
            </w:r>
          </w:p>
        </w:tc>
        <w:tc>
          <w:tcPr>
            <w:tcW w:w="4891" w:type="dxa"/>
            <w:gridSpan w:val="7"/>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一、一般公共服务支出</w:t>
            </w:r>
          </w:p>
        </w:tc>
        <w:tc>
          <w:tcPr>
            <w:tcW w:w="632"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14</w:t>
            </w:r>
          </w:p>
        </w:tc>
        <w:tc>
          <w:tcPr>
            <w:tcW w:w="1513" w:type="dxa"/>
            <w:tcBorders>
              <w:top w:val="nil"/>
              <w:left w:val="nil"/>
              <w:bottom w:val="single" w:color="auto" w:sz="4" w:space="0"/>
              <w:right w:val="single" w:color="auto" w:sz="8"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108" w:type="dxa"/>
            <w:bottom w:w="0" w:type="dxa"/>
            <w:right w:w="108" w:type="dxa"/>
          </w:tblCellMar>
        </w:tblPrEx>
        <w:trPr>
          <w:gridAfter w:val="1"/>
          <w:wAfter w:w="25" w:type="dxa"/>
          <w:trHeight w:val="375" w:hRule="atLeast"/>
        </w:trPr>
        <w:tc>
          <w:tcPr>
            <w:tcW w:w="5052" w:type="dxa"/>
            <w:gridSpan w:val="6"/>
            <w:tcBorders>
              <w:top w:val="nil"/>
              <w:left w:val="single" w:color="auto" w:sz="8" w:space="0"/>
              <w:bottom w:val="single" w:color="auto" w:sz="4" w:space="0"/>
              <w:right w:val="single" w:color="auto" w:sz="4" w:space="0"/>
            </w:tcBorders>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二、政府性基金预算财政拨款收入</w:t>
            </w:r>
          </w:p>
        </w:tc>
        <w:tc>
          <w:tcPr>
            <w:tcW w:w="632"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2</w:t>
            </w:r>
          </w:p>
        </w:tc>
        <w:tc>
          <w:tcPr>
            <w:tcW w:w="110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4891" w:type="dxa"/>
            <w:gridSpan w:val="7"/>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二、外交支出</w:t>
            </w:r>
          </w:p>
        </w:tc>
        <w:tc>
          <w:tcPr>
            <w:tcW w:w="632"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15</w:t>
            </w:r>
          </w:p>
        </w:tc>
        <w:tc>
          <w:tcPr>
            <w:tcW w:w="1513" w:type="dxa"/>
            <w:tcBorders>
              <w:top w:val="nil"/>
              <w:left w:val="nil"/>
              <w:bottom w:val="single" w:color="auto" w:sz="4" w:space="0"/>
              <w:right w:val="single" w:color="auto" w:sz="8"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108" w:type="dxa"/>
            <w:bottom w:w="0" w:type="dxa"/>
            <w:right w:w="108" w:type="dxa"/>
          </w:tblCellMar>
        </w:tblPrEx>
        <w:trPr>
          <w:gridAfter w:val="1"/>
          <w:wAfter w:w="25" w:type="dxa"/>
          <w:trHeight w:val="375" w:hRule="atLeast"/>
        </w:trPr>
        <w:tc>
          <w:tcPr>
            <w:tcW w:w="5052" w:type="dxa"/>
            <w:gridSpan w:val="6"/>
            <w:tcBorders>
              <w:top w:val="nil"/>
              <w:left w:val="single" w:color="auto" w:sz="8" w:space="0"/>
              <w:bottom w:val="single" w:color="auto" w:sz="4" w:space="0"/>
              <w:right w:val="single" w:color="auto" w:sz="4" w:space="0"/>
            </w:tcBorders>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三、上级补助收入</w:t>
            </w:r>
          </w:p>
        </w:tc>
        <w:tc>
          <w:tcPr>
            <w:tcW w:w="632"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3</w:t>
            </w:r>
          </w:p>
        </w:tc>
        <w:tc>
          <w:tcPr>
            <w:tcW w:w="110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4891" w:type="dxa"/>
            <w:gridSpan w:val="7"/>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三、国防支出</w:t>
            </w:r>
          </w:p>
        </w:tc>
        <w:tc>
          <w:tcPr>
            <w:tcW w:w="632"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16</w:t>
            </w:r>
          </w:p>
        </w:tc>
        <w:tc>
          <w:tcPr>
            <w:tcW w:w="1513" w:type="dxa"/>
            <w:tcBorders>
              <w:top w:val="nil"/>
              <w:left w:val="nil"/>
              <w:bottom w:val="single" w:color="auto" w:sz="4" w:space="0"/>
              <w:right w:val="single" w:color="auto" w:sz="8"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108" w:type="dxa"/>
            <w:bottom w:w="0" w:type="dxa"/>
            <w:right w:w="108" w:type="dxa"/>
          </w:tblCellMar>
        </w:tblPrEx>
        <w:trPr>
          <w:gridAfter w:val="1"/>
          <w:wAfter w:w="25" w:type="dxa"/>
          <w:trHeight w:val="375" w:hRule="atLeast"/>
        </w:trPr>
        <w:tc>
          <w:tcPr>
            <w:tcW w:w="5052" w:type="dxa"/>
            <w:gridSpan w:val="6"/>
            <w:tcBorders>
              <w:top w:val="nil"/>
              <w:left w:val="single" w:color="auto" w:sz="8" w:space="0"/>
              <w:bottom w:val="single" w:color="auto" w:sz="4" w:space="0"/>
              <w:right w:val="single" w:color="auto" w:sz="4" w:space="0"/>
            </w:tcBorders>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四、事业收入</w:t>
            </w:r>
          </w:p>
        </w:tc>
        <w:tc>
          <w:tcPr>
            <w:tcW w:w="632"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4</w:t>
            </w:r>
          </w:p>
        </w:tc>
        <w:tc>
          <w:tcPr>
            <w:tcW w:w="110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4891" w:type="dxa"/>
            <w:gridSpan w:val="7"/>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四、公共安全支出</w:t>
            </w:r>
          </w:p>
        </w:tc>
        <w:tc>
          <w:tcPr>
            <w:tcW w:w="632"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17</w:t>
            </w:r>
          </w:p>
        </w:tc>
        <w:tc>
          <w:tcPr>
            <w:tcW w:w="1513" w:type="dxa"/>
            <w:tcBorders>
              <w:top w:val="nil"/>
              <w:left w:val="nil"/>
              <w:bottom w:val="single" w:color="auto" w:sz="4" w:space="0"/>
              <w:right w:val="single" w:color="auto" w:sz="8"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108" w:type="dxa"/>
            <w:bottom w:w="0" w:type="dxa"/>
            <w:right w:w="108" w:type="dxa"/>
          </w:tblCellMar>
        </w:tblPrEx>
        <w:trPr>
          <w:gridAfter w:val="1"/>
          <w:wAfter w:w="25" w:type="dxa"/>
          <w:trHeight w:val="375" w:hRule="atLeast"/>
        </w:trPr>
        <w:tc>
          <w:tcPr>
            <w:tcW w:w="5052" w:type="dxa"/>
            <w:gridSpan w:val="6"/>
            <w:tcBorders>
              <w:top w:val="nil"/>
              <w:left w:val="single" w:color="auto" w:sz="8" w:space="0"/>
              <w:bottom w:val="single" w:color="auto" w:sz="4" w:space="0"/>
              <w:right w:val="single" w:color="auto" w:sz="4" w:space="0"/>
            </w:tcBorders>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五、经营收入</w:t>
            </w:r>
          </w:p>
        </w:tc>
        <w:tc>
          <w:tcPr>
            <w:tcW w:w="632"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5</w:t>
            </w:r>
          </w:p>
        </w:tc>
        <w:tc>
          <w:tcPr>
            <w:tcW w:w="110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4891" w:type="dxa"/>
            <w:gridSpan w:val="7"/>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五、教育支出</w:t>
            </w:r>
          </w:p>
        </w:tc>
        <w:tc>
          <w:tcPr>
            <w:tcW w:w="632"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18</w:t>
            </w:r>
          </w:p>
        </w:tc>
        <w:tc>
          <w:tcPr>
            <w:tcW w:w="1513" w:type="dxa"/>
            <w:tcBorders>
              <w:top w:val="nil"/>
              <w:left w:val="nil"/>
              <w:bottom w:val="single" w:color="auto" w:sz="4" w:space="0"/>
              <w:right w:val="single" w:color="auto" w:sz="8"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108" w:type="dxa"/>
            <w:bottom w:w="0" w:type="dxa"/>
            <w:right w:w="108" w:type="dxa"/>
          </w:tblCellMar>
        </w:tblPrEx>
        <w:trPr>
          <w:gridAfter w:val="1"/>
          <w:wAfter w:w="25" w:type="dxa"/>
          <w:trHeight w:val="375" w:hRule="atLeast"/>
        </w:trPr>
        <w:tc>
          <w:tcPr>
            <w:tcW w:w="5052" w:type="dxa"/>
            <w:gridSpan w:val="6"/>
            <w:tcBorders>
              <w:top w:val="nil"/>
              <w:left w:val="single" w:color="auto" w:sz="8" w:space="0"/>
              <w:bottom w:val="single" w:color="auto" w:sz="4" w:space="0"/>
              <w:right w:val="single" w:color="auto" w:sz="4" w:space="0"/>
            </w:tcBorders>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六、附属单位上缴收入</w:t>
            </w:r>
          </w:p>
        </w:tc>
        <w:tc>
          <w:tcPr>
            <w:tcW w:w="632"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6</w:t>
            </w:r>
          </w:p>
        </w:tc>
        <w:tc>
          <w:tcPr>
            <w:tcW w:w="110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4891" w:type="dxa"/>
            <w:gridSpan w:val="7"/>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六、科学技术支出</w:t>
            </w:r>
          </w:p>
        </w:tc>
        <w:tc>
          <w:tcPr>
            <w:tcW w:w="632"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19</w:t>
            </w:r>
          </w:p>
        </w:tc>
        <w:tc>
          <w:tcPr>
            <w:tcW w:w="1513" w:type="dxa"/>
            <w:tcBorders>
              <w:top w:val="nil"/>
              <w:left w:val="nil"/>
              <w:bottom w:val="single" w:color="auto" w:sz="4" w:space="0"/>
              <w:right w:val="single" w:color="auto" w:sz="8"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108" w:type="dxa"/>
            <w:bottom w:w="0" w:type="dxa"/>
            <w:right w:w="108" w:type="dxa"/>
          </w:tblCellMar>
        </w:tblPrEx>
        <w:trPr>
          <w:gridAfter w:val="1"/>
          <w:wAfter w:w="25" w:type="dxa"/>
          <w:trHeight w:val="375" w:hRule="atLeast"/>
        </w:trPr>
        <w:tc>
          <w:tcPr>
            <w:tcW w:w="5052" w:type="dxa"/>
            <w:gridSpan w:val="6"/>
            <w:tcBorders>
              <w:top w:val="nil"/>
              <w:left w:val="single" w:color="auto" w:sz="8" w:space="0"/>
              <w:bottom w:val="single" w:color="auto" w:sz="4" w:space="0"/>
              <w:right w:val="single" w:color="auto" w:sz="4" w:space="0"/>
            </w:tcBorders>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七、其他收入</w:t>
            </w:r>
          </w:p>
        </w:tc>
        <w:tc>
          <w:tcPr>
            <w:tcW w:w="632"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7</w:t>
            </w:r>
          </w:p>
        </w:tc>
        <w:tc>
          <w:tcPr>
            <w:tcW w:w="110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4891" w:type="dxa"/>
            <w:gridSpan w:val="7"/>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七、文化旅游体育与传媒支出</w:t>
            </w:r>
          </w:p>
        </w:tc>
        <w:tc>
          <w:tcPr>
            <w:tcW w:w="632"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20</w:t>
            </w:r>
          </w:p>
        </w:tc>
        <w:tc>
          <w:tcPr>
            <w:tcW w:w="1513" w:type="dxa"/>
            <w:tcBorders>
              <w:top w:val="nil"/>
              <w:left w:val="nil"/>
              <w:bottom w:val="single" w:color="auto" w:sz="4" w:space="0"/>
              <w:right w:val="single" w:color="auto" w:sz="8"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108" w:type="dxa"/>
            <w:bottom w:w="0" w:type="dxa"/>
            <w:right w:w="108" w:type="dxa"/>
          </w:tblCellMar>
        </w:tblPrEx>
        <w:trPr>
          <w:gridAfter w:val="1"/>
          <w:wAfter w:w="25" w:type="dxa"/>
          <w:trHeight w:val="375" w:hRule="atLeast"/>
        </w:trPr>
        <w:tc>
          <w:tcPr>
            <w:tcW w:w="5052" w:type="dxa"/>
            <w:gridSpan w:val="6"/>
            <w:tcBorders>
              <w:top w:val="nil"/>
              <w:left w:val="single" w:color="auto" w:sz="8" w:space="0"/>
              <w:bottom w:val="single" w:color="auto" w:sz="4" w:space="0"/>
              <w:right w:val="single" w:color="auto" w:sz="4" w:space="0"/>
            </w:tcBorders>
            <w:shd w:val="clear" w:color="000000" w:fill="FFFFFF"/>
            <w:noWrap/>
            <w:vAlign w:val="center"/>
          </w:tcPr>
          <w:p>
            <w:pPr>
              <w:widowControl/>
              <w:jc w:val="left"/>
              <w:rPr>
                <w:rFonts w:ascii="宋体" w:hAnsi="宋体" w:cs="宋体"/>
                <w:kern w:val="0"/>
                <w:sz w:val="22"/>
              </w:rPr>
            </w:pPr>
          </w:p>
        </w:tc>
        <w:tc>
          <w:tcPr>
            <w:tcW w:w="632"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rPr>
            </w:pPr>
          </w:p>
        </w:tc>
        <w:tc>
          <w:tcPr>
            <w:tcW w:w="110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Arial"/>
                <w:color w:val="000000"/>
                <w:kern w:val="0"/>
                <w:sz w:val="22"/>
              </w:rPr>
            </w:pPr>
          </w:p>
        </w:tc>
        <w:tc>
          <w:tcPr>
            <w:tcW w:w="4891" w:type="dxa"/>
            <w:gridSpan w:val="7"/>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八、社会保障和就业支出</w:t>
            </w:r>
          </w:p>
        </w:tc>
        <w:tc>
          <w:tcPr>
            <w:tcW w:w="632"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rPr>
            </w:pPr>
          </w:p>
        </w:tc>
        <w:tc>
          <w:tcPr>
            <w:tcW w:w="1513" w:type="dxa"/>
            <w:tcBorders>
              <w:top w:val="nil"/>
              <w:left w:val="nil"/>
              <w:bottom w:val="single" w:color="auto" w:sz="4" w:space="0"/>
              <w:right w:val="single" w:color="auto" w:sz="8"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74.29</w:t>
            </w:r>
          </w:p>
        </w:tc>
      </w:tr>
      <w:tr>
        <w:tblPrEx>
          <w:tblCellMar>
            <w:top w:w="0" w:type="dxa"/>
            <w:left w:w="108" w:type="dxa"/>
            <w:bottom w:w="0" w:type="dxa"/>
            <w:right w:w="108" w:type="dxa"/>
          </w:tblCellMar>
        </w:tblPrEx>
        <w:trPr>
          <w:gridAfter w:val="1"/>
          <w:wAfter w:w="25" w:type="dxa"/>
          <w:trHeight w:val="375" w:hRule="atLeast"/>
        </w:trPr>
        <w:tc>
          <w:tcPr>
            <w:tcW w:w="5052" w:type="dxa"/>
            <w:gridSpan w:val="6"/>
            <w:tcBorders>
              <w:top w:val="nil"/>
              <w:left w:val="single" w:color="auto" w:sz="8" w:space="0"/>
              <w:bottom w:val="single" w:color="auto" w:sz="4" w:space="0"/>
              <w:right w:val="single" w:color="auto" w:sz="4" w:space="0"/>
            </w:tcBorders>
            <w:shd w:val="clear" w:color="000000" w:fill="FFFFFF"/>
            <w:noWrap/>
            <w:vAlign w:val="center"/>
          </w:tcPr>
          <w:p>
            <w:pPr>
              <w:widowControl/>
              <w:jc w:val="left"/>
              <w:rPr>
                <w:rFonts w:ascii="宋体" w:hAnsi="宋体" w:cs="宋体"/>
                <w:kern w:val="0"/>
                <w:sz w:val="22"/>
              </w:rPr>
            </w:pPr>
          </w:p>
        </w:tc>
        <w:tc>
          <w:tcPr>
            <w:tcW w:w="632"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rPr>
            </w:pPr>
          </w:p>
        </w:tc>
        <w:tc>
          <w:tcPr>
            <w:tcW w:w="110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Arial"/>
                <w:color w:val="000000"/>
                <w:kern w:val="0"/>
                <w:sz w:val="22"/>
              </w:rPr>
            </w:pPr>
          </w:p>
        </w:tc>
        <w:tc>
          <w:tcPr>
            <w:tcW w:w="4891" w:type="dxa"/>
            <w:gridSpan w:val="7"/>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九、卫生健康支出</w:t>
            </w:r>
          </w:p>
        </w:tc>
        <w:tc>
          <w:tcPr>
            <w:tcW w:w="632"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rPr>
            </w:pPr>
          </w:p>
        </w:tc>
        <w:tc>
          <w:tcPr>
            <w:tcW w:w="1513" w:type="dxa"/>
            <w:tcBorders>
              <w:top w:val="nil"/>
              <w:left w:val="nil"/>
              <w:bottom w:val="single" w:color="auto" w:sz="4" w:space="0"/>
              <w:right w:val="single" w:color="auto" w:sz="8"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190.05</w:t>
            </w:r>
          </w:p>
        </w:tc>
      </w:tr>
      <w:tr>
        <w:tblPrEx>
          <w:tblCellMar>
            <w:top w:w="0" w:type="dxa"/>
            <w:left w:w="108" w:type="dxa"/>
            <w:bottom w:w="0" w:type="dxa"/>
            <w:right w:w="108" w:type="dxa"/>
          </w:tblCellMar>
        </w:tblPrEx>
        <w:trPr>
          <w:gridAfter w:val="1"/>
          <w:wAfter w:w="25" w:type="dxa"/>
          <w:trHeight w:val="375" w:hRule="atLeast"/>
        </w:trPr>
        <w:tc>
          <w:tcPr>
            <w:tcW w:w="5052" w:type="dxa"/>
            <w:gridSpan w:val="6"/>
            <w:tcBorders>
              <w:top w:val="nil"/>
              <w:left w:val="single" w:color="auto" w:sz="8" w:space="0"/>
              <w:bottom w:val="single" w:color="auto" w:sz="4" w:space="0"/>
              <w:right w:val="single" w:color="auto" w:sz="4" w:space="0"/>
            </w:tcBorders>
            <w:shd w:val="clear" w:color="000000" w:fill="FFFFFF"/>
            <w:noWrap/>
            <w:vAlign w:val="center"/>
          </w:tcPr>
          <w:p>
            <w:pPr>
              <w:widowControl/>
              <w:jc w:val="left"/>
              <w:rPr>
                <w:rFonts w:ascii="宋体" w:hAnsi="宋体" w:cs="宋体"/>
                <w:kern w:val="0"/>
                <w:sz w:val="22"/>
              </w:rPr>
            </w:pPr>
          </w:p>
        </w:tc>
        <w:tc>
          <w:tcPr>
            <w:tcW w:w="632"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rPr>
            </w:pPr>
          </w:p>
        </w:tc>
        <w:tc>
          <w:tcPr>
            <w:tcW w:w="110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Arial"/>
                <w:color w:val="000000"/>
                <w:kern w:val="0"/>
                <w:sz w:val="22"/>
              </w:rPr>
            </w:pPr>
          </w:p>
        </w:tc>
        <w:tc>
          <w:tcPr>
            <w:tcW w:w="4891" w:type="dxa"/>
            <w:gridSpan w:val="7"/>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十、节能环保支出</w:t>
            </w:r>
          </w:p>
        </w:tc>
        <w:tc>
          <w:tcPr>
            <w:tcW w:w="632"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rPr>
            </w:pPr>
          </w:p>
        </w:tc>
        <w:tc>
          <w:tcPr>
            <w:tcW w:w="1513" w:type="dxa"/>
            <w:tcBorders>
              <w:top w:val="nil"/>
              <w:left w:val="nil"/>
              <w:bottom w:val="single" w:color="auto" w:sz="4" w:space="0"/>
              <w:right w:val="single" w:color="auto" w:sz="8"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108" w:type="dxa"/>
            <w:bottom w:w="0" w:type="dxa"/>
            <w:right w:w="108" w:type="dxa"/>
          </w:tblCellMar>
        </w:tblPrEx>
        <w:trPr>
          <w:gridAfter w:val="1"/>
          <w:wAfter w:w="25" w:type="dxa"/>
          <w:trHeight w:val="375" w:hRule="atLeast"/>
        </w:trPr>
        <w:tc>
          <w:tcPr>
            <w:tcW w:w="5052" w:type="dxa"/>
            <w:gridSpan w:val="6"/>
            <w:tcBorders>
              <w:top w:val="nil"/>
              <w:left w:val="single" w:color="auto" w:sz="8" w:space="0"/>
              <w:bottom w:val="single" w:color="auto" w:sz="4" w:space="0"/>
              <w:right w:val="single" w:color="auto" w:sz="4" w:space="0"/>
            </w:tcBorders>
            <w:shd w:val="clear" w:color="auto" w:fill="auto"/>
            <w:noWrap/>
            <w:vAlign w:val="center"/>
          </w:tcPr>
          <w:p>
            <w:pPr>
              <w:widowControl/>
              <w:jc w:val="left"/>
              <w:rPr>
                <w:rFonts w:ascii="宋体" w:hAnsi="宋体" w:cs="宋体"/>
                <w:kern w:val="0"/>
                <w:sz w:val="22"/>
              </w:rPr>
            </w:pPr>
            <w:r>
              <w:rPr>
                <w:rFonts w:hint="eastAsia" w:ascii="宋体" w:hAnsi="宋体" w:cs="宋体"/>
                <w:kern w:val="0"/>
                <w:sz w:val="22"/>
              </w:rPr>
              <w:t>　</w:t>
            </w:r>
          </w:p>
        </w:tc>
        <w:tc>
          <w:tcPr>
            <w:tcW w:w="632"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8</w:t>
            </w:r>
          </w:p>
        </w:tc>
        <w:tc>
          <w:tcPr>
            <w:tcW w:w="110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2"/>
              </w:rPr>
            </w:pPr>
            <w:r>
              <w:rPr>
                <w:rFonts w:hint="eastAsia" w:ascii="宋体" w:hAnsi="宋体" w:cs="宋体"/>
                <w:kern w:val="0"/>
                <w:sz w:val="22"/>
              </w:rPr>
              <w:t>　</w:t>
            </w:r>
          </w:p>
        </w:tc>
        <w:tc>
          <w:tcPr>
            <w:tcW w:w="4891" w:type="dxa"/>
            <w:gridSpan w:val="7"/>
            <w:tcBorders>
              <w:top w:val="nil"/>
              <w:left w:val="nil"/>
              <w:bottom w:val="single" w:color="auto" w:sz="4" w:space="0"/>
              <w:right w:val="nil"/>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十一、城乡社区支出</w:t>
            </w:r>
          </w:p>
        </w:tc>
        <w:tc>
          <w:tcPr>
            <w:tcW w:w="632" w:type="dxa"/>
            <w:gridSpan w:val="2"/>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21</w:t>
            </w:r>
          </w:p>
        </w:tc>
        <w:tc>
          <w:tcPr>
            <w:tcW w:w="1513" w:type="dxa"/>
            <w:tcBorders>
              <w:top w:val="nil"/>
              <w:left w:val="nil"/>
              <w:bottom w:val="single" w:color="auto" w:sz="4" w:space="0"/>
              <w:right w:val="single" w:color="auto" w:sz="8"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108" w:type="dxa"/>
            <w:bottom w:w="0" w:type="dxa"/>
            <w:right w:w="108" w:type="dxa"/>
          </w:tblCellMar>
        </w:tblPrEx>
        <w:trPr>
          <w:gridAfter w:val="1"/>
          <w:wAfter w:w="25" w:type="dxa"/>
          <w:trHeight w:val="375" w:hRule="atLeast"/>
        </w:trPr>
        <w:tc>
          <w:tcPr>
            <w:tcW w:w="5052" w:type="dxa"/>
            <w:gridSpan w:val="6"/>
            <w:tcBorders>
              <w:top w:val="nil"/>
              <w:left w:val="single" w:color="auto" w:sz="8" w:space="0"/>
              <w:bottom w:val="single" w:color="auto" w:sz="4" w:space="0"/>
              <w:right w:val="single" w:color="auto" w:sz="4" w:space="0"/>
            </w:tcBorders>
            <w:shd w:val="clear" w:color="auto" w:fill="auto"/>
            <w:noWrap/>
            <w:vAlign w:val="center"/>
          </w:tcPr>
          <w:p>
            <w:pPr>
              <w:widowControl/>
              <w:jc w:val="left"/>
              <w:rPr>
                <w:rFonts w:ascii="宋体" w:hAnsi="宋体" w:cs="宋体"/>
                <w:kern w:val="0"/>
                <w:sz w:val="22"/>
              </w:rPr>
            </w:pPr>
          </w:p>
        </w:tc>
        <w:tc>
          <w:tcPr>
            <w:tcW w:w="632"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rPr>
            </w:pPr>
          </w:p>
        </w:tc>
        <w:tc>
          <w:tcPr>
            <w:tcW w:w="110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2"/>
              </w:rPr>
            </w:pPr>
          </w:p>
        </w:tc>
        <w:tc>
          <w:tcPr>
            <w:tcW w:w="4891" w:type="dxa"/>
            <w:gridSpan w:val="7"/>
            <w:tcBorders>
              <w:top w:val="nil"/>
              <w:left w:val="nil"/>
              <w:bottom w:val="single" w:color="auto" w:sz="4" w:space="0"/>
              <w:right w:val="nil"/>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十二、农林水支出</w:t>
            </w:r>
          </w:p>
        </w:tc>
        <w:tc>
          <w:tcPr>
            <w:tcW w:w="632" w:type="dxa"/>
            <w:gridSpan w:val="2"/>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rPr>
            </w:pPr>
          </w:p>
        </w:tc>
        <w:tc>
          <w:tcPr>
            <w:tcW w:w="1513" w:type="dxa"/>
            <w:tcBorders>
              <w:top w:val="nil"/>
              <w:left w:val="nil"/>
              <w:bottom w:val="single" w:color="auto" w:sz="4" w:space="0"/>
              <w:right w:val="single" w:color="auto" w:sz="8"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395.35</w:t>
            </w:r>
          </w:p>
        </w:tc>
      </w:tr>
      <w:tr>
        <w:tblPrEx>
          <w:tblCellMar>
            <w:top w:w="0" w:type="dxa"/>
            <w:left w:w="108" w:type="dxa"/>
            <w:bottom w:w="0" w:type="dxa"/>
            <w:right w:w="108" w:type="dxa"/>
          </w:tblCellMar>
        </w:tblPrEx>
        <w:trPr>
          <w:gridAfter w:val="1"/>
          <w:wAfter w:w="25" w:type="dxa"/>
          <w:trHeight w:val="375" w:hRule="atLeast"/>
        </w:trPr>
        <w:tc>
          <w:tcPr>
            <w:tcW w:w="5052" w:type="dxa"/>
            <w:gridSpan w:val="6"/>
            <w:tcBorders>
              <w:top w:val="nil"/>
              <w:left w:val="single" w:color="auto" w:sz="8" w:space="0"/>
              <w:bottom w:val="single" w:color="auto" w:sz="4" w:space="0"/>
              <w:right w:val="single" w:color="auto" w:sz="4" w:space="0"/>
            </w:tcBorders>
            <w:shd w:val="clear" w:color="auto" w:fill="auto"/>
            <w:noWrap/>
            <w:vAlign w:val="center"/>
          </w:tcPr>
          <w:p>
            <w:pPr>
              <w:widowControl/>
              <w:jc w:val="left"/>
              <w:rPr>
                <w:rFonts w:ascii="宋体" w:hAnsi="宋体" w:cs="宋体"/>
                <w:kern w:val="0"/>
                <w:sz w:val="22"/>
              </w:rPr>
            </w:pPr>
          </w:p>
        </w:tc>
        <w:tc>
          <w:tcPr>
            <w:tcW w:w="632"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rPr>
            </w:pPr>
          </w:p>
        </w:tc>
        <w:tc>
          <w:tcPr>
            <w:tcW w:w="110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2"/>
              </w:rPr>
            </w:pPr>
          </w:p>
        </w:tc>
        <w:tc>
          <w:tcPr>
            <w:tcW w:w="4891" w:type="dxa"/>
            <w:gridSpan w:val="7"/>
            <w:tcBorders>
              <w:top w:val="nil"/>
              <w:left w:val="nil"/>
              <w:bottom w:val="single" w:color="auto" w:sz="4" w:space="0"/>
              <w:right w:val="nil"/>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十三、交通运输支出</w:t>
            </w:r>
          </w:p>
        </w:tc>
        <w:tc>
          <w:tcPr>
            <w:tcW w:w="632" w:type="dxa"/>
            <w:gridSpan w:val="2"/>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rPr>
            </w:pPr>
          </w:p>
        </w:tc>
        <w:tc>
          <w:tcPr>
            <w:tcW w:w="1513" w:type="dxa"/>
            <w:tcBorders>
              <w:top w:val="nil"/>
              <w:left w:val="nil"/>
              <w:bottom w:val="single" w:color="auto" w:sz="4" w:space="0"/>
              <w:right w:val="single" w:color="auto" w:sz="8"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108" w:type="dxa"/>
            <w:bottom w:w="0" w:type="dxa"/>
            <w:right w:w="108" w:type="dxa"/>
          </w:tblCellMar>
        </w:tblPrEx>
        <w:trPr>
          <w:gridAfter w:val="1"/>
          <w:wAfter w:w="25" w:type="dxa"/>
          <w:trHeight w:val="375" w:hRule="atLeast"/>
        </w:trPr>
        <w:tc>
          <w:tcPr>
            <w:tcW w:w="5052" w:type="dxa"/>
            <w:gridSpan w:val="6"/>
            <w:tcBorders>
              <w:top w:val="nil"/>
              <w:left w:val="single" w:color="auto" w:sz="8"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2"/>
              </w:rPr>
            </w:pPr>
            <w:r>
              <w:rPr>
                <w:rFonts w:hint="eastAsia" w:ascii="宋体" w:hAnsi="宋体" w:cs="宋体"/>
                <w:b/>
                <w:bCs/>
                <w:kern w:val="0"/>
                <w:sz w:val="22"/>
              </w:rPr>
              <w:t>本年收入合计</w:t>
            </w:r>
          </w:p>
        </w:tc>
        <w:tc>
          <w:tcPr>
            <w:tcW w:w="632"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9</w:t>
            </w:r>
          </w:p>
        </w:tc>
        <w:tc>
          <w:tcPr>
            <w:tcW w:w="110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636.51</w:t>
            </w:r>
          </w:p>
        </w:tc>
        <w:tc>
          <w:tcPr>
            <w:tcW w:w="4891" w:type="dxa"/>
            <w:gridSpan w:val="7"/>
            <w:tcBorders>
              <w:top w:val="nil"/>
              <w:left w:val="nil"/>
              <w:bottom w:val="single" w:color="auto" w:sz="4" w:space="0"/>
              <w:right w:val="nil"/>
            </w:tcBorders>
            <w:shd w:val="clear" w:color="auto" w:fill="auto"/>
            <w:noWrap/>
            <w:vAlign w:val="center"/>
          </w:tcPr>
          <w:p>
            <w:pPr>
              <w:widowControl/>
              <w:jc w:val="center"/>
              <w:rPr>
                <w:rFonts w:ascii="宋体" w:hAnsi="宋体" w:cs="宋体"/>
                <w:b/>
                <w:bCs/>
                <w:kern w:val="0"/>
                <w:sz w:val="22"/>
              </w:rPr>
            </w:pPr>
            <w:r>
              <w:rPr>
                <w:rFonts w:hint="eastAsia" w:ascii="宋体" w:hAnsi="宋体" w:cs="宋体"/>
                <w:b/>
                <w:bCs/>
                <w:kern w:val="0"/>
                <w:sz w:val="22"/>
              </w:rPr>
              <w:t>本年支出合计</w:t>
            </w:r>
          </w:p>
        </w:tc>
        <w:tc>
          <w:tcPr>
            <w:tcW w:w="632" w:type="dxa"/>
            <w:gridSpan w:val="2"/>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22</w:t>
            </w:r>
          </w:p>
        </w:tc>
        <w:tc>
          <w:tcPr>
            <w:tcW w:w="1513" w:type="dxa"/>
            <w:tcBorders>
              <w:top w:val="nil"/>
              <w:left w:val="nil"/>
              <w:bottom w:val="single" w:color="auto" w:sz="4" w:space="0"/>
              <w:right w:val="single" w:color="auto" w:sz="8"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659.70</w:t>
            </w:r>
          </w:p>
        </w:tc>
      </w:tr>
      <w:tr>
        <w:tblPrEx>
          <w:tblCellMar>
            <w:top w:w="0" w:type="dxa"/>
            <w:left w:w="108" w:type="dxa"/>
            <w:bottom w:w="0" w:type="dxa"/>
            <w:right w:w="108" w:type="dxa"/>
          </w:tblCellMar>
        </w:tblPrEx>
        <w:trPr>
          <w:gridAfter w:val="1"/>
          <w:wAfter w:w="25" w:type="dxa"/>
          <w:trHeight w:val="375" w:hRule="atLeast"/>
        </w:trPr>
        <w:tc>
          <w:tcPr>
            <w:tcW w:w="5052" w:type="dxa"/>
            <w:gridSpan w:val="6"/>
            <w:tcBorders>
              <w:top w:val="nil"/>
              <w:left w:val="single" w:color="auto" w:sz="8" w:space="0"/>
              <w:bottom w:val="single" w:color="auto" w:sz="4" w:space="0"/>
              <w:right w:val="single" w:color="auto" w:sz="4" w:space="0"/>
            </w:tcBorders>
            <w:shd w:val="clear" w:color="auto" w:fill="auto"/>
            <w:noWrap/>
            <w:vAlign w:val="center"/>
          </w:tcPr>
          <w:p>
            <w:pPr>
              <w:widowControl/>
              <w:jc w:val="left"/>
              <w:rPr>
                <w:rFonts w:ascii="宋体" w:hAnsi="宋体" w:cs="宋体"/>
                <w:kern w:val="0"/>
                <w:sz w:val="22"/>
              </w:rPr>
            </w:pPr>
            <w:r>
              <w:rPr>
                <w:rFonts w:hint="eastAsia" w:ascii="宋体" w:hAnsi="宋体" w:cs="宋体"/>
                <w:kern w:val="0"/>
                <w:sz w:val="22"/>
              </w:rPr>
              <w:t xml:space="preserve">         用事业基金弥补收支差额</w:t>
            </w:r>
          </w:p>
        </w:tc>
        <w:tc>
          <w:tcPr>
            <w:tcW w:w="632"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10</w:t>
            </w:r>
          </w:p>
        </w:tc>
        <w:tc>
          <w:tcPr>
            <w:tcW w:w="110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4891" w:type="dxa"/>
            <w:gridSpan w:val="7"/>
            <w:tcBorders>
              <w:top w:val="nil"/>
              <w:left w:val="nil"/>
              <w:bottom w:val="single" w:color="auto" w:sz="4" w:space="0"/>
              <w:right w:val="nil"/>
            </w:tcBorders>
            <w:shd w:val="clear" w:color="auto" w:fill="auto"/>
            <w:noWrap/>
            <w:vAlign w:val="center"/>
          </w:tcPr>
          <w:p>
            <w:pPr>
              <w:widowControl/>
              <w:jc w:val="left"/>
              <w:rPr>
                <w:rFonts w:ascii="宋体" w:hAnsi="宋体" w:cs="宋体"/>
                <w:kern w:val="0"/>
                <w:sz w:val="22"/>
              </w:rPr>
            </w:pPr>
            <w:r>
              <w:rPr>
                <w:rFonts w:hint="eastAsia" w:ascii="宋体" w:hAnsi="宋体" w:cs="宋体"/>
                <w:kern w:val="0"/>
                <w:sz w:val="22"/>
              </w:rPr>
              <w:t xml:space="preserve">                结余分配</w:t>
            </w:r>
          </w:p>
        </w:tc>
        <w:tc>
          <w:tcPr>
            <w:tcW w:w="632" w:type="dxa"/>
            <w:gridSpan w:val="2"/>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23</w:t>
            </w:r>
          </w:p>
        </w:tc>
        <w:tc>
          <w:tcPr>
            <w:tcW w:w="1513" w:type="dxa"/>
            <w:tcBorders>
              <w:top w:val="nil"/>
              <w:left w:val="nil"/>
              <w:bottom w:val="single" w:color="auto" w:sz="4" w:space="0"/>
              <w:right w:val="single" w:color="auto" w:sz="8"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108" w:type="dxa"/>
            <w:bottom w:w="0" w:type="dxa"/>
            <w:right w:w="108" w:type="dxa"/>
          </w:tblCellMar>
        </w:tblPrEx>
        <w:trPr>
          <w:gridAfter w:val="1"/>
          <w:wAfter w:w="25" w:type="dxa"/>
          <w:trHeight w:val="375" w:hRule="atLeast"/>
        </w:trPr>
        <w:tc>
          <w:tcPr>
            <w:tcW w:w="5052" w:type="dxa"/>
            <w:gridSpan w:val="6"/>
            <w:tcBorders>
              <w:top w:val="nil"/>
              <w:left w:val="single" w:color="auto" w:sz="8" w:space="0"/>
              <w:bottom w:val="single" w:color="auto" w:sz="4" w:space="0"/>
              <w:right w:val="single" w:color="auto" w:sz="4" w:space="0"/>
            </w:tcBorders>
            <w:shd w:val="clear" w:color="auto" w:fill="auto"/>
            <w:noWrap/>
            <w:vAlign w:val="center"/>
          </w:tcPr>
          <w:p>
            <w:pPr>
              <w:widowControl/>
              <w:jc w:val="left"/>
              <w:rPr>
                <w:rFonts w:ascii="宋体" w:hAnsi="宋体" w:cs="宋体"/>
                <w:kern w:val="0"/>
                <w:sz w:val="22"/>
              </w:rPr>
            </w:pPr>
            <w:r>
              <w:rPr>
                <w:rFonts w:hint="eastAsia" w:ascii="宋体" w:hAnsi="宋体" w:cs="宋体"/>
                <w:kern w:val="0"/>
                <w:sz w:val="22"/>
              </w:rPr>
              <w:t xml:space="preserve">         年初结转和结余</w:t>
            </w:r>
          </w:p>
        </w:tc>
        <w:tc>
          <w:tcPr>
            <w:tcW w:w="632"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11</w:t>
            </w:r>
          </w:p>
        </w:tc>
        <w:tc>
          <w:tcPr>
            <w:tcW w:w="110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72.67</w:t>
            </w:r>
          </w:p>
        </w:tc>
        <w:tc>
          <w:tcPr>
            <w:tcW w:w="4891" w:type="dxa"/>
            <w:gridSpan w:val="7"/>
            <w:tcBorders>
              <w:top w:val="nil"/>
              <w:left w:val="nil"/>
              <w:bottom w:val="single" w:color="auto" w:sz="4" w:space="0"/>
              <w:right w:val="nil"/>
            </w:tcBorders>
            <w:shd w:val="clear" w:color="auto" w:fill="auto"/>
            <w:noWrap/>
            <w:vAlign w:val="center"/>
          </w:tcPr>
          <w:p>
            <w:pPr>
              <w:widowControl/>
              <w:jc w:val="left"/>
              <w:rPr>
                <w:rFonts w:ascii="宋体" w:hAnsi="宋体" w:cs="宋体"/>
                <w:kern w:val="0"/>
                <w:sz w:val="22"/>
              </w:rPr>
            </w:pPr>
            <w:r>
              <w:rPr>
                <w:rFonts w:hint="eastAsia" w:ascii="宋体" w:hAnsi="宋体" w:cs="宋体"/>
                <w:kern w:val="0"/>
                <w:sz w:val="22"/>
              </w:rPr>
              <w:t xml:space="preserve">                年末结转和结余</w:t>
            </w:r>
          </w:p>
        </w:tc>
        <w:tc>
          <w:tcPr>
            <w:tcW w:w="632" w:type="dxa"/>
            <w:gridSpan w:val="2"/>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24</w:t>
            </w:r>
          </w:p>
        </w:tc>
        <w:tc>
          <w:tcPr>
            <w:tcW w:w="1513" w:type="dxa"/>
            <w:tcBorders>
              <w:top w:val="nil"/>
              <w:left w:val="nil"/>
              <w:bottom w:val="single" w:color="auto" w:sz="4" w:space="0"/>
              <w:right w:val="single" w:color="auto" w:sz="8"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49.48</w:t>
            </w:r>
          </w:p>
        </w:tc>
      </w:tr>
      <w:tr>
        <w:tblPrEx>
          <w:tblCellMar>
            <w:top w:w="0" w:type="dxa"/>
            <w:left w:w="108" w:type="dxa"/>
            <w:bottom w:w="0" w:type="dxa"/>
            <w:right w:w="108" w:type="dxa"/>
          </w:tblCellMar>
        </w:tblPrEx>
        <w:trPr>
          <w:gridAfter w:val="1"/>
          <w:wAfter w:w="25" w:type="dxa"/>
          <w:trHeight w:val="375" w:hRule="atLeast"/>
        </w:trPr>
        <w:tc>
          <w:tcPr>
            <w:tcW w:w="5052" w:type="dxa"/>
            <w:gridSpan w:val="6"/>
            <w:tcBorders>
              <w:top w:val="nil"/>
              <w:left w:val="single" w:color="auto" w:sz="8" w:space="0"/>
              <w:bottom w:val="nil"/>
              <w:right w:val="nil"/>
            </w:tcBorders>
            <w:shd w:val="clear" w:color="auto" w:fill="auto"/>
            <w:noWrap/>
            <w:vAlign w:val="center"/>
          </w:tcPr>
          <w:p>
            <w:pPr>
              <w:widowControl/>
              <w:jc w:val="left"/>
              <w:rPr>
                <w:rFonts w:ascii="宋体" w:hAnsi="宋体" w:cs="宋体"/>
                <w:kern w:val="0"/>
                <w:sz w:val="22"/>
              </w:rPr>
            </w:pPr>
            <w:r>
              <w:rPr>
                <w:rFonts w:hint="eastAsia" w:ascii="宋体" w:hAnsi="宋体" w:cs="宋体"/>
                <w:kern w:val="0"/>
                <w:sz w:val="22"/>
              </w:rPr>
              <w:t>　</w:t>
            </w:r>
          </w:p>
        </w:tc>
        <w:tc>
          <w:tcPr>
            <w:tcW w:w="632" w:type="dxa"/>
            <w:gridSpan w:val="3"/>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12</w:t>
            </w:r>
          </w:p>
        </w:tc>
        <w:tc>
          <w:tcPr>
            <w:tcW w:w="1101" w:type="dxa"/>
            <w:tcBorders>
              <w:top w:val="nil"/>
              <w:left w:val="nil"/>
              <w:bottom w:val="nil"/>
              <w:right w:val="single" w:color="auto"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4891" w:type="dxa"/>
            <w:gridSpan w:val="7"/>
            <w:tcBorders>
              <w:top w:val="nil"/>
              <w:left w:val="nil"/>
              <w:bottom w:val="nil"/>
              <w:right w:val="nil"/>
            </w:tcBorders>
            <w:shd w:val="clear" w:color="auto" w:fill="auto"/>
            <w:noWrap/>
            <w:vAlign w:val="center"/>
          </w:tcPr>
          <w:p>
            <w:pPr>
              <w:widowControl/>
              <w:jc w:val="left"/>
              <w:rPr>
                <w:rFonts w:ascii="宋体" w:hAnsi="宋体" w:cs="宋体"/>
                <w:kern w:val="0"/>
                <w:sz w:val="22"/>
              </w:rPr>
            </w:pPr>
            <w:r>
              <w:rPr>
                <w:rFonts w:hint="eastAsia" w:ascii="宋体" w:hAnsi="宋体" w:cs="宋体"/>
                <w:kern w:val="0"/>
                <w:sz w:val="22"/>
              </w:rPr>
              <w:t>　</w:t>
            </w:r>
          </w:p>
        </w:tc>
        <w:tc>
          <w:tcPr>
            <w:tcW w:w="632" w:type="dxa"/>
            <w:gridSpan w:val="2"/>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25</w:t>
            </w:r>
          </w:p>
        </w:tc>
        <w:tc>
          <w:tcPr>
            <w:tcW w:w="1513" w:type="dxa"/>
            <w:tcBorders>
              <w:top w:val="nil"/>
              <w:left w:val="nil"/>
              <w:bottom w:val="nil"/>
              <w:right w:val="single" w:color="auto" w:sz="8"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gridAfter w:val="1"/>
          <w:wAfter w:w="25" w:type="dxa"/>
          <w:trHeight w:val="375" w:hRule="atLeast"/>
        </w:trPr>
        <w:tc>
          <w:tcPr>
            <w:tcW w:w="5052" w:type="dxa"/>
            <w:gridSpan w:val="6"/>
            <w:tcBorders>
              <w:top w:val="single" w:color="auto" w:sz="4" w:space="0"/>
              <w:left w:val="single" w:color="auto" w:sz="8" w:space="0"/>
              <w:bottom w:val="single" w:color="auto" w:sz="8" w:space="0"/>
              <w:right w:val="nil"/>
            </w:tcBorders>
            <w:shd w:val="clear" w:color="000000" w:fill="FFFFFF"/>
            <w:noWrap/>
            <w:vAlign w:val="center"/>
          </w:tcPr>
          <w:p>
            <w:pPr>
              <w:widowControl/>
              <w:jc w:val="center"/>
              <w:rPr>
                <w:rFonts w:ascii="宋体" w:hAnsi="宋体" w:cs="宋体"/>
                <w:b/>
                <w:bCs/>
                <w:kern w:val="0"/>
                <w:sz w:val="22"/>
              </w:rPr>
            </w:pPr>
            <w:r>
              <w:rPr>
                <w:rFonts w:hint="eastAsia" w:ascii="宋体" w:hAnsi="宋体" w:cs="宋体"/>
                <w:b/>
                <w:bCs/>
                <w:kern w:val="0"/>
                <w:sz w:val="22"/>
              </w:rPr>
              <w:t>总计</w:t>
            </w:r>
          </w:p>
        </w:tc>
        <w:tc>
          <w:tcPr>
            <w:tcW w:w="632" w:type="dxa"/>
            <w:gridSpan w:val="3"/>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13</w:t>
            </w:r>
          </w:p>
        </w:tc>
        <w:tc>
          <w:tcPr>
            <w:tcW w:w="1101" w:type="dxa"/>
            <w:tcBorders>
              <w:top w:val="single" w:color="auto" w:sz="4" w:space="0"/>
              <w:left w:val="nil"/>
              <w:bottom w:val="single" w:color="auto" w:sz="8" w:space="0"/>
              <w:right w:val="single" w:color="auto"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709.17</w:t>
            </w:r>
          </w:p>
        </w:tc>
        <w:tc>
          <w:tcPr>
            <w:tcW w:w="4891" w:type="dxa"/>
            <w:gridSpan w:val="7"/>
            <w:tcBorders>
              <w:top w:val="single" w:color="auto" w:sz="4" w:space="0"/>
              <w:left w:val="nil"/>
              <w:bottom w:val="single" w:color="auto" w:sz="8" w:space="0"/>
              <w:right w:val="nil"/>
            </w:tcBorders>
            <w:shd w:val="clear" w:color="000000" w:fill="FFFFFF"/>
            <w:noWrap/>
            <w:vAlign w:val="center"/>
          </w:tcPr>
          <w:p>
            <w:pPr>
              <w:widowControl/>
              <w:jc w:val="center"/>
              <w:rPr>
                <w:rFonts w:ascii="宋体" w:hAnsi="宋体" w:cs="宋体"/>
                <w:b/>
                <w:bCs/>
                <w:kern w:val="0"/>
                <w:sz w:val="22"/>
              </w:rPr>
            </w:pPr>
            <w:r>
              <w:rPr>
                <w:rFonts w:hint="eastAsia" w:ascii="宋体" w:hAnsi="宋体" w:cs="宋体"/>
                <w:b/>
                <w:bCs/>
                <w:kern w:val="0"/>
                <w:sz w:val="22"/>
              </w:rPr>
              <w:t>总计</w:t>
            </w:r>
          </w:p>
        </w:tc>
        <w:tc>
          <w:tcPr>
            <w:tcW w:w="632" w:type="dxa"/>
            <w:gridSpan w:val="2"/>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26</w:t>
            </w:r>
          </w:p>
        </w:tc>
        <w:tc>
          <w:tcPr>
            <w:tcW w:w="1513" w:type="dxa"/>
            <w:tcBorders>
              <w:top w:val="single" w:color="auto" w:sz="4" w:space="0"/>
              <w:left w:val="nil"/>
              <w:bottom w:val="single" w:color="auto" w:sz="8" w:space="0"/>
              <w:right w:val="single" w:color="auto" w:sz="8"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709.17</w:t>
            </w:r>
          </w:p>
        </w:tc>
      </w:tr>
      <w:tr>
        <w:tblPrEx>
          <w:tblCellMar>
            <w:top w:w="0" w:type="dxa"/>
            <w:left w:w="108" w:type="dxa"/>
            <w:bottom w:w="0" w:type="dxa"/>
            <w:right w:w="108" w:type="dxa"/>
          </w:tblCellMar>
        </w:tblPrEx>
        <w:trPr>
          <w:gridAfter w:val="1"/>
          <w:wAfter w:w="25" w:type="dxa"/>
          <w:trHeight w:val="405" w:hRule="atLeast"/>
        </w:trPr>
        <w:tc>
          <w:tcPr>
            <w:tcW w:w="13821" w:type="dxa"/>
            <w:gridSpan w:val="20"/>
            <w:tcBorders>
              <w:top w:val="single" w:color="auto" w:sz="8" w:space="0"/>
              <w:left w:val="nil"/>
              <w:bottom w:val="nil"/>
              <w:right w:val="nil"/>
            </w:tcBorders>
            <w:vAlign w:val="center"/>
          </w:tcPr>
          <w:p>
            <w:pPr>
              <w:widowControl/>
              <w:jc w:val="left"/>
              <w:rPr>
                <w:rFonts w:ascii="宋体" w:hAnsi="宋体" w:cs="宋体"/>
                <w:kern w:val="0"/>
                <w:sz w:val="24"/>
                <w:szCs w:val="24"/>
              </w:rPr>
            </w:pPr>
            <w:r>
              <w:rPr>
                <w:rFonts w:hint="eastAsia" w:ascii="宋体" w:hAnsi="宋体" w:cs="宋体"/>
                <w:kern w:val="0"/>
                <w:sz w:val="24"/>
                <w:szCs w:val="24"/>
              </w:rPr>
              <w:t>注：本表反映部门本年度的总收支和年末结转结余情况。本表金额转换为万元时，因四舍五入可能存在尾差。</w:t>
            </w:r>
          </w:p>
        </w:tc>
      </w:tr>
      <w:tr>
        <w:tblPrEx>
          <w:tblCellMar>
            <w:top w:w="0" w:type="dxa"/>
            <w:left w:w="0" w:type="dxa"/>
            <w:bottom w:w="0" w:type="dxa"/>
            <w:right w:w="0" w:type="dxa"/>
          </w:tblCellMar>
        </w:tblPrEx>
        <w:trPr>
          <w:trHeight w:val="435" w:hRule="atLeast"/>
        </w:trPr>
        <w:tc>
          <w:tcPr>
            <w:tcW w:w="13846" w:type="dxa"/>
            <w:gridSpan w:val="21"/>
            <w:tcBorders>
              <w:top w:val="nil"/>
              <w:left w:val="nil"/>
              <w:bottom w:val="nil"/>
              <w:right w:val="nil"/>
            </w:tcBorders>
            <w:noWrap/>
            <w:tcMar>
              <w:top w:w="15" w:type="dxa"/>
              <w:left w:w="15" w:type="dxa"/>
              <w:right w:w="15" w:type="dxa"/>
            </w:tcMar>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rPr>
              <w:t>收入决算表</w:t>
            </w:r>
          </w:p>
        </w:tc>
      </w:tr>
      <w:tr>
        <w:tblPrEx>
          <w:tblCellMar>
            <w:top w:w="0" w:type="dxa"/>
            <w:left w:w="0" w:type="dxa"/>
            <w:bottom w:w="0" w:type="dxa"/>
            <w:right w:w="0" w:type="dxa"/>
          </w:tblCellMar>
        </w:tblPrEx>
        <w:trPr>
          <w:trHeight w:val="285" w:hRule="atLeast"/>
        </w:trPr>
        <w:tc>
          <w:tcPr>
            <w:tcW w:w="1027" w:type="dxa"/>
            <w:tcBorders>
              <w:top w:val="nil"/>
              <w:left w:val="nil"/>
              <w:bottom w:val="nil"/>
              <w:right w:val="nil"/>
            </w:tcBorders>
            <w:shd w:val="clear" w:color="auto" w:fill="FFFFFF"/>
            <w:noWrap/>
            <w:tcMar>
              <w:top w:w="15" w:type="dxa"/>
              <w:left w:w="15" w:type="dxa"/>
              <w:right w:w="15" w:type="dxa"/>
            </w:tcMar>
            <w:vAlign w:val="center"/>
          </w:tcPr>
          <w:p>
            <w:pPr>
              <w:jc w:val="right"/>
              <w:rPr>
                <w:rFonts w:ascii="宋体" w:hAnsi="宋体" w:cs="宋体"/>
                <w:color w:val="000000"/>
                <w:sz w:val="20"/>
                <w:szCs w:val="20"/>
              </w:rPr>
            </w:pPr>
          </w:p>
        </w:tc>
        <w:tc>
          <w:tcPr>
            <w:tcW w:w="59" w:type="dxa"/>
            <w:tcBorders>
              <w:top w:val="nil"/>
              <w:left w:val="nil"/>
              <w:bottom w:val="nil"/>
              <w:right w:val="nil"/>
            </w:tcBorders>
            <w:shd w:val="clear" w:color="auto" w:fill="FFFFFF"/>
            <w:noWrap/>
            <w:tcMar>
              <w:top w:w="15" w:type="dxa"/>
              <w:left w:w="15" w:type="dxa"/>
              <w:right w:w="15" w:type="dxa"/>
            </w:tcMar>
            <w:vAlign w:val="center"/>
          </w:tcPr>
          <w:p>
            <w:pPr>
              <w:jc w:val="right"/>
              <w:rPr>
                <w:rFonts w:ascii="宋体" w:hAnsi="宋体" w:cs="宋体"/>
                <w:color w:val="000000"/>
                <w:sz w:val="20"/>
                <w:szCs w:val="20"/>
              </w:rPr>
            </w:pPr>
          </w:p>
        </w:tc>
        <w:tc>
          <w:tcPr>
            <w:tcW w:w="1271" w:type="dxa"/>
            <w:tcBorders>
              <w:top w:val="nil"/>
              <w:left w:val="nil"/>
              <w:bottom w:val="nil"/>
              <w:right w:val="nil"/>
            </w:tcBorders>
            <w:shd w:val="clear" w:color="auto" w:fill="FFFFFF"/>
            <w:noWrap/>
            <w:tcMar>
              <w:top w:w="15" w:type="dxa"/>
              <w:left w:w="15" w:type="dxa"/>
              <w:right w:w="15" w:type="dxa"/>
            </w:tcMar>
            <w:vAlign w:val="center"/>
          </w:tcPr>
          <w:p>
            <w:pPr>
              <w:jc w:val="right"/>
              <w:rPr>
                <w:rFonts w:ascii="宋体" w:hAnsi="宋体" w:cs="宋体"/>
                <w:color w:val="000000"/>
                <w:sz w:val="20"/>
                <w:szCs w:val="20"/>
              </w:rPr>
            </w:pPr>
          </w:p>
        </w:tc>
        <w:tc>
          <w:tcPr>
            <w:tcW w:w="1553" w:type="dxa"/>
            <w:tcBorders>
              <w:top w:val="nil"/>
              <w:left w:val="nil"/>
              <w:bottom w:val="nil"/>
              <w:right w:val="nil"/>
            </w:tcBorders>
            <w:shd w:val="clear" w:color="auto" w:fill="FFFFFF"/>
            <w:noWrap/>
            <w:tcMar>
              <w:top w:w="15" w:type="dxa"/>
              <w:left w:w="15" w:type="dxa"/>
              <w:right w:w="15" w:type="dxa"/>
            </w:tcMar>
            <w:vAlign w:val="center"/>
          </w:tcPr>
          <w:p>
            <w:pPr>
              <w:jc w:val="right"/>
              <w:rPr>
                <w:rFonts w:ascii="宋体" w:hAnsi="宋体" w:cs="宋体"/>
                <w:color w:val="000000"/>
                <w:sz w:val="20"/>
                <w:szCs w:val="20"/>
              </w:rPr>
            </w:pPr>
          </w:p>
        </w:tc>
        <w:tc>
          <w:tcPr>
            <w:tcW w:w="1553" w:type="dxa"/>
            <w:gridSpan w:val="3"/>
            <w:tcBorders>
              <w:top w:val="nil"/>
              <w:left w:val="nil"/>
              <w:bottom w:val="nil"/>
              <w:right w:val="nil"/>
            </w:tcBorders>
            <w:shd w:val="clear" w:color="auto" w:fill="FFFFFF"/>
            <w:noWrap/>
            <w:tcMar>
              <w:top w:w="15" w:type="dxa"/>
              <w:left w:w="15" w:type="dxa"/>
              <w:right w:w="15" w:type="dxa"/>
            </w:tcMar>
            <w:vAlign w:val="center"/>
          </w:tcPr>
          <w:p>
            <w:pPr>
              <w:jc w:val="right"/>
              <w:rPr>
                <w:rFonts w:ascii="宋体" w:hAnsi="宋体" w:cs="宋体"/>
                <w:color w:val="000000"/>
                <w:sz w:val="20"/>
                <w:szCs w:val="20"/>
              </w:rPr>
            </w:pPr>
          </w:p>
        </w:tc>
        <w:tc>
          <w:tcPr>
            <w:tcW w:w="1553" w:type="dxa"/>
            <w:gridSpan w:val="4"/>
            <w:tcBorders>
              <w:top w:val="nil"/>
              <w:left w:val="nil"/>
              <w:bottom w:val="nil"/>
              <w:right w:val="nil"/>
            </w:tcBorders>
            <w:shd w:val="clear" w:color="auto" w:fill="FFFFFF"/>
            <w:noWrap/>
            <w:tcMar>
              <w:top w:w="15" w:type="dxa"/>
              <w:left w:w="15" w:type="dxa"/>
              <w:right w:w="15" w:type="dxa"/>
            </w:tcMar>
            <w:vAlign w:val="center"/>
          </w:tcPr>
          <w:p>
            <w:pPr>
              <w:jc w:val="right"/>
              <w:rPr>
                <w:rFonts w:ascii="宋体" w:hAnsi="宋体" w:cs="宋体"/>
                <w:color w:val="000000"/>
                <w:sz w:val="20"/>
                <w:szCs w:val="20"/>
              </w:rPr>
            </w:pPr>
          </w:p>
        </w:tc>
        <w:tc>
          <w:tcPr>
            <w:tcW w:w="1553"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ascii="宋体" w:hAnsi="宋体" w:cs="宋体"/>
                <w:color w:val="000000"/>
                <w:sz w:val="20"/>
                <w:szCs w:val="20"/>
              </w:rPr>
            </w:pPr>
          </w:p>
        </w:tc>
        <w:tc>
          <w:tcPr>
            <w:tcW w:w="1553"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ascii="宋体" w:hAnsi="宋体" w:cs="宋体"/>
                <w:color w:val="000000"/>
                <w:sz w:val="20"/>
                <w:szCs w:val="20"/>
              </w:rPr>
            </w:pPr>
          </w:p>
        </w:tc>
        <w:tc>
          <w:tcPr>
            <w:tcW w:w="1554"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ascii="宋体" w:hAnsi="宋体" w:cs="宋体"/>
                <w:color w:val="000000"/>
                <w:sz w:val="20"/>
                <w:szCs w:val="20"/>
              </w:rPr>
            </w:pPr>
          </w:p>
        </w:tc>
        <w:tc>
          <w:tcPr>
            <w:tcW w:w="2170" w:type="dxa"/>
            <w:gridSpan w:val="4"/>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公开02表</w:t>
            </w:r>
          </w:p>
        </w:tc>
      </w:tr>
      <w:tr>
        <w:tblPrEx>
          <w:tblCellMar>
            <w:top w:w="0" w:type="dxa"/>
            <w:left w:w="0" w:type="dxa"/>
            <w:bottom w:w="0" w:type="dxa"/>
            <w:right w:w="0" w:type="dxa"/>
          </w:tblCellMar>
        </w:tblPrEx>
        <w:trPr>
          <w:trHeight w:val="300" w:hRule="atLeast"/>
        </w:trPr>
        <w:tc>
          <w:tcPr>
            <w:tcW w:w="1027" w:type="dxa"/>
            <w:tcBorders>
              <w:top w:val="nil"/>
              <w:left w:val="nil"/>
              <w:bottom w:val="nil"/>
              <w:right w:val="nil"/>
            </w:tcBorders>
            <w:shd w:val="clear" w:color="auto" w:fill="FFFFFF"/>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部门：国有延津林场</w:t>
            </w:r>
          </w:p>
        </w:tc>
        <w:tc>
          <w:tcPr>
            <w:tcW w:w="59" w:type="dxa"/>
            <w:tcBorders>
              <w:top w:val="nil"/>
              <w:left w:val="nil"/>
              <w:bottom w:val="nil"/>
              <w:right w:val="nil"/>
            </w:tcBorders>
            <w:shd w:val="clear" w:color="auto" w:fill="FFFFFF"/>
            <w:noWrap/>
            <w:tcMar>
              <w:top w:w="15" w:type="dxa"/>
              <w:left w:w="15" w:type="dxa"/>
              <w:right w:w="15" w:type="dxa"/>
            </w:tcMar>
            <w:vAlign w:val="center"/>
          </w:tcPr>
          <w:p>
            <w:pPr>
              <w:jc w:val="right"/>
              <w:rPr>
                <w:rFonts w:ascii="宋体" w:hAnsi="宋体" w:cs="宋体"/>
                <w:color w:val="000000"/>
                <w:sz w:val="20"/>
                <w:szCs w:val="20"/>
              </w:rPr>
            </w:pPr>
          </w:p>
        </w:tc>
        <w:tc>
          <w:tcPr>
            <w:tcW w:w="1271" w:type="dxa"/>
            <w:tcBorders>
              <w:top w:val="nil"/>
              <w:left w:val="nil"/>
              <w:bottom w:val="nil"/>
              <w:right w:val="nil"/>
            </w:tcBorders>
            <w:shd w:val="clear" w:color="auto" w:fill="FFFFFF"/>
            <w:noWrap/>
            <w:tcMar>
              <w:top w:w="15" w:type="dxa"/>
              <w:left w:w="15" w:type="dxa"/>
              <w:right w:w="15" w:type="dxa"/>
            </w:tcMar>
            <w:vAlign w:val="center"/>
          </w:tcPr>
          <w:p>
            <w:pPr>
              <w:jc w:val="right"/>
              <w:rPr>
                <w:rFonts w:ascii="宋体" w:hAnsi="宋体" w:cs="宋体"/>
                <w:color w:val="000000"/>
                <w:sz w:val="20"/>
                <w:szCs w:val="20"/>
              </w:rPr>
            </w:pPr>
          </w:p>
        </w:tc>
        <w:tc>
          <w:tcPr>
            <w:tcW w:w="1553" w:type="dxa"/>
            <w:tcBorders>
              <w:top w:val="nil"/>
              <w:left w:val="nil"/>
              <w:bottom w:val="nil"/>
              <w:right w:val="nil"/>
            </w:tcBorders>
            <w:shd w:val="clear" w:color="auto" w:fill="FFFFFF"/>
            <w:noWrap/>
            <w:tcMar>
              <w:top w:w="15" w:type="dxa"/>
              <w:left w:w="15" w:type="dxa"/>
              <w:right w:w="15" w:type="dxa"/>
            </w:tcMar>
            <w:vAlign w:val="center"/>
          </w:tcPr>
          <w:p>
            <w:pPr>
              <w:jc w:val="right"/>
              <w:rPr>
                <w:rFonts w:ascii="宋体" w:hAnsi="宋体" w:cs="宋体"/>
                <w:color w:val="000000"/>
                <w:sz w:val="20"/>
                <w:szCs w:val="20"/>
              </w:rPr>
            </w:pPr>
          </w:p>
        </w:tc>
        <w:tc>
          <w:tcPr>
            <w:tcW w:w="1553" w:type="dxa"/>
            <w:gridSpan w:val="3"/>
            <w:tcBorders>
              <w:top w:val="nil"/>
              <w:left w:val="nil"/>
              <w:bottom w:val="nil"/>
              <w:right w:val="nil"/>
            </w:tcBorders>
            <w:shd w:val="clear" w:color="auto" w:fill="FFFFFF"/>
            <w:noWrap/>
            <w:tcMar>
              <w:top w:w="15" w:type="dxa"/>
              <w:left w:w="15" w:type="dxa"/>
              <w:right w:w="15" w:type="dxa"/>
            </w:tcMar>
            <w:vAlign w:val="center"/>
          </w:tcPr>
          <w:p>
            <w:pPr>
              <w:jc w:val="right"/>
              <w:rPr>
                <w:rFonts w:ascii="宋体" w:hAnsi="宋体" w:cs="宋体"/>
                <w:color w:val="000000"/>
                <w:sz w:val="20"/>
                <w:szCs w:val="20"/>
              </w:rPr>
            </w:pPr>
          </w:p>
        </w:tc>
        <w:tc>
          <w:tcPr>
            <w:tcW w:w="1553" w:type="dxa"/>
            <w:gridSpan w:val="4"/>
            <w:tcBorders>
              <w:top w:val="nil"/>
              <w:left w:val="nil"/>
              <w:bottom w:val="nil"/>
              <w:right w:val="nil"/>
            </w:tcBorders>
            <w:shd w:val="clear" w:color="auto" w:fill="FFFFFF"/>
            <w:noWrap/>
            <w:tcMar>
              <w:top w:w="15" w:type="dxa"/>
              <w:left w:w="15" w:type="dxa"/>
              <w:right w:w="15" w:type="dxa"/>
            </w:tcMar>
            <w:vAlign w:val="center"/>
          </w:tcPr>
          <w:p>
            <w:pPr>
              <w:jc w:val="center"/>
              <w:rPr>
                <w:rFonts w:ascii="宋体" w:hAnsi="宋体" w:cs="宋体"/>
                <w:color w:val="000000"/>
                <w:sz w:val="20"/>
                <w:szCs w:val="20"/>
              </w:rPr>
            </w:pPr>
          </w:p>
        </w:tc>
        <w:tc>
          <w:tcPr>
            <w:tcW w:w="1553"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ascii="宋体" w:hAnsi="宋体" w:cs="宋体"/>
                <w:color w:val="000000"/>
                <w:sz w:val="20"/>
                <w:szCs w:val="20"/>
              </w:rPr>
            </w:pPr>
          </w:p>
        </w:tc>
        <w:tc>
          <w:tcPr>
            <w:tcW w:w="1553"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ascii="宋体" w:hAnsi="宋体" w:cs="宋体"/>
                <w:color w:val="000000"/>
                <w:sz w:val="20"/>
                <w:szCs w:val="20"/>
              </w:rPr>
            </w:pPr>
          </w:p>
        </w:tc>
        <w:tc>
          <w:tcPr>
            <w:tcW w:w="1554"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ascii="宋体" w:hAnsi="宋体" w:cs="宋体"/>
                <w:color w:val="000000"/>
                <w:sz w:val="20"/>
                <w:szCs w:val="20"/>
              </w:rPr>
            </w:pPr>
          </w:p>
        </w:tc>
        <w:tc>
          <w:tcPr>
            <w:tcW w:w="2170" w:type="dxa"/>
            <w:gridSpan w:val="4"/>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单位：万元</w:t>
            </w:r>
          </w:p>
        </w:tc>
      </w:tr>
      <w:tr>
        <w:tblPrEx>
          <w:tblCellMar>
            <w:top w:w="0" w:type="dxa"/>
            <w:left w:w="0" w:type="dxa"/>
            <w:bottom w:w="0" w:type="dxa"/>
            <w:right w:w="0" w:type="dxa"/>
          </w:tblCellMar>
        </w:tblPrEx>
        <w:trPr>
          <w:trHeight w:val="450" w:hRule="atLeast"/>
        </w:trPr>
        <w:tc>
          <w:tcPr>
            <w:tcW w:w="2357" w:type="dxa"/>
            <w:gridSpan w:val="3"/>
            <w:tcBorders>
              <w:top w:val="single" w:color="000000" w:sz="8" w:space="0"/>
              <w:left w:val="single" w:color="000000" w:sz="8" w:space="0"/>
              <w:bottom w:val="single" w:color="000000" w:sz="4" w:space="0"/>
              <w:right w:val="nil"/>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项    目</w:t>
            </w:r>
          </w:p>
        </w:tc>
        <w:tc>
          <w:tcPr>
            <w:tcW w:w="1641"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本年收入合计</w:t>
            </w:r>
          </w:p>
        </w:tc>
        <w:tc>
          <w:tcPr>
            <w:tcW w:w="1641" w:type="dxa"/>
            <w:gridSpan w:val="3"/>
            <w:vMerge w:val="restart"/>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财政拨款收入</w:t>
            </w:r>
          </w:p>
        </w:tc>
        <w:tc>
          <w:tcPr>
            <w:tcW w:w="1641" w:type="dxa"/>
            <w:gridSpan w:val="4"/>
            <w:vMerge w:val="restart"/>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上级补助收入</w:t>
            </w:r>
          </w:p>
        </w:tc>
        <w:tc>
          <w:tcPr>
            <w:tcW w:w="1641"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事业收入</w:t>
            </w:r>
          </w:p>
        </w:tc>
        <w:tc>
          <w:tcPr>
            <w:tcW w:w="1641"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经营收入</w:t>
            </w:r>
          </w:p>
        </w:tc>
        <w:tc>
          <w:tcPr>
            <w:tcW w:w="1641"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附属单位上缴收入</w:t>
            </w:r>
          </w:p>
        </w:tc>
        <w:tc>
          <w:tcPr>
            <w:tcW w:w="1643" w:type="dxa"/>
            <w:gridSpan w:val="3"/>
            <w:vMerge w:val="restart"/>
            <w:tcBorders>
              <w:top w:val="single" w:color="000000" w:sz="8"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其他收入</w:t>
            </w:r>
          </w:p>
        </w:tc>
      </w:tr>
      <w:tr>
        <w:tblPrEx>
          <w:tblCellMar>
            <w:top w:w="0" w:type="dxa"/>
            <w:left w:w="0" w:type="dxa"/>
            <w:bottom w:w="0" w:type="dxa"/>
            <w:right w:w="0" w:type="dxa"/>
          </w:tblCellMar>
        </w:tblPrEx>
        <w:trPr>
          <w:trHeight w:val="450" w:hRule="atLeast"/>
        </w:trPr>
        <w:tc>
          <w:tcPr>
            <w:tcW w:w="1086" w:type="dxa"/>
            <w:gridSpan w:val="2"/>
            <w:vMerge w:val="restart"/>
            <w:tcBorders>
              <w:top w:val="single" w:color="000000" w:sz="4" w:space="0"/>
              <w:left w:val="single" w:color="000000" w:sz="8" w:space="0"/>
              <w:bottom w:val="single" w:color="000000" w:sz="4" w:space="0"/>
              <w:right w:val="nil"/>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功能分类</w:t>
            </w:r>
          </w:p>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科目编码</w:t>
            </w:r>
          </w:p>
        </w:tc>
        <w:tc>
          <w:tcPr>
            <w:tcW w:w="127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科目名称</w:t>
            </w:r>
          </w:p>
        </w:tc>
        <w:tc>
          <w:tcPr>
            <w:tcW w:w="164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1641" w:type="dxa"/>
            <w:gridSpan w:val="3"/>
            <w:vMerge w:val="continue"/>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1641" w:type="dxa"/>
            <w:gridSpan w:val="4"/>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164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164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164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1643" w:type="dxa"/>
            <w:gridSpan w:val="3"/>
            <w:vMerge w:val="continue"/>
            <w:tcBorders>
              <w:top w:val="single" w:color="000000" w:sz="8"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r>
      <w:tr>
        <w:tblPrEx>
          <w:tblCellMar>
            <w:top w:w="0" w:type="dxa"/>
            <w:left w:w="0" w:type="dxa"/>
            <w:bottom w:w="0" w:type="dxa"/>
            <w:right w:w="0" w:type="dxa"/>
          </w:tblCellMar>
        </w:tblPrEx>
        <w:trPr>
          <w:trHeight w:val="450" w:hRule="atLeast"/>
        </w:trPr>
        <w:tc>
          <w:tcPr>
            <w:tcW w:w="1086" w:type="dxa"/>
            <w:gridSpan w:val="2"/>
            <w:vMerge w:val="continue"/>
            <w:tcBorders>
              <w:top w:val="single" w:color="000000" w:sz="4" w:space="0"/>
              <w:left w:val="single" w:color="000000" w:sz="8" w:space="0"/>
              <w:bottom w:val="single" w:color="000000" w:sz="4" w:space="0"/>
              <w:right w:val="nil"/>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127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164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1641" w:type="dxa"/>
            <w:gridSpan w:val="3"/>
            <w:vMerge w:val="continue"/>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1641" w:type="dxa"/>
            <w:gridSpan w:val="4"/>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164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164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164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1643" w:type="dxa"/>
            <w:gridSpan w:val="3"/>
            <w:vMerge w:val="continue"/>
            <w:tcBorders>
              <w:top w:val="single" w:color="000000" w:sz="8"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r>
      <w:tr>
        <w:tblPrEx>
          <w:tblCellMar>
            <w:top w:w="0" w:type="dxa"/>
            <w:left w:w="0" w:type="dxa"/>
            <w:bottom w:w="0" w:type="dxa"/>
            <w:right w:w="0" w:type="dxa"/>
          </w:tblCellMar>
        </w:tblPrEx>
        <w:trPr>
          <w:trHeight w:val="450" w:hRule="atLeast"/>
        </w:trPr>
        <w:tc>
          <w:tcPr>
            <w:tcW w:w="2357" w:type="dxa"/>
            <w:gridSpan w:val="3"/>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栏次</w:t>
            </w:r>
          </w:p>
        </w:tc>
        <w:tc>
          <w:tcPr>
            <w:tcW w:w="164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1641"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w:t>
            </w:r>
          </w:p>
        </w:tc>
        <w:tc>
          <w:tcPr>
            <w:tcW w:w="1641" w:type="dxa"/>
            <w:gridSpan w:val="4"/>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w:t>
            </w:r>
          </w:p>
        </w:tc>
        <w:tc>
          <w:tcPr>
            <w:tcW w:w="164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4</w:t>
            </w:r>
          </w:p>
        </w:tc>
        <w:tc>
          <w:tcPr>
            <w:tcW w:w="164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c>
          <w:tcPr>
            <w:tcW w:w="164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6</w:t>
            </w:r>
          </w:p>
        </w:tc>
        <w:tc>
          <w:tcPr>
            <w:tcW w:w="1643" w:type="dxa"/>
            <w:gridSpan w:val="3"/>
            <w:tcBorders>
              <w:top w:val="single" w:color="000000" w:sz="4" w:space="0"/>
              <w:left w:val="single" w:color="000000" w:sz="4" w:space="0"/>
              <w:bottom w:val="single" w:color="000000" w:sz="4" w:space="0"/>
              <w:right w:val="single" w:color="000000" w:sz="8"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7</w:t>
            </w:r>
          </w:p>
        </w:tc>
      </w:tr>
      <w:tr>
        <w:tblPrEx>
          <w:tblCellMar>
            <w:top w:w="0" w:type="dxa"/>
            <w:left w:w="0" w:type="dxa"/>
            <w:bottom w:w="0" w:type="dxa"/>
            <w:right w:w="0" w:type="dxa"/>
          </w:tblCellMar>
        </w:tblPrEx>
        <w:trPr>
          <w:trHeight w:val="450" w:hRule="atLeast"/>
        </w:trPr>
        <w:tc>
          <w:tcPr>
            <w:tcW w:w="2357" w:type="dxa"/>
            <w:gridSpan w:val="3"/>
            <w:tcBorders>
              <w:top w:val="nil"/>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合计</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cs="Arial"/>
                <w:b/>
                <w:bCs/>
                <w:color w:val="000000"/>
                <w:kern w:val="0"/>
                <w:sz w:val="22"/>
              </w:rPr>
            </w:pPr>
            <w:r>
              <w:rPr>
                <w:rFonts w:hint="eastAsia" w:ascii="宋体" w:hAnsi="宋体" w:cs="Arial"/>
                <w:b/>
                <w:bCs/>
                <w:color w:val="000000"/>
                <w:kern w:val="0"/>
                <w:sz w:val="22"/>
              </w:rPr>
              <w:t>636.51</w:t>
            </w:r>
          </w:p>
        </w:tc>
        <w:tc>
          <w:tcPr>
            <w:tcW w:w="1641"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cs="Arial"/>
                <w:b/>
                <w:bCs/>
                <w:color w:val="000000"/>
                <w:kern w:val="0"/>
                <w:sz w:val="22"/>
              </w:rPr>
            </w:pPr>
            <w:r>
              <w:rPr>
                <w:rFonts w:hint="eastAsia" w:ascii="宋体" w:hAnsi="宋体" w:cs="Arial"/>
                <w:b/>
                <w:bCs/>
                <w:color w:val="000000"/>
                <w:kern w:val="0"/>
                <w:sz w:val="22"/>
              </w:rPr>
              <w:t>636.51</w:t>
            </w:r>
          </w:p>
        </w:tc>
        <w:tc>
          <w:tcPr>
            <w:tcW w:w="1641"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cs="Arial"/>
                <w:b/>
                <w:bCs/>
                <w:color w:val="000000"/>
                <w:kern w:val="0"/>
                <w:sz w:val="22"/>
              </w:rPr>
            </w:pPr>
            <w:r>
              <w:rPr>
                <w:rFonts w:hint="eastAsia" w:ascii="宋体" w:hAnsi="宋体" w:cs="Arial"/>
                <w:b/>
                <w:bCs/>
                <w:color w:val="000000"/>
                <w:kern w:val="0"/>
                <w:sz w:val="22"/>
              </w:rPr>
              <w:t>0.00</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cs="Arial"/>
                <w:b/>
                <w:bCs/>
                <w:color w:val="000000"/>
                <w:kern w:val="0"/>
                <w:sz w:val="22"/>
              </w:rPr>
            </w:pPr>
            <w:r>
              <w:rPr>
                <w:rFonts w:hint="eastAsia" w:ascii="宋体" w:hAnsi="宋体" w:cs="Arial"/>
                <w:b/>
                <w:bCs/>
                <w:color w:val="000000"/>
                <w:kern w:val="0"/>
                <w:sz w:val="22"/>
              </w:rPr>
              <w:t>0.00</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cs="Arial"/>
                <w:b/>
                <w:bCs/>
                <w:color w:val="000000"/>
                <w:kern w:val="0"/>
                <w:sz w:val="22"/>
              </w:rPr>
            </w:pPr>
            <w:r>
              <w:rPr>
                <w:rFonts w:hint="eastAsia" w:ascii="宋体" w:hAnsi="宋体" w:cs="Arial"/>
                <w:b/>
                <w:bCs/>
                <w:color w:val="000000"/>
                <w:kern w:val="0"/>
                <w:sz w:val="22"/>
              </w:rPr>
              <w:t>0.00</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cs="Arial"/>
                <w:b/>
                <w:bCs/>
                <w:color w:val="000000"/>
                <w:kern w:val="0"/>
                <w:sz w:val="22"/>
              </w:rPr>
            </w:pPr>
            <w:r>
              <w:rPr>
                <w:rFonts w:hint="eastAsia" w:ascii="宋体" w:hAnsi="宋体" w:cs="Arial"/>
                <w:b/>
                <w:bCs/>
                <w:color w:val="000000"/>
                <w:kern w:val="0"/>
                <w:sz w:val="22"/>
              </w:rPr>
              <w:t>0.00</w:t>
            </w:r>
          </w:p>
        </w:tc>
        <w:tc>
          <w:tcPr>
            <w:tcW w:w="1643" w:type="dxa"/>
            <w:gridSpan w:val="3"/>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widowControl/>
              <w:jc w:val="right"/>
              <w:rPr>
                <w:rFonts w:ascii="宋体" w:hAnsi="宋体" w:cs="Arial"/>
                <w:b/>
                <w:bCs/>
                <w:color w:val="000000"/>
                <w:kern w:val="0"/>
                <w:sz w:val="22"/>
              </w:rPr>
            </w:pPr>
            <w:r>
              <w:rPr>
                <w:rFonts w:hint="eastAsia" w:ascii="宋体" w:hAnsi="宋体" w:cs="Arial"/>
                <w:b/>
                <w:bCs/>
                <w:color w:val="000000"/>
                <w:kern w:val="0"/>
                <w:sz w:val="22"/>
              </w:rPr>
              <w:t>0.00</w:t>
            </w: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rPr>
                <w:rFonts w:ascii="宋体" w:hAnsi="宋体" w:cs="Arial"/>
                <w:color w:val="000000"/>
                <w:kern w:val="0"/>
                <w:sz w:val="22"/>
              </w:rPr>
            </w:pPr>
            <w:r>
              <w:rPr>
                <w:rFonts w:hint="eastAsia" w:ascii="宋体" w:hAnsi="宋体" w:cs="Arial"/>
                <w:color w:val="000000"/>
                <w:kern w:val="0"/>
                <w:sz w:val="22"/>
              </w:rPr>
              <w:t>208</w:t>
            </w:r>
          </w:p>
        </w:tc>
        <w:tc>
          <w:tcPr>
            <w:tcW w:w="12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rPr>
                <w:rFonts w:ascii="宋体" w:hAnsi="宋体" w:cs="Arial"/>
                <w:color w:val="000000"/>
                <w:kern w:val="0"/>
                <w:sz w:val="22"/>
              </w:rPr>
            </w:pPr>
            <w:r>
              <w:rPr>
                <w:rFonts w:hint="eastAsia" w:ascii="宋体" w:hAnsi="宋体" w:cs="Arial"/>
                <w:color w:val="000000"/>
                <w:kern w:val="0"/>
                <w:sz w:val="22"/>
              </w:rPr>
              <w:t>社会保障和就业支出</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74.29</w:t>
            </w:r>
          </w:p>
        </w:tc>
        <w:tc>
          <w:tcPr>
            <w:tcW w:w="1641"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74.29</w:t>
            </w:r>
          </w:p>
        </w:tc>
        <w:tc>
          <w:tcPr>
            <w:tcW w:w="1641"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643" w:type="dxa"/>
            <w:gridSpan w:val="3"/>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rPr>
                <w:rFonts w:ascii="宋体" w:hAnsi="宋体" w:cs="Arial"/>
                <w:color w:val="000000"/>
                <w:kern w:val="0"/>
                <w:sz w:val="22"/>
              </w:rPr>
            </w:pPr>
            <w:r>
              <w:rPr>
                <w:rFonts w:hint="eastAsia" w:ascii="宋体" w:hAnsi="宋体" w:cs="Arial"/>
                <w:color w:val="000000"/>
                <w:kern w:val="0"/>
                <w:sz w:val="22"/>
              </w:rPr>
              <w:t>20805</w:t>
            </w:r>
          </w:p>
        </w:tc>
        <w:tc>
          <w:tcPr>
            <w:tcW w:w="12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rPr>
                <w:rFonts w:ascii="宋体" w:hAnsi="宋体" w:cs="Arial"/>
                <w:color w:val="000000"/>
                <w:kern w:val="0"/>
                <w:sz w:val="22"/>
              </w:rPr>
            </w:pPr>
            <w:r>
              <w:rPr>
                <w:rFonts w:hint="eastAsia" w:ascii="宋体" w:hAnsi="宋体" w:cs="Arial"/>
                <w:color w:val="000000"/>
                <w:kern w:val="0"/>
                <w:sz w:val="22"/>
              </w:rPr>
              <w:t>行政事业单位离退休</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74.28</w:t>
            </w:r>
          </w:p>
        </w:tc>
        <w:tc>
          <w:tcPr>
            <w:tcW w:w="1641"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74.28</w:t>
            </w:r>
          </w:p>
        </w:tc>
        <w:tc>
          <w:tcPr>
            <w:tcW w:w="1641"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643" w:type="dxa"/>
            <w:gridSpan w:val="3"/>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rPr>
                <w:rFonts w:ascii="宋体" w:hAnsi="宋体" w:cs="Arial"/>
                <w:color w:val="000000"/>
                <w:kern w:val="0"/>
                <w:sz w:val="22"/>
              </w:rPr>
            </w:pPr>
            <w:r>
              <w:rPr>
                <w:rFonts w:hint="eastAsia" w:ascii="宋体" w:hAnsi="宋体" w:cs="Arial"/>
                <w:color w:val="000000"/>
                <w:kern w:val="0"/>
                <w:sz w:val="22"/>
              </w:rPr>
              <w:t>2080505</w:t>
            </w:r>
          </w:p>
        </w:tc>
        <w:tc>
          <w:tcPr>
            <w:tcW w:w="12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机关事业单位基本养老保险缴费支出</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74.28</w:t>
            </w:r>
          </w:p>
        </w:tc>
        <w:tc>
          <w:tcPr>
            <w:tcW w:w="1641"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74.28</w:t>
            </w:r>
          </w:p>
        </w:tc>
        <w:tc>
          <w:tcPr>
            <w:tcW w:w="1641"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643" w:type="dxa"/>
            <w:gridSpan w:val="3"/>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rPr>
                <w:rFonts w:ascii="宋体" w:hAnsi="宋体" w:cs="Arial"/>
                <w:color w:val="000000"/>
                <w:kern w:val="0"/>
                <w:sz w:val="22"/>
              </w:rPr>
            </w:pPr>
            <w:r>
              <w:rPr>
                <w:rFonts w:hint="eastAsia" w:ascii="宋体" w:hAnsi="宋体" w:cs="Arial"/>
                <w:color w:val="000000"/>
                <w:kern w:val="0"/>
                <w:sz w:val="22"/>
              </w:rPr>
              <w:t>20899</w:t>
            </w:r>
          </w:p>
        </w:tc>
        <w:tc>
          <w:tcPr>
            <w:tcW w:w="12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rPr>
                <w:rFonts w:ascii="宋体" w:hAnsi="宋体" w:cs="Arial"/>
                <w:color w:val="000000"/>
                <w:kern w:val="0"/>
                <w:sz w:val="22"/>
              </w:rPr>
            </w:pPr>
            <w:r>
              <w:rPr>
                <w:rFonts w:hint="eastAsia" w:ascii="宋体" w:hAnsi="宋体" w:cs="Arial"/>
                <w:color w:val="000000"/>
                <w:kern w:val="0"/>
                <w:sz w:val="22"/>
              </w:rPr>
              <w:t>其他社会保障和就业支出</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0.01</w:t>
            </w:r>
          </w:p>
        </w:tc>
        <w:tc>
          <w:tcPr>
            <w:tcW w:w="1641"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0.01</w:t>
            </w:r>
          </w:p>
        </w:tc>
        <w:tc>
          <w:tcPr>
            <w:tcW w:w="1641"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643" w:type="dxa"/>
            <w:gridSpan w:val="3"/>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rPr>
                <w:rFonts w:ascii="宋体" w:hAnsi="宋体" w:cs="Arial"/>
                <w:color w:val="000000"/>
                <w:kern w:val="0"/>
                <w:sz w:val="22"/>
              </w:rPr>
            </w:pPr>
            <w:r>
              <w:rPr>
                <w:rFonts w:hint="eastAsia" w:ascii="宋体" w:hAnsi="宋体" w:cs="Arial"/>
                <w:color w:val="000000"/>
                <w:kern w:val="0"/>
                <w:sz w:val="22"/>
              </w:rPr>
              <w:t>2089901</w:t>
            </w:r>
          </w:p>
        </w:tc>
        <w:tc>
          <w:tcPr>
            <w:tcW w:w="12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其他社会保障和就业支出</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0.01</w:t>
            </w:r>
          </w:p>
        </w:tc>
        <w:tc>
          <w:tcPr>
            <w:tcW w:w="1641"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0.01</w:t>
            </w:r>
          </w:p>
        </w:tc>
        <w:tc>
          <w:tcPr>
            <w:tcW w:w="1641"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643" w:type="dxa"/>
            <w:gridSpan w:val="3"/>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noWrap/>
            <w:tcMar>
              <w:top w:w="15" w:type="dxa"/>
              <w:left w:w="15" w:type="dxa"/>
              <w:right w:w="15" w:type="dxa"/>
            </w:tcMar>
            <w:vAlign w:val="center"/>
          </w:tcPr>
          <w:p>
            <w:pPr>
              <w:widowControl/>
              <w:jc w:val="left"/>
              <w:rPr>
                <w:rFonts w:ascii="宋体" w:hAnsi="宋体" w:cs="Arial"/>
                <w:color w:val="000000"/>
                <w:kern w:val="0"/>
                <w:sz w:val="22"/>
              </w:rPr>
            </w:pPr>
            <w:r>
              <w:rPr>
                <w:rFonts w:hint="eastAsia" w:ascii="宋体" w:hAnsi="宋体" w:cs="Arial"/>
                <w:color w:val="000000"/>
                <w:kern w:val="0"/>
                <w:sz w:val="22"/>
              </w:rPr>
              <w:t>210</w:t>
            </w:r>
          </w:p>
        </w:tc>
        <w:tc>
          <w:tcPr>
            <w:tcW w:w="1271"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widowControl/>
              <w:jc w:val="left"/>
              <w:rPr>
                <w:rFonts w:ascii="宋体" w:hAnsi="宋体" w:cs="Arial"/>
                <w:color w:val="000000"/>
                <w:kern w:val="0"/>
                <w:sz w:val="22"/>
              </w:rPr>
            </w:pPr>
            <w:r>
              <w:rPr>
                <w:rFonts w:hint="eastAsia" w:ascii="宋体" w:hAnsi="宋体" w:cs="Arial"/>
                <w:color w:val="000000"/>
                <w:kern w:val="0"/>
                <w:sz w:val="22"/>
              </w:rPr>
              <w:t>卫生健康支出</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190.05</w:t>
            </w:r>
          </w:p>
        </w:tc>
        <w:tc>
          <w:tcPr>
            <w:tcW w:w="1641" w:type="dxa"/>
            <w:gridSpan w:val="3"/>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190.05</w:t>
            </w:r>
          </w:p>
        </w:tc>
        <w:tc>
          <w:tcPr>
            <w:tcW w:w="1641" w:type="dxa"/>
            <w:gridSpan w:val="4"/>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643" w:type="dxa"/>
            <w:gridSpan w:val="3"/>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noWrap/>
            <w:tcMar>
              <w:top w:w="15" w:type="dxa"/>
              <w:left w:w="15" w:type="dxa"/>
              <w:right w:w="15" w:type="dxa"/>
            </w:tcMar>
            <w:vAlign w:val="center"/>
          </w:tcPr>
          <w:p>
            <w:pPr>
              <w:widowControl/>
              <w:jc w:val="left"/>
              <w:rPr>
                <w:rFonts w:ascii="宋体" w:hAnsi="宋体" w:cs="Arial"/>
                <w:color w:val="000000"/>
                <w:kern w:val="0"/>
                <w:sz w:val="22"/>
              </w:rPr>
            </w:pPr>
            <w:r>
              <w:rPr>
                <w:rFonts w:hint="eastAsia" w:ascii="宋体" w:hAnsi="宋体" w:cs="Arial"/>
                <w:color w:val="000000"/>
                <w:kern w:val="0"/>
                <w:sz w:val="22"/>
              </w:rPr>
              <w:t>21011</w:t>
            </w:r>
          </w:p>
        </w:tc>
        <w:tc>
          <w:tcPr>
            <w:tcW w:w="1271"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widowControl/>
              <w:jc w:val="left"/>
              <w:rPr>
                <w:rFonts w:ascii="宋体" w:hAnsi="宋体" w:cs="Arial"/>
                <w:color w:val="000000"/>
                <w:kern w:val="0"/>
                <w:sz w:val="22"/>
              </w:rPr>
            </w:pPr>
            <w:r>
              <w:rPr>
                <w:rFonts w:hint="eastAsia" w:ascii="宋体" w:hAnsi="宋体" w:cs="Arial"/>
                <w:color w:val="000000"/>
                <w:kern w:val="0"/>
                <w:sz w:val="22"/>
              </w:rPr>
              <w:t>行政事业单位医疗</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190.05</w:t>
            </w:r>
          </w:p>
        </w:tc>
        <w:tc>
          <w:tcPr>
            <w:tcW w:w="1641" w:type="dxa"/>
            <w:gridSpan w:val="3"/>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190.05</w:t>
            </w:r>
          </w:p>
        </w:tc>
        <w:tc>
          <w:tcPr>
            <w:tcW w:w="1641" w:type="dxa"/>
            <w:gridSpan w:val="4"/>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643" w:type="dxa"/>
            <w:gridSpan w:val="3"/>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noWrap/>
            <w:tcMar>
              <w:top w:w="15" w:type="dxa"/>
              <w:left w:w="15" w:type="dxa"/>
              <w:right w:w="15" w:type="dxa"/>
            </w:tcMar>
            <w:vAlign w:val="center"/>
          </w:tcPr>
          <w:p>
            <w:pPr>
              <w:widowControl/>
              <w:jc w:val="left"/>
              <w:rPr>
                <w:rFonts w:ascii="宋体" w:hAnsi="宋体" w:cs="Arial"/>
                <w:color w:val="000000"/>
                <w:kern w:val="0"/>
                <w:sz w:val="22"/>
              </w:rPr>
            </w:pPr>
            <w:r>
              <w:rPr>
                <w:rFonts w:hint="eastAsia" w:ascii="宋体" w:hAnsi="宋体" w:cs="Arial"/>
                <w:color w:val="000000"/>
                <w:kern w:val="0"/>
                <w:sz w:val="22"/>
              </w:rPr>
              <w:t>2101102</w:t>
            </w:r>
          </w:p>
        </w:tc>
        <w:tc>
          <w:tcPr>
            <w:tcW w:w="1271"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事业单位医疗</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190.05</w:t>
            </w:r>
          </w:p>
        </w:tc>
        <w:tc>
          <w:tcPr>
            <w:tcW w:w="1641" w:type="dxa"/>
            <w:gridSpan w:val="3"/>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190.05</w:t>
            </w:r>
          </w:p>
        </w:tc>
        <w:tc>
          <w:tcPr>
            <w:tcW w:w="1641" w:type="dxa"/>
            <w:gridSpan w:val="4"/>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643" w:type="dxa"/>
            <w:gridSpan w:val="3"/>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noWrap/>
            <w:tcMar>
              <w:top w:w="15" w:type="dxa"/>
              <w:left w:w="15" w:type="dxa"/>
              <w:right w:w="15" w:type="dxa"/>
            </w:tcMar>
            <w:vAlign w:val="center"/>
          </w:tcPr>
          <w:p>
            <w:pPr>
              <w:widowControl/>
              <w:jc w:val="left"/>
              <w:rPr>
                <w:rFonts w:ascii="宋体" w:hAnsi="宋体" w:cs="Arial"/>
                <w:color w:val="000000"/>
                <w:kern w:val="0"/>
                <w:sz w:val="22"/>
              </w:rPr>
            </w:pPr>
            <w:r>
              <w:rPr>
                <w:rFonts w:hint="eastAsia" w:ascii="宋体" w:hAnsi="宋体" w:cs="Arial"/>
                <w:color w:val="000000"/>
                <w:kern w:val="0"/>
                <w:sz w:val="22"/>
              </w:rPr>
              <w:t>213</w:t>
            </w:r>
          </w:p>
        </w:tc>
        <w:tc>
          <w:tcPr>
            <w:tcW w:w="1271"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widowControl/>
              <w:jc w:val="left"/>
              <w:rPr>
                <w:rFonts w:ascii="宋体" w:hAnsi="宋体" w:cs="Arial"/>
                <w:color w:val="000000"/>
                <w:kern w:val="0"/>
                <w:sz w:val="22"/>
              </w:rPr>
            </w:pPr>
            <w:r>
              <w:rPr>
                <w:rFonts w:hint="eastAsia" w:ascii="宋体" w:hAnsi="宋体" w:cs="Arial"/>
                <w:color w:val="000000"/>
                <w:kern w:val="0"/>
                <w:sz w:val="22"/>
              </w:rPr>
              <w:t>农林水支出</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372.16</w:t>
            </w:r>
          </w:p>
        </w:tc>
        <w:tc>
          <w:tcPr>
            <w:tcW w:w="1641" w:type="dxa"/>
            <w:gridSpan w:val="3"/>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372.16</w:t>
            </w:r>
          </w:p>
        </w:tc>
        <w:tc>
          <w:tcPr>
            <w:tcW w:w="1641" w:type="dxa"/>
            <w:gridSpan w:val="4"/>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643" w:type="dxa"/>
            <w:gridSpan w:val="3"/>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noWrap/>
            <w:tcMar>
              <w:top w:w="15" w:type="dxa"/>
              <w:left w:w="15" w:type="dxa"/>
              <w:right w:w="15" w:type="dxa"/>
            </w:tcMar>
            <w:vAlign w:val="center"/>
          </w:tcPr>
          <w:p>
            <w:pPr>
              <w:widowControl/>
              <w:jc w:val="left"/>
              <w:rPr>
                <w:rFonts w:ascii="宋体" w:hAnsi="宋体" w:cs="Arial"/>
                <w:color w:val="000000"/>
                <w:kern w:val="0"/>
                <w:sz w:val="22"/>
              </w:rPr>
            </w:pPr>
            <w:r>
              <w:rPr>
                <w:rFonts w:hint="eastAsia" w:ascii="宋体" w:hAnsi="宋体" w:cs="Arial"/>
                <w:color w:val="000000"/>
                <w:kern w:val="0"/>
                <w:sz w:val="22"/>
              </w:rPr>
              <w:t>21302</w:t>
            </w:r>
          </w:p>
        </w:tc>
        <w:tc>
          <w:tcPr>
            <w:tcW w:w="1271"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widowControl/>
              <w:jc w:val="left"/>
              <w:rPr>
                <w:rFonts w:ascii="宋体" w:hAnsi="宋体" w:cs="Arial"/>
                <w:color w:val="000000"/>
                <w:kern w:val="0"/>
                <w:sz w:val="22"/>
              </w:rPr>
            </w:pPr>
            <w:r>
              <w:rPr>
                <w:rFonts w:hint="eastAsia" w:ascii="宋体" w:hAnsi="宋体" w:cs="Arial"/>
                <w:color w:val="000000"/>
                <w:kern w:val="0"/>
                <w:sz w:val="22"/>
              </w:rPr>
              <w:t>林业和草原</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372.16</w:t>
            </w:r>
          </w:p>
        </w:tc>
        <w:tc>
          <w:tcPr>
            <w:tcW w:w="1641" w:type="dxa"/>
            <w:gridSpan w:val="3"/>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372.16</w:t>
            </w:r>
          </w:p>
        </w:tc>
        <w:tc>
          <w:tcPr>
            <w:tcW w:w="1641" w:type="dxa"/>
            <w:gridSpan w:val="4"/>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643" w:type="dxa"/>
            <w:gridSpan w:val="3"/>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noWrap/>
            <w:tcMar>
              <w:top w:w="15" w:type="dxa"/>
              <w:left w:w="15" w:type="dxa"/>
              <w:right w:w="15" w:type="dxa"/>
            </w:tcMar>
            <w:vAlign w:val="center"/>
          </w:tcPr>
          <w:p>
            <w:pPr>
              <w:widowControl/>
              <w:jc w:val="left"/>
              <w:rPr>
                <w:rFonts w:ascii="宋体" w:hAnsi="宋体" w:cs="Arial"/>
                <w:color w:val="000000"/>
                <w:kern w:val="0"/>
                <w:sz w:val="22"/>
              </w:rPr>
            </w:pPr>
            <w:r>
              <w:rPr>
                <w:rFonts w:hint="eastAsia" w:ascii="宋体" w:hAnsi="宋体" w:cs="Arial"/>
                <w:color w:val="000000"/>
                <w:kern w:val="0"/>
                <w:sz w:val="22"/>
              </w:rPr>
              <w:t>2130204</w:t>
            </w:r>
          </w:p>
        </w:tc>
        <w:tc>
          <w:tcPr>
            <w:tcW w:w="1271"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事业机构</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366.46</w:t>
            </w:r>
          </w:p>
        </w:tc>
        <w:tc>
          <w:tcPr>
            <w:tcW w:w="1641" w:type="dxa"/>
            <w:gridSpan w:val="3"/>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366.46</w:t>
            </w:r>
          </w:p>
        </w:tc>
        <w:tc>
          <w:tcPr>
            <w:tcW w:w="1641" w:type="dxa"/>
            <w:gridSpan w:val="4"/>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643" w:type="dxa"/>
            <w:gridSpan w:val="3"/>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noWrap/>
            <w:tcMar>
              <w:top w:w="15" w:type="dxa"/>
              <w:left w:w="15" w:type="dxa"/>
              <w:right w:w="15" w:type="dxa"/>
            </w:tcMar>
            <w:vAlign w:val="center"/>
          </w:tcPr>
          <w:p>
            <w:pPr>
              <w:widowControl/>
              <w:jc w:val="left"/>
              <w:rPr>
                <w:rFonts w:ascii="宋体" w:hAnsi="宋体" w:cs="Arial"/>
                <w:color w:val="000000"/>
                <w:kern w:val="0"/>
                <w:sz w:val="22"/>
              </w:rPr>
            </w:pPr>
            <w:r>
              <w:rPr>
                <w:rFonts w:hint="eastAsia" w:ascii="宋体" w:hAnsi="宋体" w:cs="Arial"/>
                <w:color w:val="000000"/>
                <w:kern w:val="0"/>
                <w:sz w:val="22"/>
              </w:rPr>
              <w:t>2130209</w:t>
            </w:r>
          </w:p>
        </w:tc>
        <w:tc>
          <w:tcPr>
            <w:tcW w:w="1271"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森林生态效益补偿</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4.70</w:t>
            </w:r>
          </w:p>
        </w:tc>
        <w:tc>
          <w:tcPr>
            <w:tcW w:w="1641" w:type="dxa"/>
            <w:gridSpan w:val="3"/>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4.70</w:t>
            </w:r>
          </w:p>
        </w:tc>
        <w:tc>
          <w:tcPr>
            <w:tcW w:w="1641" w:type="dxa"/>
            <w:gridSpan w:val="4"/>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643" w:type="dxa"/>
            <w:gridSpan w:val="3"/>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noWrap/>
            <w:tcMar>
              <w:top w:w="15" w:type="dxa"/>
              <w:left w:w="15" w:type="dxa"/>
              <w:right w:w="15" w:type="dxa"/>
            </w:tcMar>
            <w:vAlign w:val="center"/>
          </w:tcPr>
          <w:p>
            <w:pPr>
              <w:widowControl/>
              <w:jc w:val="left"/>
              <w:rPr>
                <w:rFonts w:ascii="宋体" w:hAnsi="宋体" w:cs="Arial"/>
                <w:color w:val="000000"/>
                <w:kern w:val="0"/>
                <w:sz w:val="22"/>
              </w:rPr>
            </w:pPr>
            <w:r>
              <w:rPr>
                <w:rFonts w:hint="eastAsia" w:ascii="宋体" w:hAnsi="宋体" w:cs="Arial"/>
                <w:color w:val="000000"/>
                <w:kern w:val="0"/>
                <w:sz w:val="22"/>
              </w:rPr>
              <w:t>2130234</w:t>
            </w:r>
          </w:p>
        </w:tc>
        <w:tc>
          <w:tcPr>
            <w:tcW w:w="1271"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防灾减灾</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1.00</w:t>
            </w:r>
          </w:p>
        </w:tc>
        <w:tc>
          <w:tcPr>
            <w:tcW w:w="1641" w:type="dxa"/>
            <w:gridSpan w:val="3"/>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1.00</w:t>
            </w:r>
          </w:p>
        </w:tc>
        <w:tc>
          <w:tcPr>
            <w:tcW w:w="1641" w:type="dxa"/>
            <w:gridSpan w:val="4"/>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643" w:type="dxa"/>
            <w:gridSpan w:val="3"/>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0" w:type="dxa"/>
            <w:bottom w:w="0" w:type="dxa"/>
            <w:right w:w="0" w:type="dxa"/>
          </w:tblCellMar>
        </w:tblPrEx>
        <w:trPr>
          <w:trHeight w:val="615" w:hRule="atLeast"/>
        </w:trPr>
        <w:tc>
          <w:tcPr>
            <w:tcW w:w="13846" w:type="dxa"/>
            <w:gridSpan w:val="21"/>
            <w:tcBorders>
              <w:top w:val="single" w:color="000000" w:sz="8" w:space="0"/>
              <w:left w:val="nil"/>
              <w:bottom w:val="nil"/>
              <w:right w:val="nil"/>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注：本表反映部门本年度取得的各项收入情况。本表金额转换为万元时，因四舍五入可能存在尾差。</w:t>
            </w:r>
          </w:p>
        </w:tc>
      </w:tr>
    </w:tbl>
    <w:p>
      <w:pPr>
        <w:rPr>
          <w:rFonts w:ascii="仿宋_GB2312" w:hAnsi="仿宋_GB2312" w:eastAsia="仿宋_GB2312" w:cs="仿宋_GB2312"/>
          <w:sz w:val="32"/>
          <w:szCs w:val="32"/>
        </w:rPr>
      </w:pPr>
    </w:p>
    <w:p>
      <w:pPr>
        <w:rPr>
          <w:rFonts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8"/>
        <w:tblW w:w="0" w:type="auto"/>
        <w:tblInd w:w="0" w:type="dxa"/>
        <w:tblLayout w:type="fixed"/>
        <w:tblCellMar>
          <w:top w:w="0" w:type="dxa"/>
          <w:left w:w="0" w:type="dxa"/>
          <w:bottom w:w="0" w:type="dxa"/>
          <w:right w:w="0" w:type="dxa"/>
        </w:tblCellMar>
      </w:tblPr>
      <w:tblGrid>
        <w:gridCol w:w="1120"/>
        <w:gridCol w:w="63"/>
        <w:gridCol w:w="27"/>
        <w:gridCol w:w="1349"/>
        <w:gridCol w:w="1774"/>
        <w:gridCol w:w="130"/>
        <w:gridCol w:w="1672"/>
        <w:gridCol w:w="232"/>
        <w:gridCol w:w="1569"/>
        <w:gridCol w:w="335"/>
        <w:gridCol w:w="1467"/>
        <w:gridCol w:w="437"/>
        <w:gridCol w:w="1364"/>
        <w:gridCol w:w="540"/>
        <w:gridCol w:w="1909"/>
      </w:tblGrid>
      <w:tr>
        <w:tblPrEx>
          <w:tblCellMar>
            <w:top w:w="0" w:type="dxa"/>
            <w:left w:w="0" w:type="dxa"/>
            <w:bottom w:w="0" w:type="dxa"/>
            <w:right w:w="0" w:type="dxa"/>
          </w:tblCellMar>
        </w:tblPrEx>
        <w:trPr>
          <w:trHeight w:val="435" w:hRule="atLeast"/>
        </w:trPr>
        <w:tc>
          <w:tcPr>
            <w:tcW w:w="13988" w:type="dxa"/>
            <w:gridSpan w:val="15"/>
            <w:tcBorders>
              <w:top w:val="nil"/>
              <w:left w:val="nil"/>
              <w:bottom w:val="nil"/>
              <w:right w:val="nil"/>
            </w:tcBorders>
            <w:noWrap/>
            <w:tcMar>
              <w:top w:w="15" w:type="dxa"/>
              <w:left w:w="15" w:type="dxa"/>
              <w:right w:w="15" w:type="dxa"/>
            </w:tcMar>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rPr>
              <w:t>支出决算表</w:t>
            </w:r>
          </w:p>
        </w:tc>
      </w:tr>
      <w:tr>
        <w:tblPrEx>
          <w:tblCellMar>
            <w:top w:w="0" w:type="dxa"/>
            <w:left w:w="0" w:type="dxa"/>
            <w:bottom w:w="0" w:type="dxa"/>
            <w:right w:w="0" w:type="dxa"/>
          </w:tblCellMar>
        </w:tblPrEx>
        <w:trPr>
          <w:trHeight w:val="285" w:hRule="atLeast"/>
        </w:trPr>
        <w:tc>
          <w:tcPr>
            <w:tcW w:w="1120" w:type="dxa"/>
            <w:tcBorders>
              <w:top w:val="nil"/>
              <w:left w:val="nil"/>
              <w:bottom w:val="nil"/>
              <w:right w:val="nil"/>
            </w:tcBorders>
            <w:shd w:val="clear" w:color="auto" w:fill="FFFFFF"/>
            <w:noWrap/>
            <w:tcMar>
              <w:top w:w="15" w:type="dxa"/>
              <w:left w:w="15" w:type="dxa"/>
              <w:right w:w="15" w:type="dxa"/>
            </w:tcMar>
            <w:vAlign w:val="center"/>
          </w:tcPr>
          <w:p>
            <w:pPr>
              <w:jc w:val="right"/>
              <w:rPr>
                <w:rFonts w:ascii="宋体" w:hAnsi="宋体" w:cs="宋体"/>
                <w:color w:val="000000"/>
                <w:sz w:val="20"/>
                <w:szCs w:val="20"/>
              </w:rPr>
            </w:pPr>
          </w:p>
        </w:tc>
        <w:tc>
          <w:tcPr>
            <w:tcW w:w="90"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ascii="宋体" w:hAnsi="宋体" w:cs="宋体"/>
                <w:color w:val="000000"/>
                <w:sz w:val="20"/>
                <w:szCs w:val="20"/>
              </w:rPr>
            </w:pPr>
          </w:p>
        </w:tc>
        <w:tc>
          <w:tcPr>
            <w:tcW w:w="1349" w:type="dxa"/>
            <w:tcBorders>
              <w:top w:val="nil"/>
              <w:left w:val="nil"/>
              <w:bottom w:val="nil"/>
              <w:right w:val="nil"/>
            </w:tcBorders>
            <w:shd w:val="clear" w:color="auto" w:fill="FFFFFF"/>
            <w:noWrap/>
            <w:tcMar>
              <w:top w:w="15" w:type="dxa"/>
              <w:left w:w="15" w:type="dxa"/>
              <w:right w:w="15" w:type="dxa"/>
            </w:tcMar>
            <w:vAlign w:val="center"/>
          </w:tcPr>
          <w:p>
            <w:pPr>
              <w:jc w:val="right"/>
              <w:rPr>
                <w:rFonts w:ascii="宋体" w:hAnsi="宋体" w:cs="宋体"/>
                <w:color w:val="000000"/>
                <w:sz w:val="20"/>
                <w:szCs w:val="20"/>
              </w:rPr>
            </w:pPr>
          </w:p>
        </w:tc>
        <w:tc>
          <w:tcPr>
            <w:tcW w:w="1774" w:type="dxa"/>
            <w:tcBorders>
              <w:top w:val="nil"/>
              <w:left w:val="nil"/>
              <w:bottom w:val="nil"/>
              <w:right w:val="nil"/>
            </w:tcBorders>
            <w:shd w:val="clear" w:color="auto" w:fill="FFFFFF"/>
            <w:noWrap/>
            <w:tcMar>
              <w:top w:w="15" w:type="dxa"/>
              <w:left w:w="15" w:type="dxa"/>
              <w:right w:w="15" w:type="dxa"/>
            </w:tcMar>
            <w:vAlign w:val="center"/>
          </w:tcPr>
          <w:p>
            <w:pPr>
              <w:jc w:val="right"/>
              <w:rPr>
                <w:rFonts w:ascii="宋体" w:hAnsi="宋体" w:cs="宋体"/>
                <w:color w:val="000000"/>
                <w:sz w:val="20"/>
                <w:szCs w:val="20"/>
              </w:rPr>
            </w:pPr>
          </w:p>
        </w:tc>
        <w:tc>
          <w:tcPr>
            <w:tcW w:w="1802"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ascii="宋体" w:hAnsi="宋体" w:cs="宋体"/>
                <w:color w:val="000000"/>
                <w:sz w:val="20"/>
                <w:szCs w:val="20"/>
              </w:rPr>
            </w:pPr>
          </w:p>
        </w:tc>
        <w:tc>
          <w:tcPr>
            <w:tcW w:w="1801"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ascii="宋体" w:hAnsi="宋体" w:cs="宋体"/>
                <w:color w:val="000000"/>
                <w:sz w:val="20"/>
                <w:szCs w:val="20"/>
              </w:rPr>
            </w:pPr>
          </w:p>
        </w:tc>
        <w:tc>
          <w:tcPr>
            <w:tcW w:w="1802"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ascii="宋体" w:hAnsi="宋体" w:cs="宋体"/>
                <w:color w:val="000000"/>
                <w:sz w:val="20"/>
                <w:szCs w:val="20"/>
              </w:rPr>
            </w:pPr>
          </w:p>
        </w:tc>
        <w:tc>
          <w:tcPr>
            <w:tcW w:w="1801"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ascii="宋体" w:hAnsi="宋体" w:cs="宋体"/>
                <w:color w:val="000000"/>
                <w:sz w:val="20"/>
                <w:szCs w:val="20"/>
              </w:rPr>
            </w:pPr>
          </w:p>
        </w:tc>
        <w:tc>
          <w:tcPr>
            <w:tcW w:w="2449" w:type="dxa"/>
            <w:gridSpan w:val="2"/>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公开03表</w:t>
            </w:r>
          </w:p>
        </w:tc>
      </w:tr>
      <w:tr>
        <w:tblPrEx>
          <w:tblCellMar>
            <w:top w:w="0" w:type="dxa"/>
            <w:left w:w="0" w:type="dxa"/>
            <w:bottom w:w="0" w:type="dxa"/>
            <w:right w:w="0" w:type="dxa"/>
          </w:tblCellMar>
        </w:tblPrEx>
        <w:trPr>
          <w:trHeight w:val="300" w:hRule="atLeast"/>
        </w:trPr>
        <w:tc>
          <w:tcPr>
            <w:tcW w:w="1120" w:type="dxa"/>
            <w:tcBorders>
              <w:top w:val="nil"/>
              <w:left w:val="nil"/>
              <w:bottom w:val="nil"/>
              <w:right w:val="nil"/>
            </w:tcBorders>
            <w:shd w:val="clear" w:color="auto" w:fill="FFFFFF"/>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部门：国有延津林场</w:t>
            </w:r>
          </w:p>
        </w:tc>
        <w:tc>
          <w:tcPr>
            <w:tcW w:w="90"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ascii="宋体" w:hAnsi="宋体" w:cs="宋体"/>
                <w:color w:val="000000"/>
                <w:sz w:val="20"/>
                <w:szCs w:val="20"/>
              </w:rPr>
            </w:pPr>
          </w:p>
        </w:tc>
        <w:tc>
          <w:tcPr>
            <w:tcW w:w="1349" w:type="dxa"/>
            <w:tcBorders>
              <w:top w:val="nil"/>
              <w:left w:val="nil"/>
              <w:bottom w:val="nil"/>
              <w:right w:val="nil"/>
            </w:tcBorders>
            <w:shd w:val="clear" w:color="auto" w:fill="FFFFFF"/>
            <w:noWrap/>
            <w:tcMar>
              <w:top w:w="15" w:type="dxa"/>
              <w:left w:w="15" w:type="dxa"/>
              <w:right w:w="15" w:type="dxa"/>
            </w:tcMar>
            <w:vAlign w:val="center"/>
          </w:tcPr>
          <w:p>
            <w:pPr>
              <w:jc w:val="right"/>
              <w:rPr>
                <w:rFonts w:ascii="宋体" w:hAnsi="宋体" w:cs="宋体"/>
                <w:color w:val="000000"/>
                <w:sz w:val="20"/>
                <w:szCs w:val="20"/>
              </w:rPr>
            </w:pPr>
          </w:p>
        </w:tc>
        <w:tc>
          <w:tcPr>
            <w:tcW w:w="1774" w:type="dxa"/>
            <w:tcBorders>
              <w:top w:val="nil"/>
              <w:left w:val="nil"/>
              <w:bottom w:val="nil"/>
              <w:right w:val="nil"/>
            </w:tcBorders>
            <w:shd w:val="clear" w:color="auto" w:fill="FFFFFF"/>
            <w:noWrap/>
            <w:tcMar>
              <w:top w:w="15" w:type="dxa"/>
              <w:left w:w="15" w:type="dxa"/>
              <w:right w:w="15" w:type="dxa"/>
            </w:tcMar>
            <w:vAlign w:val="center"/>
          </w:tcPr>
          <w:p>
            <w:pPr>
              <w:jc w:val="right"/>
              <w:rPr>
                <w:rFonts w:ascii="宋体" w:hAnsi="宋体" w:cs="宋体"/>
                <w:color w:val="000000"/>
                <w:sz w:val="20"/>
                <w:szCs w:val="20"/>
              </w:rPr>
            </w:pPr>
          </w:p>
        </w:tc>
        <w:tc>
          <w:tcPr>
            <w:tcW w:w="1802"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ascii="宋体" w:hAnsi="宋体" w:cs="宋体"/>
                <w:color w:val="000000"/>
                <w:sz w:val="20"/>
                <w:szCs w:val="20"/>
              </w:rPr>
            </w:pPr>
          </w:p>
        </w:tc>
        <w:tc>
          <w:tcPr>
            <w:tcW w:w="1801" w:type="dxa"/>
            <w:gridSpan w:val="2"/>
            <w:tcBorders>
              <w:top w:val="nil"/>
              <w:left w:val="nil"/>
              <w:bottom w:val="nil"/>
              <w:right w:val="nil"/>
            </w:tcBorders>
            <w:shd w:val="clear" w:color="auto" w:fill="FFFFFF"/>
            <w:noWrap/>
            <w:tcMar>
              <w:top w:w="15" w:type="dxa"/>
              <w:left w:w="15" w:type="dxa"/>
              <w:right w:w="15" w:type="dxa"/>
            </w:tcMar>
            <w:vAlign w:val="center"/>
          </w:tcPr>
          <w:p>
            <w:pPr>
              <w:jc w:val="center"/>
              <w:rPr>
                <w:rFonts w:ascii="宋体" w:hAnsi="宋体" w:cs="宋体"/>
                <w:color w:val="000000"/>
                <w:sz w:val="20"/>
                <w:szCs w:val="20"/>
              </w:rPr>
            </w:pPr>
          </w:p>
        </w:tc>
        <w:tc>
          <w:tcPr>
            <w:tcW w:w="1802"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ascii="宋体" w:hAnsi="宋体" w:cs="宋体"/>
                <w:color w:val="000000"/>
                <w:sz w:val="20"/>
                <w:szCs w:val="20"/>
              </w:rPr>
            </w:pPr>
          </w:p>
        </w:tc>
        <w:tc>
          <w:tcPr>
            <w:tcW w:w="1801"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ascii="宋体" w:hAnsi="宋体" w:cs="宋体"/>
                <w:color w:val="000000"/>
                <w:sz w:val="20"/>
                <w:szCs w:val="20"/>
              </w:rPr>
            </w:pPr>
          </w:p>
        </w:tc>
        <w:tc>
          <w:tcPr>
            <w:tcW w:w="2449" w:type="dxa"/>
            <w:gridSpan w:val="2"/>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单位：万元</w:t>
            </w:r>
          </w:p>
        </w:tc>
      </w:tr>
      <w:tr>
        <w:tblPrEx>
          <w:tblCellMar>
            <w:top w:w="0" w:type="dxa"/>
            <w:left w:w="0" w:type="dxa"/>
            <w:bottom w:w="0" w:type="dxa"/>
            <w:right w:w="0" w:type="dxa"/>
          </w:tblCellMar>
        </w:tblPrEx>
        <w:trPr>
          <w:trHeight w:val="450" w:hRule="atLeast"/>
        </w:trPr>
        <w:tc>
          <w:tcPr>
            <w:tcW w:w="2559" w:type="dxa"/>
            <w:gridSpan w:val="4"/>
            <w:tcBorders>
              <w:top w:val="single" w:color="000000" w:sz="8" w:space="0"/>
              <w:left w:val="single" w:color="000000" w:sz="8" w:space="0"/>
              <w:bottom w:val="single" w:color="000000" w:sz="4" w:space="0"/>
              <w:right w:val="nil"/>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项    目</w:t>
            </w:r>
          </w:p>
        </w:tc>
        <w:tc>
          <w:tcPr>
            <w:tcW w:w="1904"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本年支出合计</w:t>
            </w:r>
          </w:p>
        </w:tc>
        <w:tc>
          <w:tcPr>
            <w:tcW w:w="1904"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基本支出</w:t>
            </w:r>
          </w:p>
        </w:tc>
        <w:tc>
          <w:tcPr>
            <w:tcW w:w="1904"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项目支出</w:t>
            </w:r>
          </w:p>
        </w:tc>
        <w:tc>
          <w:tcPr>
            <w:tcW w:w="1904"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上缴上级支出</w:t>
            </w:r>
          </w:p>
        </w:tc>
        <w:tc>
          <w:tcPr>
            <w:tcW w:w="1904"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经营支出</w:t>
            </w:r>
          </w:p>
        </w:tc>
        <w:tc>
          <w:tcPr>
            <w:tcW w:w="1909" w:type="dxa"/>
            <w:vMerge w:val="restart"/>
            <w:tcBorders>
              <w:top w:val="single" w:color="000000" w:sz="8"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对附属单位补助支出</w:t>
            </w:r>
          </w:p>
        </w:tc>
      </w:tr>
      <w:tr>
        <w:tblPrEx>
          <w:tblCellMar>
            <w:top w:w="0" w:type="dxa"/>
            <w:left w:w="0" w:type="dxa"/>
            <w:bottom w:w="0" w:type="dxa"/>
            <w:right w:w="0" w:type="dxa"/>
          </w:tblCellMar>
        </w:tblPrEx>
        <w:trPr>
          <w:trHeight w:val="450" w:hRule="atLeast"/>
        </w:trPr>
        <w:tc>
          <w:tcPr>
            <w:tcW w:w="1183" w:type="dxa"/>
            <w:gridSpan w:val="2"/>
            <w:vMerge w:val="restart"/>
            <w:tcBorders>
              <w:top w:val="single" w:color="000000" w:sz="4" w:space="0"/>
              <w:left w:val="single" w:color="000000" w:sz="8" w:space="0"/>
              <w:bottom w:val="single" w:color="000000" w:sz="4" w:space="0"/>
              <w:right w:val="nil"/>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功能分类</w:t>
            </w:r>
          </w:p>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科目编码</w:t>
            </w:r>
          </w:p>
        </w:tc>
        <w:tc>
          <w:tcPr>
            <w:tcW w:w="1376"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科目名称</w:t>
            </w:r>
          </w:p>
        </w:tc>
        <w:tc>
          <w:tcPr>
            <w:tcW w:w="1904"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1904"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1904"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1904"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1904"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1909" w:type="dxa"/>
            <w:vMerge w:val="continue"/>
            <w:tcBorders>
              <w:top w:val="single" w:color="000000" w:sz="8"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r>
      <w:tr>
        <w:tblPrEx>
          <w:tblCellMar>
            <w:top w:w="0" w:type="dxa"/>
            <w:left w:w="0" w:type="dxa"/>
            <w:bottom w:w="0" w:type="dxa"/>
            <w:right w:w="0" w:type="dxa"/>
          </w:tblCellMar>
        </w:tblPrEx>
        <w:trPr>
          <w:trHeight w:val="450" w:hRule="atLeast"/>
        </w:trPr>
        <w:tc>
          <w:tcPr>
            <w:tcW w:w="1183" w:type="dxa"/>
            <w:gridSpan w:val="2"/>
            <w:vMerge w:val="continue"/>
            <w:tcBorders>
              <w:top w:val="single" w:color="000000" w:sz="4" w:space="0"/>
              <w:left w:val="single" w:color="000000" w:sz="8" w:space="0"/>
              <w:bottom w:val="single" w:color="000000" w:sz="4" w:space="0"/>
              <w:right w:val="nil"/>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1376"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1904"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1904"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1904"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1904"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1904"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1909" w:type="dxa"/>
            <w:vMerge w:val="continue"/>
            <w:tcBorders>
              <w:top w:val="single" w:color="000000" w:sz="8"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r>
      <w:tr>
        <w:tblPrEx>
          <w:tblCellMar>
            <w:top w:w="0" w:type="dxa"/>
            <w:left w:w="0" w:type="dxa"/>
            <w:bottom w:w="0" w:type="dxa"/>
            <w:right w:w="0" w:type="dxa"/>
          </w:tblCellMar>
        </w:tblPrEx>
        <w:trPr>
          <w:trHeight w:val="450" w:hRule="atLeast"/>
        </w:trPr>
        <w:tc>
          <w:tcPr>
            <w:tcW w:w="2559" w:type="dxa"/>
            <w:gridSpan w:val="4"/>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栏次</w:t>
            </w:r>
          </w:p>
        </w:tc>
        <w:tc>
          <w:tcPr>
            <w:tcW w:w="1904"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1904"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w:t>
            </w:r>
          </w:p>
        </w:tc>
        <w:tc>
          <w:tcPr>
            <w:tcW w:w="1904"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w:t>
            </w:r>
          </w:p>
        </w:tc>
        <w:tc>
          <w:tcPr>
            <w:tcW w:w="1904"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4</w:t>
            </w:r>
          </w:p>
        </w:tc>
        <w:tc>
          <w:tcPr>
            <w:tcW w:w="1904"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c>
          <w:tcPr>
            <w:tcW w:w="1909" w:type="dxa"/>
            <w:tcBorders>
              <w:top w:val="single" w:color="000000" w:sz="4" w:space="0"/>
              <w:left w:val="single" w:color="000000" w:sz="4" w:space="0"/>
              <w:bottom w:val="single" w:color="000000" w:sz="4" w:space="0"/>
              <w:right w:val="single" w:color="000000" w:sz="8"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6</w:t>
            </w:r>
          </w:p>
        </w:tc>
      </w:tr>
      <w:tr>
        <w:tblPrEx>
          <w:tblCellMar>
            <w:top w:w="0" w:type="dxa"/>
            <w:left w:w="0" w:type="dxa"/>
            <w:bottom w:w="0" w:type="dxa"/>
            <w:right w:w="0" w:type="dxa"/>
          </w:tblCellMar>
        </w:tblPrEx>
        <w:trPr>
          <w:trHeight w:val="450" w:hRule="atLeast"/>
        </w:trPr>
        <w:tc>
          <w:tcPr>
            <w:tcW w:w="2559" w:type="dxa"/>
            <w:gridSpan w:val="4"/>
            <w:tcBorders>
              <w:top w:val="nil"/>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合计</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cs="Arial"/>
                <w:b/>
                <w:bCs/>
                <w:color w:val="000000"/>
                <w:kern w:val="0"/>
                <w:sz w:val="22"/>
              </w:rPr>
            </w:pPr>
            <w:r>
              <w:rPr>
                <w:rFonts w:hint="eastAsia" w:ascii="宋体" w:hAnsi="宋体" w:cs="Arial"/>
                <w:b/>
                <w:bCs/>
                <w:color w:val="000000"/>
                <w:kern w:val="0"/>
                <w:sz w:val="22"/>
              </w:rPr>
              <w:t>659.70</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cs="Arial"/>
                <w:b/>
                <w:bCs/>
                <w:color w:val="000000"/>
                <w:kern w:val="0"/>
                <w:sz w:val="22"/>
              </w:rPr>
            </w:pPr>
            <w:r>
              <w:rPr>
                <w:rFonts w:hint="eastAsia" w:ascii="宋体" w:hAnsi="宋体" w:cs="Arial"/>
                <w:b/>
                <w:bCs/>
                <w:color w:val="000000"/>
                <w:kern w:val="0"/>
                <w:sz w:val="22"/>
              </w:rPr>
              <w:t>633.92</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cs="Arial"/>
                <w:b/>
                <w:bCs/>
                <w:color w:val="000000"/>
                <w:kern w:val="0"/>
                <w:sz w:val="22"/>
              </w:rPr>
            </w:pPr>
            <w:r>
              <w:rPr>
                <w:rFonts w:hint="eastAsia" w:ascii="宋体" w:hAnsi="宋体" w:cs="Arial"/>
                <w:b/>
                <w:bCs/>
                <w:color w:val="000000"/>
                <w:kern w:val="0"/>
                <w:sz w:val="22"/>
              </w:rPr>
              <w:t>25.78</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cs="Arial"/>
                <w:b/>
                <w:bCs/>
                <w:color w:val="000000"/>
                <w:kern w:val="0"/>
                <w:sz w:val="22"/>
              </w:rPr>
            </w:pPr>
            <w:r>
              <w:rPr>
                <w:rFonts w:hint="eastAsia" w:ascii="宋体" w:hAnsi="宋体" w:cs="Arial"/>
                <w:b/>
                <w:bCs/>
                <w:color w:val="000000"/>
                <w:kern w:val="0"/>
                <w:sz w:val="22"/>
              </w:rPr>
              <w:t>0.00</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cs="Arial"/>
                <w:b/>
                <w:bCs/>
                <w:color w:val="000000"/>
                <w:kern w:val="0"/>
                <w:sz w:val="22"/>
              </w:rPr>
            </w:pPr>
            <w:r>
              <w:rPr>
                <w:rFonts w:hint="eastAsia" w:ascii="宋体" w:hAnsi="宋体" w:cs="Arial"/>
                <w:b/>
                <w:bCs/>
                <w:color w:val="000000"/>
                <w:kern w:val="0"/>
                <w:sz w:val="22"/>
              </w:rPr>
              <w:t>0.00</w:t>
            </w:r>
          </w:p>
        </w:tc>
        <w:tc>
          <w:tcPr>
            <w:tcW w:w="190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widowControl/>
              <w:jc w:val="right"/>
              <w:rPr>
                <w:rFonts w:ascii="宋体" w:hAnsi="宋体" w:cs="Arial"/>
                <w:b/>
                <w:bCs/>
                <w:color w:val="000000"/>
                <w:kern w:val="0"/>
                <w:sz w:val="22"/>
              </w:rPr>
            </w:pPr>
            <w:r>
              <w:rPr>
                <w:rFonts w:hint="eastAsia" w:ascii="宋体" w:hAnsi="宋体" w:cs="Arial"/>
                <w:b/>
                <w:bCs/>
                <w:color w:val="000000"/>
                <w:kern w:val="0"/>
                <w:sz w:val="22"/>
              </w:rPr>
              <w:t>0.00</w:t>
            </w: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widowControl/>
              <w:jc w:val="left"/>
              <w:rPr>
                <w:rFonts w:ascii="宋体" w:hAnsi="宋体" w:cs="Arial"/>
                <w:color w:val="000000"/>
                <w:kern w:val="0"/>
                <w:sz w:val="22"/>
              </w:rPr>
            </w:pPr>
            <w:r>
              <w:rPr>
                <w:rFonts w:hint="eastAsia" w:ascii="宋体" w:hAnsi="宋体" w:cs="Arial"/>
                <w:color w:val="000000"/>
                <w:kern w:val="0"/>
                <w:sz w:val="22"/>
              </w:rPr>
              <w:t>208</w:t>
            </w:r>
          </w:p>
        </w:tc>
        <w:tc>
          <w:tcPr>
            <w:tcW w:w="1376"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rPr>
                <w:rFonts w:ascii="宋体" w:hAnsi="宋体" w:cs="Arial"/>
                <w:color w:val="000000"/>
                <w:kern w:val="0"/>
                <w:sz w:val="22"/>
              </w:rPr>
            </w:pPr>
            <w:r>
              <w:rPr>
                <w:rFonts w:hint="eastAsia" w:ascii="宋体" w:hAnsi="宋体" w:cs="Arial"/>
                <w:color w:val="000000"/>
                <w:kern w:val="0"/>
                <w:sz w:val="22"/>
              </w:rPr>
              <w:t>社会保障和就业支出</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74.29</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74.29</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90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widowControl/>
              <w:jc w:val="left"/>
              <w:rPr>
                <w:rFonts w:ascii="宋体" w:hAnsi="宋体" w:cs="Arial"/>
                <w:color w:val="000000"/>
                <w:kern w:val="0"/>
                <w:sz w:val="22"/>
              </w:rPr>
            </w:pPr>
            <w:r>
              <w:rPr>
                <w:rFonts w:hint="eastAsia" w:ascii="宋体" w:hAnsi="宋体" w:cs="Arial"/>
                <w:color w:val="000000"/>
                <w:kern w:val="0"/>
                <w:sz w:val="22"/>
              </w:rPr>
              <w:t>20805</w:t>
            </w:r>
          </w:p>
        </w:tc>
        <w:tc>
          <w:tcPr>
            <w:tcW w:w="1376"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rPr>
                <w:rFonts w:ascii="宋体" w:hAnsi="宋体" w:cs="Arial"/>
                <w:color w:val="000000"/>
                <w:kern w:val="0"/>
                <w:sz w:val="22"/>
              </w:rPr>
            </w:pPr>
            <w:r>
              <w:rPr>
                <w:rFonts w:hint="eastAsia" w:ascii="宋体" w:hAnsi="宋体" w:cs="Arial"/>
                <w:color w:val="000000"/>
                <w:kern w:val="0"/>
                <w:sz w:val="22"/>
              </w:rPr>
              <w:t>行政事业单位离退休</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74.28</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74.28</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90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widowControl/>
              <w:jc w:val="left"/>
              <w:rPr>
                <w:rFonts w:ascii="宋体" w:hAnsi="宋体" w:cs="Arial"/>
                <w:color w:val="000000"/>
                <w:kern w:val="0"/>
                <w:sz w:val="22"/>
              </w:rPr>
            </w:pPr>
            <w:r>
              <w:rPr>
                <w:rFonts w:hint="eastAsia" w:ascii="宋体" w:hAnsi="宋体" w:cs="Arial"/>
                <w:color w:val="000000"/>
                <w:kern w:val="0"/>
                <w:sz w:val="22"/>
              </w:rPr>
              <w:t>2080505</w:t>
            </w:r>
          </w:p>
        </w:tc>
        <w:tc>
          <w:tcPr>
            <w:tcW w:w="1376"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机关事业单位基本养老保险缴费支出</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74.28</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74.28</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90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widowControl/>
              <w:jc w:val="left"/>
              <w:rPr>
                <w:rFonts w:ascii="宋体" w:hAnsi="宋体" w:cs="Arial"/>
                <w:color w:val="000000"/>
                <w:kern w:val="0"/>
                <w:sz w:val="22"/>
              </w:rPr>
            </w:pPr>
            <w:r>
              <w:rPr>
                <w:rFonts w:hint="eastAsia" w:ascii="宋体" w:hAnsi="宋体" w:cs="Arial"/>
                <w:color w:val="000000"/>
                <w:kern w:val="0"/>
                <w:sz w:val="22"/>
              </w:rPr>
              <w:t>20899</w:t>
            </w:r>
          </w:p>
        </w:tc>
        <w:tc>
          <w:tcPr>
            <w:tcW w:w="1376"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rPr>
                <w:rFonts w:ascii="宋体" w:hAnsi="宋体" w:cs="Arial"/>
                <w:color w:val="000000"/>
                <w:kern w:val="0"/>
                <w:sz w:val="22"/>
              </w:rPr>
            </w:pPr>
            <w:r>
              <w:rPr>
                <w:rFonts w:hint="eastAsia" w:ascii="宋体" w:hAnsi="宋体" w:cs="Arial"/>
                <w:color w:val="000000"/>
                <w:kern w:val="0"/>
                <w:sz w:val="22"/>
              </w:rPr>
              <w:t>其他社会保障和就业支出</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0.01</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0.01</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90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widowControl/>
              <w:jc w:val="left"/>
              <w:rPr>
                <w:rFonts w:ascii="宋体" w:hAnsi="宋体" w:cs="Arial"/>
                <w:color w:val="000000"/>
                <w:kern w:val="0"/>
                <w:sz w:val="22"/>
              </w:rPr>
            </w:pPr>
            <w:r>
              <w:rPr>
                <w:rFonts w:hint="eastAsia" w:ascii="宋体" w:hAnsi="宋体" w:cs="Arial"/>
                <w:color w:val="000000"/>
                <w:kern w:val="0"/>
                <w:sz w:val="22"/>
              </w:rPr>
              <w:t>2089901</w:t>
            </w:r>
          </w:p>
        </w:tc>
        <w:tc>
          <w:tcPr>
            <w:tcW w:w="1376"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其他社会保障和就业支出</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0.01</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0.01</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90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8" w:space="0"/>
              <w:right w:val="nil"/>
            </w:tcBorders>
            <w:shd w:val="clear" w:color="auto" w:fill="FFFFFF"/>
            <w:noWrap/>
            <w:tcMar>
              <w:top w:w="15" w:type="dxa"/>
              <w:left w:w="15" w:type="dxa"/>
              <w:right w:w="15" w:type="dxa"/>
            </w:tcMar>
            <w:vAlign w:val="center"/>
          </w:tcPr>
          <w:p>
            <w:pPr>
              <w:widowControl/>
              <w:jc w:val="left"/>
              <w:rPr>
                <w:rFonts w:ascii="宋体" w:hAnsi="宋体" w:cs="Arial"/>
                <w:color w:val="000000"/>
                <w:kern w:val="0"/>
                <w:sz w:val="22"/>
              </w:rPr>
            </w:pPr>
            <w:r>
              <w:rPr>
                <w:rFonts w:hint="eastAsia" w:ascii="宋体" w:hAnsi="宋体" w:cs="Arial"/>
                <w:color w:val="000000"/>
                <w:kern w:val="0"/>
                <w:sz w:val="22"/>
              </w:rPr>
              <w:t>210</w:t>
            </w:r>
          </w:p>
        </w:tc>
        <w:tc>
          <w:tcPr>
            <w:tcW w:w="1376" w:type="dxa"/>
            <w:gridSpan w:val="2"/>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widowControl/>
              <w:jc w:val="left"/>
              <w:rPr>
                <w:rFonts w:ascii="宋体" w:hAnsi="宋体" w:cs="Arial"/>
                <w:color w:val="000000"/>
                <w:kern w:val="0"/>
                <w:sz w:val="22"/>
              </w:rPr>
            </w:pPr>
            <w:r>
              <w:rPr>
                <w:rFonts w:hint="eastAsia" w:ascii="宋体" w:hAnsi="宋体" w:cs="Arial"/>
                <w:color w:val="000000"/>
                <w:kern w:val="0"/>
                <w:sz w:val="22"/>
              </w:rPr>
              <w:t>卫生健康支出</w:t>
            </w:r>
          </w:p>
        </w:tc>
        <w:tc>
          <w:tcPr>
            <w:tcW w:w="1904"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190.05</w:t>
            </w:r>
          </w:p>
        </w:tc>
        <w:tc>
          <w:tcPr>
            <w:tcW w:w="1904"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190.05</w:t>
            </w:r>
          </w:p>
        </w:tc>
        <w:tc>
          <w:tcPr>
            <w:tcW w:w="1904"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904"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904"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909"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8" w:space="0"/>
              <w:right w:val="nil"/>
            </w:tcBorders>
            <w:shd w:val="clear" w:color="auto" w:fill="FFFFFF"/>
            <w:noWrap/>
            <w:tcMar>
              <w:top w:w="15" w:type="dxa"/>
              <w:left w:w="15" w:type="dxa"/>
              <w:right w:w="15" w:type="dxa"/>
            </w:tcMar>
            <w:vAlign w:val="center"/>
          </w:tcPr>
          <w:p>
            <w:pPr>
              <w:widowControl/>
              <w:jc w:val="left"/>
              <w:rPr>
                <w:rFonts w:ascii="宋体" w:hAnsi="宋体" w:cs="Arial"/>
                <w:color w:val="000000"/>
                <w:kern w:val="0"/>
                <w:sz w:val="22"/>
              </w:rPr>
            </w:pPr>
            <w:r>
              <w:rPr>
                <w:rFonts w:hint="eastAsia" w:ascii="宋体" w:hAnsi="宋体" w:cs="Arial"/>
                <w:color w:val="000000"/>
                <w:kern w:val="0"/>
                <w:sz w:val="22"/>
              </w:rPr>
              <w:t>21011</w:t>
            </w:r>
          </w:p>
        </w:tc>
        <w:tc>
          <w:tcPr>
            <w:tcW w:w="1376" w:type="dxa"/>
            <w:gridSpan w:val="2"/>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widowControl/>
              <w:jc w:val="left"/>
              <w:rPr>
                <w:rFonts w:ascii="宋体" w:hAnsi="宋体" w:cs="Arial"/>
                <w:color w:val="000000"/>
                <w:kern w:val="0"/>
                <w:sz w:val="22"/>
              </w:rPr>
            </w:pPr>
            <w:r>
              <w:rPr>
                <w:rFonts w:hint="eastAsia" w:ascii="宋体" w:hAnsi="宋体" w:cs="Arial"/>
                <w:color w:val="000000"/>
                <w:kern w:val="0"/>
                <w:sz w:val="22"/>
              </w:rPr>
              <w:t>行政事业单位医疗</w:t>
            </w:r>
          </w:p>
        </w:tc>
        <w:tc>
          <w:tcPr>
            <w:tcW w:w="1904"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190.05</w:t>
            </w:r>
          </w:p>
        </w:tc>
        <w:tc>
          <w:tcPr>
            <w:tcW w:w="1904"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190.05</w:t>
            </w:r>
          </w:p>
        </w:tc>
        <w:tc>
          <w:tcPr>
            <w:tcW w:w="1904"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904"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904"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909"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8" w:space="0"/>
              <w:right w:val="nil"/>
            </w:tcBorders>
            <w:shd w:val="clear" w:color="auto" w:fill="FFFFFF"/>
            <w:noWrap/>
            <w:tcMar>
              <w:top w:w="15" w:type="dxa"/>
              <w:left w:w="15" w:type="dxa"/>
              <w:right w:w="15" w:type="dxa"/>
            </w:tcMar>
            <w:vAlign w:val="center"/>
          </w:tcPr>
          <w:p>
            <w:pPr>
              <w:widowControl/>
              <w:jc w:val="left"/>
              <w:rPr>
                <w:rFonts w:ascii="宋体" w:hAnsi="宋体" w:cs="Arial"/>
                <w:color w:val="000000"/>
                <w:kern w:val="0"/>
                <w:sz w:val="22"/>
              </w:rPr>
            </w:pPr>
            <w:r>
              <w:rPr>
                <w:rFonts w:hint="eastAsia" w:ascii="宋体" w:hAnsi="宋体" w:cs="Arial"/>
                <w:color w:val="000000"/>
                <w:kern w:val="0"/>
                <w:sz w:val="22"/>
              </w:rPr>
              <w:t>2101102</w:t>
            </w:r>
          </w:p>
        </w:tc>
        <w:tc>
          <w:tcPr>
            <w:tcW w:w="1376" w:type="dxa"/>
            <w:gridSpan w:val="2"/>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事业单位医疗</w:t>
            </w:r>
          </w:p>
        </w:tc>
        <w:tc>
          <w:tcPr>
            <w:tcW w:w="1904"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190.05</w:t>
            </w:r>
          </w:p>
        </w:tc>
        <w:tc>
          <w:tcPr>
            <w:tcW w:w="1904"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190.05</w:t>
            </w:r>
          </w:p>
        </w:tc>
        <w:tc>
          <w:tcPr>
            <w:tcW w:w="1904"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904"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904"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909"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8" w:space="0"/>
              <w:right w:val="nil"/>
            </w:tcBorders>
            <w:shd w:val="clear" w:color="auto" w:fill="FFFFFF"/>
            <w:noWrap/>
            <w:tcMar>
              <w:top w:w="15" w:type="dxa"/>
              <w:left w:w="15" w:type="dxa"/>
              <w:right w:w="15" w:type="dxa"/>
            </w:tcMar>
            <w:vAlign w:val="center"/>
          </w:tcPr>
          <w:p>
            <w:pPr>
              <w:widowControl/>
              <w:jc w:val="left"/>
              <w:rPr>
                <w:rFonts w:ascii="宋体" w:hAnsi="宋体" w:cs="Arial"/>
                <w:color w:val="000000"/>
                <w:kern w:val="0"/>
                <w:sz w:val="22"/>
              </w:rPr>
            </w:pPr>
            <w:r>
              <w:rPr>
                <w:rFonts w:hint="eastAsia" w:ascii="宋体" w:hAnsi="宋体" w:cs="Arial"/>
                <w:color w:val="000000"/>
                <w:kern w:val="0"/>
                <w:sz w:val="22"/>
              </w:rPr>
              <w:t>213</w:t>
            </w:r>
          </w:p>
        </w:tc>
        <w:tc>
          <w:tcPr>
            <w:tcW w:w="1376" w:type="dxa"/>
            <w:gridSpan w:val="2"/>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widowControl/>
              <w:jc w:val="left"/>
              <w:rPr>
                <w:rFonts w:ascii="宋体" w:hAnsi="宋体" w:cs="Arial"/>
                <w:color w:val="000000"/>
                <w:kern w:val="0"/>
                <w:sz w:val="22"/>
              </w:rPr>
            </w:pPr>
            <w:r>
              <w:rPr>
                <w:rFonts w:hint="eastAsia" w:ascii="宋体" w:hAnsi="宋体" w:cs="Arial"/>
                <w:color w:val="000000"/>
                <w:kern w:val="0"/>
                <w:sz w:val="22"/>
              </w:rPr>
              <w:t>农林水支出</w:t>
            </w:r>
          </w:p>
        </w:tc>
        <w:tc>
          <w:tcPr>
            <w:tcW w:w="1904"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395.35</w:t>
            </w:r>
          </w:p>
        </w:tc>
        <w:tc>
          <w:tcPr>
            <w:tcW w:w="1904"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369.58</w:t>
            </w:r>
          </w:p>
        </w:tc>
        <w:tc>
          <w:tcPr>
            <w:tcW w:w="1904"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25.78</w:t>
            </w:r>
          </w:p>
        </w:tc>
        <w:tc>
          <w:tcPr>
            <w:tcW w:w="1904"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904"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909"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8" w:space="0"/>
              <w:right w:val="nil"/>
            </w:tcBorders>
            <w:shd w:val="clear" w:color="auto" w:fill="FFFFFF"/>
            <w:noWrap/>
            <w:tcMar>
              <w:top w:w="15" w:type="dxa"/>
              <w:left w:w="15" w:type="dxa"/>
              <w:right w:w="15" w:type="dxa"/>
            </w:tcMar>
            <w:vAlign w:val="center"/>
          </w:tcPr>
          <w:p>
            <w:pPr>
              <w:widowControl/>
              <w:jc w:val="left"/>
              <w:rPr>
                <w:rFonts w:ascii="宋体" w:hAnsi="宋体" w:cs="Arial"/>
                <w:color w:val="000000"/>
                <w:kern w:val="0"/>
                <w:sz w:val="22"/>
              </w:rPr>
            </w:pPr>
            <w:r>
              <w:rPr>
                <w:rFonts w:hint="eastAsia" w:ascii="宋体" w:hAnsi="宋体" w:cs="Arial"/>
                <w:color w:val="000000"/>
                <w:kern w:val="0"/>
                <w:sz w:val="22"/>
              </w:rPr>
              <w:t>21302</w:t>
            </w:r>
          </w:p>
        </w:tc>
        <w:tc>
          <w:tcPr>
            <w:tcW w:w="1376" w:type="dxa"/>
            <w:gridSpan w:val="2"/>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widowControl/>
              <w:jc w:val="left"/>
              <w:rPr>
                <w:rFonts w:ascii="宋体" w:hAnsi="宋体" w:cs="Arial"/>
                <w:color w:val="000000"/>
                <w:kern w:val="0"/>
                <w:sz w:val="22"/>
              </w:rPr>
            </w:pPr>
            <w:r>
              <w:rPr>
                <w:rFonts w:hint="eastAsia" w:ascii="宋体" w:hAnsi="宋体" w:cs="Arial"/>
                <w:color w:val="000000"/>
                <w:kern w:val="0"/>
                <w:sz w:val="22"/>
              </w:rPr>
              <w:t>林业和草原</w:t>
            </w:r>
          </w:p>
        </w:tc>
        <w:tc>
          <w:tcPr>
            <w:tcW w:w="1904"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395.35</w:t>
            </w:r>
          </w:p>
        </w:tc>
        <w:tc>
          <w:tcPr>
            <w:tcW w:w="1904"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369.58</w:t>
            </w:r>
          </w:p>
        </w:tc>
        <w:tc>
          <w:tcPr>
            <w:tcW w:w="1904"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25.78</w:t>
            </w:r>
          </w:p>
        </w:tc>
        <w:tc>
          <w:tcPr>
            <w:tcW w:w="1904"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904"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909"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8" w:space="0"/>
              <w:right w:val="nil"/>
            </w:tcBorders>
            <w:shd w:val="clear" w:color="auto" w:fill="FFFFFF"/>
            <w:noWrap/>
            <w:tcMar>
              <w:top w:w="15" w:type="dxa"/>
              <w:left w:w="15" w:type="dxa"/>
              <w:right w:w="15" w:type="dxa"/>
            </w:tcMar>
            <w:vAlign w:val="center"/>
          </w:tcPr>
          <w:p>
            <w:pPr>
              <w:widowControl/>
              <w:jc w:val="left"/>
              <w:rPr>
                <w:rFonts w:ascii="宋体" w:hAnsi="宋体" w:cs="Arial"/>
                <w:color w:val="000000"/>
                <w:kern w:val="0"/>
                <w:sz w:val="22"/>
              </w:rPr>
            </w:pPr>
            <w:r>
              <w:rPr>
                <w:rFonts w:hint="eastAsia" w:ascii="宋体" w:hAnsi="宋体" w:cs="Arial"/>
                <w:color w:val="000000"/>
                <w:kern w:val="0"/>
                <w:sz w:val="22"/>
              </w:rPr>
              <w:t>2130204</w:t>
            </w:r>
          </w:p>
        </w:tc>
        <w:tc>
          <w:tcPr>
            <w:tcW w:w="1376" w:type="dxa"/>
            <w:gridSpan w:val="2"/>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事业机构</w:t>
            </w:r>
          </w:p>
        </w:tc>
        <w:tc>
          <w:tcPr>
            <w:tcW w:w="1904"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322.68</w:t>
            </w:r>
          </w:p>
        </w:tc>
        <w:tc>
          <w:tcPr>
            <w:tcW w:w="1904"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322.68</w:t>
            </w:r>
          </w:p>
        </w:tc>
        <w:tc>
          <w:tcPr>
            <w:tcW w:w="1904"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904"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904"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909"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8" w:space="0"/>
              <w:right w:val="nil"/>
            </w:tcBorders>
            <w:shd w:val="clear" w:color="auto" w:fill="FFFFFF"/>
            <w:noWrap/>
            <w:tcMar>
              <w:top w:w="15" w:type="dxa"/>
              <w:left w:w="15" w:type="dxa"/>
              <w:right w:w="15" w:type="dxa"/>
            </w:tcMar>
            <w:vAlign w:val="center"/>
          </w:tcPr>
          <w:p>
            <w:pPr>
              <w:widowControl/>
              <w:jc w:val="left"/>
              <w:rPr>
                <w:rFonts w:ascii="宋体" w:hAnsi="宋体" w:cs="Arial"/>
                <w:color w:val="000000"/>
                <w:kern w:val="0"/>
                <w:sz w:val="22"/>
              </w:rPr>
            </w:pPr>
            <w:r>
              <w:rPr>
                <w:rFonts w:hint="eastAsia" w:ascii="宋体" w:hAnsi="宋体" w:cs="Arial"/>
                <w:color w:val="000000"/>
                <w:kern w:val="0"/>
                <w:sz w:val="22"/>
              </w:rPr>
              <w:t>2130206</w:t>
            </w:r>
          </w:p>
        </w:tc>
        <w:tc>
          <w:tcPr>
            <w:tcW w:w="1376" w:type="dxa"/>
            <w:gridSpan w:val="2"/>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技术推广与转化</w:t>
            </w:r>
          </w:p>
        </w:tc>
        <w:tc>
          <w:tcPr>
            <w:tcW w:w="1904"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17.00</w:t>
            </w:r>
          </w:p>
        </w:tc>
        <w:tc>
          <w:tcPr>
            <w:tcW w:w="1904"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904"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17.00</w:t>
            </w:r>
          </w:p>
        </w:tc>
        <w:tc>
          <w:tcPr>
            <w:tcW w:w="1904"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904"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909"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8" w:space="0"/>
              <w:right w:val="nil"/>
            </w:tcBorders>
            <w:shd w:val="clear" w:color="auto" w:fill="FFFFFF"/>
            <w:noWrap/>
            <w:tcMar>
              <w:top w:w="15" w:type="dxa"/>
              <w:left w:w="15" w:type="dxa"/>
              <w:right w:w="15" w:type="dxa"/>
            </w:tcMar>
            <w:vAlign w:val="center"/>
          </w:tcPr>
          <w:p>
            <w:pPr>
              <w:widowControl/>
              <w:jc w:val="left"/>
              <w:rPr>
                <w:rFonts w:ascii="宋体" w:hAnsi="宋体" w:cs="Arial"/>
                <w:color w:val="000000"/>
                <w:kern w:val="0"/>
                <w:sz w:val="22"/>
              </w:rPr>
            </w:pPr>
            <w:r>
              <w:rPr>
                <w:rFonts w:hint="eastAsia" w:ascii="宋体" w:hAnsi="宋体" w:cs="Arial"/>
                <w:color w:val="000000"/>
                <w:kern w:val="0"/>
                <w:sz w:val="22"/>
              </w:rPr>
              <w:t>2130234</w:t>
            </w:r>
          </w:p>
        </w:tc>
        <w:tc>
          <w:tcPr>
            <w:tcW w:w="1376" w:type="dxa"/>
            <w:gridSpan w:val="2"/>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防灾减灾</w:t>
            </w:r>
          </w:p>
        </w:tc>
        <w:tc>
          <w:tcPr>
            <w:tcW w:w="1904"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8.78</w:t>
            </w:r>
          </w:p>
        </w:tc>
        <w:tc>
          <w:tcPr>
            <w:tcW w:w="1904"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904"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8.78</w:t>
            </w:r>
          </w:p>
        </w:tc>
        <w:tc>
          <w:tcPr>
            <w:tcW w:w="1904"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904"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909"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8" w:space="0"/>
              <w:right w:val="nil"/>
            </w:tcBorders>
            <w:shd w:val="clear" w:color="auto" w:fill="FFFFFF"/>
            <w:noWrap/>
            <w:tcMar>
              <w:top w:w="15" w:type="dxa"/>
              <w:left w:w="15" w:type="dxa"/>
              <w:right w:w="15" w:type="dxa"/>
            </w:tcMar>
            <w:vAlign w:val="center"/>
          </w:tcPr>
          <w:p>
            <w:pPr>
              <w:widowControl/>
              <w:jc w:val="left"/>
              <w:rPr>
                <w:rFonts w:ascii="宋体" w:hAnsi="宋体" w:cs="Arial"/>
                <w:color w:val="000000"/>
                <w:kern w:val="0"/>
                <w:sz w:val="22"/>
              </w:rPr>
            </w:pPr>
            <w:r>
              <w:rPr>
                <w:rFonts w:hint="eastAsia" w:ascii="宋体" w:hAnsi="宋体" w:cs="Arial"/>
                <w:color w:val="000000"/>
                <w:kern w:val="0"/>
                <w:sz w:val="22"/>
              </w:rPr>
              <w:t>2130299</w:t>
            </w:r>
          </w:p>
        </w:tc>
        <w:tc>
          <w:tcPr>
            <w:tcW w:w="1376" w:type="dxa"/>
            <w:gridSpan w:val="2"/>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其他林业和草原支出</w:t>
            </w:r>
          </w:p>
        </w:tc>
        <w:tc>
          <w:tcPr>
            <w:tcW w:w="1904"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46.89</w:t>
            </w:r>
          </w:p>
        </w:tc>
        <w:tc>
          <w:tcPr>
            <w:tcW w:w="1904"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46.89</w:t>
            </w:r>
          </w:p>
        </w:tc>
        <w:tc>
          <w:tcPr>
            <w:tcW w:w="1904"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904"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904"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909"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0" w:type="dxa"/>
            <w:bottom w:w="0" w:type="dxa"/>
            <w:right w:w="0" w:type="dxa"/>
          </w:tblCellMar>
        </w:tblPrEx>
        <w:trPr>
          <w:trHeight w:val="630" w:hRule="atLeast"/>
        </w:trPr>
        <w:tc>
          <w:tcPr>
            <w:tcW w:w="13988" w:type="dxa"/>
            <w:gridSpan w:val="15"/>
            <w:tcBorders>
              <w:top w:val="single" w:color="000000" w:sz="8" w:space="0"/>
              <w:left w:val="nil"/>
              <w:bottom w:val="nil"/>
              <w:right w:val="nil"/>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注：本表反映部门本年度各项支出情况。本表金额转换为万元时，因四舍五入可能存在尾差。</w:t>
            </w:r>
          </w:p>
        </w:tc>
      </w:tr>
    </w:tbl>
    <w:p>
      <w:pPr>
        <w:rPr>
          <w:rFonts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8"/>
        <w:tblW w:w="0" w:type="auto"/>
        <w:tblInd w:w="0" w:type="dxa"/>
        <w:tblLayout w:type="fixed"/>
        <w:tblCellMar>
          <w:top w:w="0" w:type="dxa"/>
          <w:left w:w="0" w:type="dxa"/>
          <w:bottom w:w="0" w:type="dxa"/>
          <w:right w:w="0" w:type="dxa"/>
        </w:tblCellMar>
      </w:tblPr>
      <w:tblGrid>
        <w:gridCol w:w="3994"/>
        <w:gridCol w:w="720"/>
        <w:gridCol w:w="1210"/>
        <w:gridCol w:w="3400"/>
        <w:gridCol w:w="597"/>
        <w:gridCol w:w="708"/>
        <w:gridCol w:w="1343"/>
        <w:gridCol w:w="336"/>
        <w:gridCol w:w="1680"/>
      </w:tblGrid>
      <w:tr>
        <w:tblPrEx>
          <w:tblCellMar>
            <w:top w:w="0" w:type="dxa"/>
            <w:left w:w="0" w:type="dxa"/>
            <w:bottom w:w="0" w:type="dxa"/>
            <w:right w:w="0" w:type="dxa"/>
          </w:tblCellMar>
        </w:tblPrEx>
        <w:trPr>
          <w:trHeight w:val="360" w:hRule="atLeast"/>
        </w:trPr>
        <w:tc>
          <w:tcPr>
            <w:tcW w:w="13988" w:type="dxa"/>
            <w:gridSpan w:val="9"/>
            <w:tcBorders>
              <w:top w:val="nil"/>
              <w:left w:val="nil"/>
              <w:bottom w:val="nil"/>
              <w:right w:val="nil"/>
            </w:tcBorders>
            <w:noWrap/>
            <w:tcMar>
              <w:top w:w="15" w:type="dxa"/>
              <w:left w:w="15" w:type="dxa"/>
              <w:right w:w="15" w:type="dxa"/>
            </w:tcMar>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rPr>
              <w:t>财政拨款收入支出决算总表</w:t>
            </w:r>
          </w:p>
        </w:tc>
      </w:tr>
      <w:tr>
        <w:tblPrEx>
          <w:tblCellMar>
            <w:top w:w="0" w:type="dxa"/>
            <w:left w:w="0" w:type="dxa"/>
            <w:bottom w:w="0" w:type="dxa"/>
            <w:right w:w="0" w:type="dxa"/>
          </w:tblCellMar>
        </w:tblPrEx>
        <w:trPr>
          <w:trHeight w:val="199" w:hRule="atLeast"/>
        </w:trPr>
        <w:tc>
          <w:tcPr>
            <w:tcW w:w="3994" w:type="dxa"/>
            <w:tcBorders>
              <w:top w:val="nil"/>
              <w:left w:val="nil"/>
              <w:bottom w:val="nil"/>
              <w:right w:val="nil"/>
            </w:tcBorders>
            <w:shd w:val="clear" w:color="auto" w:fill="FFFFFF"/>
            <w:noWrap/>
            <w:tcMar>
              <w:top w:w="15" w:type="dxa"/>
              <w:left w:w="15" w:type="dxa"/>
              <w:right w:w="15" w:type="dxa"/>
            </w:tcMar>
            <w:vAlign w:val="center"/>
          </w:tcPr>
          <w:p>
            <w:pPr>
              <w:jc w:val="right"/>
              <w:rPr>
                <w:rFonts w:ascii="宋体" w:hAnsi="宋体" w:cs="宋体"/>
                <w:color w:val="000000"/>
                <w:sz w:val="20"/>
                <w:szCs w:val="20"/>
              </w:rPr>
            </w:pPr>
          </w:p>
        </w:tc>
        <w:tc>
          <w:tcPr>
            <w:tcW w:w="720" w:type="dxa"/>
            <w:tcBorders>
              <w:top w:val="nil"/>
              <w:left w:val="nil"/>
              <w:bottom w:val="nil"/>
              <w:right w:val="nil"/>
            </w:tcBorders>
            <w:shd w:val="clear" w:color="auto" w:fill="FFFFFF"/>
            <w:noWrap/>
            <w:tcMar>
              <w:top w:w="15" w:type="dxa"/>
              <w:left w:w="15" w:type="dxa"/>
              <w:right w:w="15" w:type="dxa"/>
            </w:tcMar>
            <w:vAlign w:val="center"/>
          </w:tcPr>
          <w:p>
            <w:pPr>
              <w:jc w:val="right"/>
              <w:rPr>
                <w:rFonts w:ascii="宋体" w:hAnsi="宋体" w:cs="宋体"/>
                <w:color w:val="000000"/>
                <w:sz w:val="20"/>
                <w:szCs w:val="20"/>
              </w:rPr>
            </w:pPr>
          </w:p>
        </w:tc>
        <w:tc>
          <w:tcPr>
            <w:tcW w:w="1210" w:type="dxa"/>
            <w:tcBorders>
              <w:top w:val="nil"/>
              <w:left w:val="nil"/>
              <w:bottom w:val="nil"/>
              <w:right w:val="nil"/>
            </w:tcBorders>
            <w:shd w:val="clear" w:color="auto" w:fill="FFFFFF"/>
            <w:noWrap/>
            <w:tcMar>
              <w:top w:w="15" w:type="dxa"/>
              <w:left w:w="15" w:type="dxa"/>
              <w:right w:w="15" w:type="dxa"/>
            </w:tcMar>
            <w:vAlign w:val="center"/>
          </w:tcPr>
          <w:p>
            <w:pPr>
              <w:jc w:val="right"/>
              <w:rPr>
                <w:rFonts w:ascii="宋体" w:hAnsi="宋体" w:cs="宋体"/>
                <w:color w:val="000000"/>
                <w:sz w:val="20"/>
                <w:szCs w:val="20"/>
              </w:rPr>
            </w:pPr>
          </w:p>
        </w:tc>
        <w:tc>
          <w:tcPr>
            <w:tcW w:w="3400" w:type="dxa"/>
            <w:tcBorders>
              <w:top w:val="nil"/>
              <w:left w:val="nil"/>
              <w:bottom w:val="nil"/>
              <w:right w:val="nil"/>
            </w:tcBorders>
            <w:shd w:val="clear" w:color="auto" w:fill="FFFFFF"/>
            <w:noWrap/>
            <w:tcMar>
              <w:top w:w="15" w:type="dxa"/>
              <w:left w:w="15" w:type="dxa"/>
              <w:right w:w="15" w:type="dxa"/>
            </w:tcMar>
            <w:vAlign w:val="center"/>
          </w:tcPr>
          <w:p>
            <w:pPr>
              <w:jc w:val="right"/>
              <w:rPr>
                <w:rFonts w:ascii="宋体" w:hAnsi="宋体" w:cs="宋体"/>
                <w:color w:val="000000"/>
                <w:sz w:val="20"/>
                <w:szCs w:val="20"/>
              </w:rPr>
            </w:pPr>
          </w:p>
        </w:tc>
        <w:tc>
          <w:tcPr>
            <w:tcW w:w="597" w:type="dxa"/>
            <w:tcBorders>
              <w:top w:val="nil"/>
              <w:left w:val="nil"/>
              <w:bottom w:val="nil"/>
              <w:right w:val="nil"/>
            </w:tcBorders>
            <w:shd w:val="clear" w:color="auto" w:fill="FFFFFF"/>
            <w:noWrap/>
            <w:tcMar>
              <w:top w:w="15" w:type="dxa"/>
              <w:left w:w="15" w:type="dxa"/>
              <w:right w:w="15" w:type="dxa"/>
            </w:tcMar>
            <w:vAlign w:val="center"/>
          </w:tcPr>
          <w:p>
            <w:pPr>
              <w:jc w:val="right"/>
              <w:rPr>
                <w:rFonts w:ascii="宋体" w:hAnsi="宋体" w:cs="宋体"/>
                <w:color w:val="000000"/>
                <w:sz w:val="20"/>
                <w:szCs w:val="20"/>
              </w:rPr>
            </w:pPr>
          </w:p>
        </w:tc>
        <w:tc>
          <w:tcPr>
            <w:tcW w:w="708" w:type="dxa"/>
            <w:tcBorders>
              <w:top w:val="nil"/>
              <w:left w:val="nil"/>
              <w:bottom w:val="nil"/>
              <w:right w:val="nil"/>
            </w:tcBorders>
            <w:shd w:val="clear" w:color="auto" w:fill="FFFFFF"/>
            <w:noWrap/>
            <w:tcMar>
              <w:top w:w="15" w:type="dxa"/>
              <w:left w:w="15" w:type="dxa"/>
              <w:right w:w="15" w:type="dxa"/>
            </w:tcMar>
            <w:vAlign w:val="center"/>
          </w:tcPr>
          <w:p>
            <w:pPr>
              <w:jc w:val="right"/>
              <w:rPr>
                <w:rFonts w:ascii="宋体" w:hAnsi="宋体" w:cs="宋体"/>
                <w:color w:val="000000"/>
                <w:sz w:val="20"/>
                <w:szCs w:val="20"/>
              </w:rPr>
            </w:pPr>
          </w:p>
        </w:tc>
        <w:tc>
          <w:tcPr>
            <w:tcW w:w="1343" w:type="dxa"/>
            <w:tcBorders>
              <w:top w:val="nil"/>
              <w:left w:val="nil"/>
              <w:bottom w:val="nil"/>
              <w:right w:val="nil"/>
            </w:tcBorders>
            <w:shd w:val="clear" w:color="auto" w:fill="FFFFFF"/>
            <w:noWrap/>
            <w:tcMar>
              <w:top w:w="15" w:type="dxa"/>
              <w:left w:w="15" w:type="dxa"/>
              <w:right w:w="15" w:type="dxa"/>
            </w:tcMar>
            <w:vAlign w:val="center"/>
          </w:tcPr>
          <w:p>
            <w:pPr>
              <w:jc w:val="right"/>
              <w:rPr>
                <w:rFonts w:ascii="宋体" w:hAnsi="宋体" w:cs="宋体"/>
                <w:color w:val="000000"/>
                <w:sz w:val="20"/>
                <w:szCs w:val="20"/>
              </w:rPr>
            </w:pPr>
          </w:p>
        </w:tc>
        <w:tc>
          <w:tcPr>
            <w:tcW w:w="2016" w:type="dxa"/>
            <w:gridSpan w:val="2"/>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公开04表</w:t>
            </w:r>
          </w:p>
        </w:tc>
      </w:tr>
      <w:tr>
        <w:tblPrEx>
          <w:tblCellMar>
            <w:top w:w="0" w:type="dxa"/>
            <w:left w:w="0" w:type="dxa"/>
            <w:bottom w:w="0" w:type="dxa"/>
            <w:right w:w="0" w:type="dxa"/>
          </w:tblCellMar>
        </w:tblPrEx>
        <w:trPr>
          <w:trHeight w:val="300" w:hRule="atLeast"/>
        </w:trPr>
        <w:tc>
          <w:tcPr>
            <w:tcW w:w="3994" w:type="dxa"/>
            <w:tcBorders>
              <w:top w:val="nil"/>
              <w:left w:val="nil"/>
              <w:bottom w:val="nil"/>
              <w:right w:val="nil"/>
            </w:tcBorders>
            <w:shd w:val="clear" w:color="auto" w:fill="FFFFFF"/>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部门：国有延津林场</w:t>
            </w:r>
          </w:p>
        </w:tc>
        <w:tc>
          <w:tcPr>
            <w:tcW w:w="720" w:type="dxa"/>
            <w:tcBorders>
              <w:top w:val="nil"/>
              <w:left w:val="nil"/>
              <w:bottom w:val="nil"/>
              <w:right w:val="nil"/>
            </w:tcBorders>
            <w:shd w:val="clear" w:color="auto" w:fill="FFFFFF"/>
            <w:noWrap/>
            <w:tcMar>
              <w:top w:w="15" w:type="dxa"/>
              <w:left w:w="15" w:type="dxa"/>
              <w:right w:w="15" w:type="dxa"/>
            </w:tcMar>
            <w:vAlign w:val="center"/>
          </w:tcPr>
          <w:p>
            <w:pPr>
              <w:jc w:val="right"/>
              <w:rPr>
                <w:rFonts w:ascii="宋体" w:hAnsi="宋体" w:cs="宋体"/>
                <w:color w:val="000000"/>
                <w:sz w:val="20"/>
                <w:szCs w:val="20"/>
              </w:rPr>
            </w:pPr>
          </w:p>
        </w:tc>
        <w:tc>
          <w:tcPr>
            <w:tcW w:w="1210" w:type="dxa"/>
            <w:tcBorders>
              <w:top w:val="nil"/>
              <w:left w:val="nil"/>
              <w:bottom w:val="nil"/>
              <w:right w:val="nil"/>
            </w:tcBorders>
            <w:shd w:val="clear" w:color="auto" w:fill="FFFFFF"/>
            <w:noWrap/>
            <w:tcMar>
              <w:top w:w="15" w:type="dxa"/>
              <w:left w:w="15" w:type="dxa"/>
              <w:right w:w="15" w:type="dxa"/>
            </w:tcMar>
            <w:vAlign w:val="center"/>
          </w:tcPr>
          <w:p>
            <w:pPr>
              <w:jc w:val="right"/>
              <w:rPr>
                <w:rFonts w:ascii="宋体" w:hAnsi="宋体" w:cs="宋体"/>
                <w:color w:val="000000"/>
                <w:sz w:val="20"/>
                <w:szCs w:val="20"/>
              </w:rPr>
            </w:pPr>
          </w:p>
        </w:tc>
        <w:tc>
          <w:tcPr>
            <w:tcW w:w="3400" w:type="dxa"/>
            <w:tcBorders>
              <w:top w:val="nil"/>
              <w:left w:val="nil"/>
              <w:bottom w:val="nil"/>
              <w:right w:val="nil"/>
            </w:tcBorders>
            <w:shd w:val="clear" w:color="auto" w:fill="FFFFFF"/>
            <w:noWrap/>
            <w:tcMar>
              <w:top w:w="15" w:type="dxa"/>
              <w:left w:w="15" w:type="dxa"/>
              <w:right w:w="15" w:type="dxa"/>
            </w:tcMar>
            <w:vAlign w:val="center"/>
          </w:tcPr>
          <w:p>
            <w:pPr>
              <w:jc w:val="right"/>
              <w:rPr>
                <w:rFonts w:ascii="宋体" w:hAnsi="宋体" w:cs="宋体"/>
                <w:color w:val="000000"/>
                <w:sz w:val="20"/>
                <w:szCs w:val="20"/>
              </w:rPr>
            </w:pPr>
          </w:p>
        </w:tc>
        <w:tc>
          <w:tcPr>
            <w:tcW w:w="597" w:type="dxa"/>
            <w:tcBorders>
              <w:top w:val="nil"/>
              <w:left w:val="nil"/>
              <w:bottom w:val="nil"/>
              <w:right w:val="nil"/>
            </w:tcBorders>
            <w:shd w:val="clear" w:color="auto" w:fill="FFFFFF"/>
            <w:noWrap/>
            <w:tcMar>
              <w:top w:w="15" w:type="dxa"/>
              <w:left w:w="15" w:type="dxa"/>
              <w:right w:w="15" w:type="dxa"/>
            </w:tcMar>
            <w:vAlign w:val="center"/>
          </w:tcPr>
          <w:p>
            <w:pPr>
              <w:jc w:val="right"/>
              <w:rPr>
                <w:rFonts w:ascii="宋体" w:hAnsi="宋体" w:cs="宋体"/>
                <w:color w:val="000000"/>
                <w:sz w:val="20"/>
                <w:szCs w:val="20"/>
              </w:rPr>
            </w:pPr>
          </w:p>
        </w:tc>
        <w:tc>
          <w:tcPr>
            <w:tcW w:w="708" w:type="dxa"/>
            <w:tcBorders>
              <w:top w:val="nil"/>
              <w:left w:val="nil"/>
              <w:bottom w:val="nil"/>
              <w:right w:val="nil"/>
            </w:tcBorders>
            <w:shd w:val="clear" w:color="auto" w:fill="FFFFFF"/>
            <w:noWrap/>
            <w:tcMar>
              <w:top w:w="15" w:type="dxa"/>
              <w:left w:w="15" w:type="dxa"/>
              <w:right w:w="15" w:type="dxa"/>
            </w:tcMar>
            <w:vAlign w:val="center"/>
          </w:tcPr>
          <w:p>
            <w:pPr>
              <w:jc w:val="right"/>
              <w:rPr>
                <w:rFonts w:ascii="宋体" w:hAnsi="宋体" w:cs="宋体"/>
                <w:color w:val="000000"/>
                <w:sz w:val="20"/>
                <w:szCs w:val="20"/>
              </w:rPr>
            </w:pPr>
          </w:p>
        </w:tc>
        <w:tc>
          <w:tcPr>
            <w:tcW w:w="1343" w:type="dxa"/>
            <w:tcBorders>
              <w:top w:val="nil"/>
              <w:left w:val="nil"/>
              <w:bottom w:val="nil"/>
              <w:right w:val="nil"/>
            </w:tcBorders>
            <w:shd w:val="clear" w:color="auto" w:fill="FFFFFF"/>
            <w:noWrap/>
            <w:tcMar>
              <w:top w:w="15" w:type="dxa"/>
              <w:left w:w="15" w:type="dxa"/>
              <w:right w:w="15" w:type="dxa"/>
            </w:tcMar>
            <w:vAlign w:val="center"/>
          </w:tcPr>
          <w:p>
            <w:pPr>
              <w:jc w:val="right"/>
              <w:rPr>
                <w:rFonts w:ascii="宋体" w:hAnsi="宋体" w:cs="宋体"/>
                <w:color w:val="000000"/>
                <w:sz w:val="20"/>
                <w:szCs w:val="20"/>
              </w:rPr>
            </w:pPr>
          </w:p>
        </w:tc>
        <w:tc>
          <w:tcPr>
            <w:tcW w:w="2016" w:type="dxa"/>
            <w:gridSpan w:val="2"/>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单位：万元</w:t>
            </w:r>
          </w:p>
        </w:tc>
      </w:tr>
      <w:tr>
        <w:tblPrEx>
          <w:tblCellMar>
            <w:top w:w="0" w:type="dxa"/>
            <w:left w:w="0" w:type="dxa"/>
            <w:bottom w:w="0" w:type="dxa"/>
            <w:right w:w="0" w:type="dxa"/>
          </w:tblCellMar>
        </w:tblPrEx>
        <w:trPr>
          <w:trHeight w:val="402" w:hRule="atLeast"/>
        </w:trPr>
        <w:tc>
          <w:tcPr>
            <w:tcW w:w="5924" w:type="dxa"/>
            <w:gridSpan w:val="3"/>
            <w:tcBorders>
              <w:top w:val="single" w:color="000000" w:sz="8"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收入</w:t>
            </w:r>
          </w:p>
        </w:tc>
        <w:tc>
          <w:tcPr>
            <w:tcW w:w="8064" w:type="dxa"/>
            <w:gridSpan w:val="6"/>
            <w:tcBorders>
              <w:top w:val="single" w:color="000000" w:sz="8"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支出</w:t>
            </w:r>
          </w:p>
        </w:tc>
      </w:tr>
      <w:tr>
        <w:tblPrEx>
          <w:tblCellMar>
            <w:top w:w="0" w:type="dxa"/>
            <w:left w:w="0" w:type="dxa"/>
            <w:bottom w:w="0" w:type="dxa"/>
            <w:right w:w="0" w:type="dxa"/>
          </w:tblCellMar>
        </w:tblPrEx>
        <w:trPr>
          <w:trHeight w:val="630" w:hRule="atLeast"/>
        </w:trPr>
        <w:tc>
          <w:tcPr>
            <w:tcW w:w="3994"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项    目</w:t>
            </w: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行次</w:t>
            </w:r>
          </w:p>
        </w:tc>
        <w:tc>
          <w:tcPr>
            <w:tcW w:w="121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金额</w:t>
            </w:r>
          </w:p>
        </w:tc>
        <w:tc>
          <w:tcPr>
            <w:tcW w:w="340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项    目</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行次</w:t>
            </w:r>
          </w:p>
        </w:tc>
        <w:tc>
          <w:tcPr>
            <w:tcW w:w="70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合计</w:t>
            </w:r>
          </w:p>
        </w:tc>
        <w:tc>
          <w:tcPr>
            <w:tcW w:w="1679"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一般公共预算财政拨款</w:t>
            </w:r>
          </w:p>
        </w:tc>
        <w:tc>
          <w:tcPr>
            <w:tcW w:w="1680"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政府性基金预算财政拨款</w:t>
            </w:r>
          </w:p>
        </w:tc>
      </w:tr>
      <w:tr>
        <w:tblPrEx>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栏    次</w:t>
            </w: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20"/>
                <w:szCs w:val="20"/>
              </w:rPr>
            </w:pPr>
          </w:p>
        </w:tc>
        <w:tc>
          <w:tcPr>
            <w:tcW w:w="121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340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栏    次</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20"/>
                <w:szCs w:val="20"/>
              </w:rPr>
            </w:pPr>
          </w:p>
        </w:tc>
        <w:tc>
          <w:tcPr>
            <w:tcW w:w="70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w:t>
            </w:r>
          </w:p>
        </w:tc>
        <w:tc>
          <w:tcPr>
            <w:tcW w:w="1679"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w:t>
            </w:r>
          </w:p>
        </w:tc>
        <w:tc>
          <w:tcPr>
            <w:tcW w:w="1680" w:type="dxa"/>
            <w:tcBorders>
              <w:top w:val="single" w:color="000000" w:sz="4" w:space="0"/>
              <w:left w:val="single" w:color="000000" w:sz="4" w:space="0"/>
              <w:bottom w:val="single" w:color="000000" w:sz="4" w:space="0"/>
              <w:right w:val="single" w:color="000000" w:sz="8"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4</w:t>
            </w:r>
          </w:p>
        </w:tc>
      </w:tr>
      <w:tr>
        <w:tblPrEx>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一、一般公共预算财政拨款</w:t>
            </w: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636.51</w:t>
            </w:r>
          </w:p>
        </w:tc>
        <w:tc>
          <w:tcPr>
            <w:tcW w:w="340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一、一般公共服务支出</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15</w:t>
            </w:r>
          </w:p>
        </w:tc>
        <w:tc>
          <w:tcPr>
            <w:tcW w:w="708"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679" w:type="dxa"/>
            <w:gridSpan w:val="2"/>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680"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二、政府性基金预算财政拨款</w:t>
            </w: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340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二、外交支出</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16</w:t>
            </w:r>
          </w:p>
        </w:tc>
        <w:tc>
          <w:tcPr>
            <w:tcW w:w="708"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679" w:type="dxa"/>
            <w:gridSpan w:val="2"/>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680"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ascii="宋体" w:hAnsi="宋体" w:cs="宋体"/>
                <w:color w:val="000000"/>
                <w:sz w:val="20"/>
                <w:szCs w:val="20"/>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0"/>
                <w:szCs w:val="20"/>
              </w:rPr>
            </w:pPr>
          </w:p>
        </w:tc>
        <w:tc>
          <w:tcPr>
            <w:tcW w:w="340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三、国防支出</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17</w:t>
            </w:r>
          </w:p>
        </w:tc>
        <w:tc>
          <w:tcPr>
            <w:tcW w:w="708"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679" w:type="dxa"/>
            <w:gridSpan w:val="2"/>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680"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ascii="宋体" w:hAnsi="宋体" w:cs="宋体"/>
                <w:color w:val="000000"/>
                <w:sz w:val="20"/>
                <w:szCs w:val="20"/>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4</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0"/>
                <w:szCs w:val="20"/>
              </w:rPr>
            </w:pPr>
          </w:p>
        </w:tc>
        <w:tc>
          <w:tcPr>
            <w:tcW w:w="340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四、公共安全支出</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18</w:t>
            </w:r>
          </w:p>
        </w:tc>
        <w:tc>
          <w:tcPr>
            <w:tcW w:w="708"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679" w:type="dxa"/>
            <w:gridSpan w:val="2"/>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680"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ascii="宋体" w:hAnsi="宋体" w:cs="宋体"/>
                <w:color w:val="000000"/>
                <w:sz w:val="20"/>
                <w:szCs w:val="20"/>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0"/>
                <w:szCs w:val="20"/>
              </w:rPr>
            </w:pPr>
          </w:p>
        </w:tc>
        <w:tc>
          <w:tcPr>
            <w:tcW w:w="340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五、教育支出</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19</w:t>
            </w:r>
          </w:p>
        </w:tc>
        <w:tc>
          <w:tcPr>
            <w:tcW w:w="708"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679" w:type="dxa"/>
            <w:gridSpan w:val="2"/>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680"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ascii="宋体" w:hAnsi="宋体" w:cs="宋体"/>
                <w:color w:val="000000"/>
                <w:sz w:val="20"/>
                <w:szCs w:val="20"/>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6</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0"/>
                <w:szCs w:val="20"/>
              </w:rPr>
            </w:pPr>
          </w:p>
        </w:tc>
        <w:tc>
          <w:tcPr>
            <w:tcW w:w="340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六、科学技术支出</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20</w:t>
            </w:r>
          </w:p>
        </w:tc>
        <w:tc>
          <w:tcPr>
            <w:tcW w:w="708"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679" w:type="dxa"/>
            <w:gridSpan w:val="2"/>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680"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ascii="宋体" w:hAnsi="宋体" w:cs="宋体"/>
                <w:color w:val="000000"/>
                <w:sz w:val="20"/>
                <w:szCs w:val="20"/>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7</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0"/>
                <w:szCs w:val="20"/>
              </w:rPr>
            </w:pPr>
          </w:p>
        </w:tc>
        <w:tc>
          <w:tcPr>
            <w:tcW w:w="34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七、文化旅游体育与传媒支出</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21</w:t>
            </w:r>
          </w:p>
        </w:tc>
        <w:tc>
          <w:tcPr>
            <w:tcW w:w="708"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679" w:type="dxa"/>
            <w:gridSpan w:val="2"/>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680"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color w:val="000000"/>
                <w:sz w:val="20"/>
                <w:szCs w:val="20"/>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8</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color w:val="000000"/>
                <w:sz w:val="20"/>
                <w:szCs w:val="20"/>
              </w:rPr>
            </w:pPr>
          </w:p>
        </w:tc>
        <w:tc>
          <w:tcPr>
            <w:tcW w:w="3400"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八、社会保障和就业支出</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22</w:t>
            </w:r>
          </w:p>
        </w:tc>
        <w:tc>
          <w:tcPr>
            <w:tcW w:w="708" w:type="dxa"/>
            <w:tcBorders>
              <w:top w:val="single" w:color="000000" w:sz="4" w:space="0"/>
              <w:left w:val="nil"/>
              <w:bottom w:val="single" w:color="000000" w:sz="4" w:space="0"/>
              <w:right w:val="nil"/>
            </w:tcBorders>
            <w:shd w:val="clear" w:color="auto" w:fill="FFFFFF"/>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74.29</w:t>
            </w:r>
          </w:p>
        </w:tc>
        <w:tc>
          <w:tcPr>
            <w:tcW w:w="1679"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74.29</w:t>
            </w:r>
          </w:p>
        </w:tc>
        <w:tc>
          <w:tcPr>
            <w:tcW w:w="1680"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color w:val="000000"/>
                <w:sz w:val="20"/>
                <w:szCs w:val="20"/>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kern w:val="0"/>
                <w:sz w:val="20"/>
                <w:szCs w:val="20"/>
              </w:rPr>
            </w:pP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color w:val="000000"/>
                <w:sz w:val="20"/>
                <w:szCs w:val="20"/>
              </w:rPr>
            </w:pPr>
          </w:p>
        </w:tc>
        <w:tc>
          <w:tcPr>
            <w:tcW w:w="3400"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九、卫生健康支出</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kern w:val="0"/>
                <w:sz w:val="20"/>
                <w:szCs w:val="20"/>
              </w:rPr>
            </w:pPr>
          </w:p>
        </w:tc>
        <w:tc>
          <w:tcPr>
            <w:tcW w:w="708" w:type="dxa"/>
            <w:tcBorders>
              <w:top w:val="single" w:color="000000" w:sz="4" w:space="0"/>
              <w:left w:val="nil"/>
              <w:bottom w:val="single" w:color="000000" w:sz="4" w:space="0"/>
              <w:right w:val="nil"/>
            </w:tcBorders>
            <w:shd w:val="clear" w:color="auto" w:fill="FFFFFF"/>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190.05</w:t>
            </w:r>
          </w:p>
        </w:tc>
        <w:tc>
          <w:tcPr>
            <w:tcW w:w="1679"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190.05</w:t>
            </w:r>
          </w:p>
        </w:tc>
        <w:tc>
          <w:tcPr>
            <w:tcW w:w="1680"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color w:val="000000"/>
                <w:sz w:val="20"/>
                <w:szCs w:val="20"/>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kern w:val="0"/>
                <w:sz w:val="20"/>
                <w:szCs w:val="20"/>
              </w:rPr>
            </w:pP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color w:val="000000"/>
                <w:sz w:val="20"/>
                <w:szCs w:val="20"/>
              </w:rPr>
            </w:pPr>
          </w:p>
        </w:tc>
        <w:tc>
          <w:tcPr>
            <w:tcW w:w="3400"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十、节能环保支出</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kern w:val="0"/>
                <w:sz w:val="20"/>
                <w:szCs w:val="20"/>
              </w:rPr>
            </w:pPr>
          </w:p>
        </w:tc>
        <w:tc>
          <w:tcPr>
            <w:tcW w:w="708" w:type="dxa"/>
            <w:tcBorders>
              <w:top w:val="single" w:color="000000" w:sz="4" w:space="0"/>
              <w:left w:val="nil"/>
              <w:bottom w:val="single" w:color="000000" w:sz="4" w:space="0"/>
              <w:right w:val="nil"/>
            </w:tcBorders>
            <w:shd w:val="clear" w:color="auto" w:fill="FFFFFF"/>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679"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680"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color w:val="000000"/>
                <w:sz w:val="20"/>
                <w:szCs w:val="20"/>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kern w:val="0"/>
                <w:sz w:val="20"/>
                <w:szCs w:val="20"/>
              </w:rPr>
            </w:pP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color w:val="000000"/>
                <w:sz w:val="20"/>
                <w:szCs w:val="20"/>
              </w:rPr>
            </w:pPr>
          </w:p>
        </w:tc>
        <w:tc>
          <w:tcPr>
            <w:tcW w:w="3400"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十一、城乡社区支出</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kern w:val="0"/>
                <w:sz w:val="20"/>
                <w:szCs w:val="20"/>
              </w:rPr>
            </w:pPr>
          </w:p>
        </w:tc>
        <w:tc>
          <w:tcPr>
            <w:tcW w:w="708" w:type="dxa"/>
            <w:tcBorders>
              <w:top w:val="single" w:color="000000" w:sz="4" w:space="0"/>
              <w:left w:val="nil"/>
              <w:bottom w:val="single" w:color="000000" w:sz="4" w:space="0"/>
              <w:right w:val="nil"/>
            </w:tcBorders>
            <w:shd w:val="clear" w:color="auto" w:fill="FFFFFF"/>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679"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680"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color w:val="000000"/>
                <w:sz w:val="20"/>
                <w:szCs w:val="20"/>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kern w:val="0"/>
                <w:sz w:val="20"/>
                <w:szCs w:val="20"/>
              </w:rPr>
            </w:pP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color w:val="000000"/>
                <w:sz w:val="20"/>
                <w:szCs w:val="20"/>
              </w:rPr>
            </w:pPr>
          </w:p>
        </w:tc>
        <w:tc>
          <w:tcPr>
            <w:tcW w:w="3400"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十二、农林水支出</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kern w:val="0"/>
                <w:sz w:val="20"/>
                <w:szCs w:val="20"/>
              </w:rPr>
            </w:pPr>
          </w:p>
        </w:tc>
        <w:tc>
          <w:tcPr>
            <w:tcW w:w="708" w:type="dxa"/>
            <w:tcBorders>
              <w:top w:val="single" w:color="000000" w:sz="4" w:space="0"/>
              <w:left w:val="nil"/>
              <w:bottom w:val="single" w:color="000000" w:sz="4" w:space="0"/>
              <w:right w:val="nil"/>
            </w:tcBorders>
            <w:shd w:val="clear" w:color="auto" w:fill="FFFFFF"/>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395.35</w:t>
            </w:r>
          </w:p>
        </w:tc>
        <w:tc>
          <w:tcPr>
            <w:tcW w:w="1679"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395.35</w:t>
            </w:r>
          </w:p>
        </w:tc>
        <w:tc>
          <w:tcPr>
            <w:tcW w:w="1680"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本年收入合计</w:t>
            </w: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9</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636.51</w:t>
            </w:r>
          </w:p>
        </w:tc>
        <w:tc>
          <w:tcPr>
            <w:tcW w:w="3400"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center"/>
              <w:rPr>
                <w:rFonts w:ascii="宋体" w:hAnsi="宋体" w:cs="Arial"/>
                <w:b/>
                <w:bCs/>
                <w:color w:val="000000"/>
                <w:kern w:val="0"/>
                <w:sz w:val="22"/>
              </w:rPr>
            </w:pPr>
            <w:r>
              <w:rPr>
                <w:rFonts w:hint="eastAsia" w:ascii="宋体" w:hAnsi="宋体" w:cs="Arial"/>
                <w:b/>
                <w:bCs/>
                <w:color w:val="000000"/>
                <w:kern w:val="0"/>
                <w:sz w:val="22"/>
              </w:rPr>
              <w:t>本年支出合计</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rPr>
                <w:rFonts w:ascii="宋体" w:hAnsi="宋体" w:cs="Arial"/>
                <w:color w:val="000000"/>
                <w:kern w:val="0"/>
                <w:sz w:val="22"/>
              </w:rPr>
            </w:pPr>
            <w:r>
              <w:rPr>
                <w:rFonts w:hint="eastAsia" w:ascii="宋体" w:hAnsi="宋体" w:cs="Arial"/>
                <w:color w:val="000000"/>
                <w:kern w:val="0"/>
                <w:sz w:val="22"/>
              </w:rPr>
              <w:t>23</w:t>
            </w:r>
          </w:p>
        </w:tc>
        <w:tc>
          <w:tcPr>
            <w:tcW w:w="708" w:type="dxa"/>
            <w:tcBorders>
              <w:top w:val="single" w:color="000000" w:sz="4" w:space="0"/>
              <w:left w:val="nil"/>
              <w:bottom w:val="single" w:color="000000" w:sz="4" w:space="0"/>
              <w:right w:val="nil"/>
            </w:tcBorders>
            <w:shd w:val="clear" w:color="auto" w:fill="FFFFFF"/>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659.70</w:t>
            </w:r>
          </w:p>
        </w:tc>
        <w:tc>
          <w:tcPr>
            <w:tcW w:w="1679"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659.70</w:t>
            </w:r>
          </w:p>
        </w:tc>
        <w:tc>
          <w:tcPr>
            <w:tcW w:w="1680"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年初财政拨款结转和结余</w:t>
            </w: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72.67</w:t>
            </w:r>
          </w:p>
        </w:tc>
        <w:tc>
          <w:tcPr>
            <w:tcW w:w="3400"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left"/>
              <w:rPr>
                <w:rFonts w:ascii="宋体" w:hAnsi="宋体" w:cs="Arial"/>
                <w:color w:val="000000"/>
                <w:kern w:val="0"/>
                <w:sz w:val="22"/>
              </w:rPr>
            </w:pPr>
            <w:r>
              <w:rPr>
                <w:rFonts w:hint="eastAsia" w:ascii="宋体" w:hAnsi="宋体" w:cs="Arial"/>
                <w:color w:val="000000"/>
                <w:kern w:val="0"/>
                <w:sz w:val="22"/>
              </w:rPr>
              <w:t>年末财政拨款结转和结余</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rPr>
                <w:rFonts w:ascii="宋体" w:hAnsi="宋体" w:cs="Arial"/>
                <w:color w:val="000000"/>
                <w:kern w:val="0"/>
                <w:sz w:val="22"/>
              </w:rPr>
            </w:pPr>
            <w:r>
              <w:rPr>
                <w:rFonts w:hint="eastAsia" w:ascii="宋体" w:hAnsi="宋体" w:cs="Arial"/>
                <w:color w:val="000000"/>
                <w:kern w:val="0"/>
                <w:sz w:val="22"/>
              </w:rPr>
              <w:t>24</w:t>
            </w:r>
          </w:p>
        </w:tc>
        <w:tc>
          <w:tcPr>
            <w:tcW w:w="708" w:type="dxa"/>
            <w:tcBorders>
              <w:top w:val="single" w:color="000000" w:sz="4" w:space="0"/>
              <w:left w:val="nil"/>
              <w:bottom w:val="single" w:color="000000" w:sz="4" w:space="0"/>
              <w:right w:val="nil"/>
            </w:tcBorders>
            <w:shd w:val="clear" w:color="auto" w:fill="FFFFFF"/>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49.48</w:t>
            </w:r>
          </w:p>
        </w:tc>
        <w:tc>
          <w:tcPr>
            <w:tcW w:w="1679"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49.48</w:t>
            </w:r>
          </w:p>
        </w:tc>
        <w:tc>
          <w:tcPr>
            <w:tcW w:w="1680"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 xml:space="preserve">      一、一般公共预算财政拨款</w:t>
            </w:r>
          </w:p>
        </w:tc>
        <w:tc>
          <w:tcPr>
            <w:tcW w:w="720" w:type="dxa"/>
            <w:tcBorders>
              <w:top w:val="single" w:color="000000" w:sz="4" w:space="0"/>
              <w:left w:val="single" w:color="000000" w:sz="4" w:space="0"/>
              <w:bottom w:val="single" w:color="auto"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11</w:t>
            </w:r>
          </w:p>
        </w:tc>
        <w:tc>
          <w:tcPr>
            <w:tcW w:w="1210"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72.67</w:t>
            </w:r>
          </w:p>
        </w:tc>
        <w:tc>
          <w:tcPr>
            <w:tcW w:w="3400" w:type="dxa"/>
            <w:tcBorders>
              <w:top w:val="single" w:color="000000" w:sz="4" w:space="0"/>
              <w:left w:val="single" w:color="000000" w:sz="4" w:space="0"/>
              <w:bottom w:val="single" w:color="auto" w:sz="4" w:space="0"/>
              <w:right w:val="nil"/>
            </w:tcBorders>
            <w:shd w:val="clear" w:color="auto" w:fill="auto"/>
            <w:noWrap/>
            <w:tcMar>
              <w:top w:w="15" w:type="dxa"/>
              <w:left w:w="15" w:type="dxa"/>
              <w:right w:w="15" w:type="dxa"/>
            </w:tcMar>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597" w:type="dxa"/>
            <w:tcBorders>
              <w:top w:val="single" w:color="000000" w:sz="4" w:space="0"/>
              <w:left w:val="single" w:color="000000" w:sz="4" w:space="0"/>
              <w:bottom w:val="single" w:color="auto" w:sz="4" w:space="0"/>
              <w:right w:val="single" w:color="000000" w:sz="4" w:space="0"/>
            </w:tcBorders>
            <w:shd w:val="clear" w:color="auto" w:fill="FFFFFF"/>
            <w:noWrap/>
            <w:tcMar>
              <w:top w:w="15" w:type="dxa"/>
              <w:left w:w="15" w:type="dxa"/>
              <w:right w:w="15" w:type="dxa"/>
            </w:tcMar>
            <w:vAlign w:val="center"/>
          </w:tcPr>
          <w:p>
            <w:pPr>
              <w:widowControl/>
              <w:jc w:val="center"/>
              <w:rPr>
                <w:rFonts w:ascii="宋体" w:hAnsi="宋体" w:cs="Arial"/>
                <w:color w:val="000000"/>
                <w:kern w:val="0"/>
                <w:sz w:val="22"/>
              </w:rPr>
            </w:pPr>
            <w:r>
              <w:rPr>
                <w:rFonts w:hint="eastAsia" w:ascii="宋体" w:hAnsi="宋体" w:cs="Arial"/>
                <w:color w:val="000000"/>
                <w:kern w:val="0"/>
                <w:sz w:val="22"/>
              </w:rPr>
              <w:t>25</w:t>
            </w:r>
          </w:p>
        </w:tc>
        <w:tc>
          <w:tcPr>
            <w:tcW w:w="708" w:type="dxa"/>
            <w:tcBorders>
              <w:top w:val="single" w:color="000000" w:sz="4" w:space="0"/>
              <w:left w:val="nil"/>
              <w:bottom w:val="single" w:color="auto" w:sz="4" w:space="0"/>
              <w:right w:val="nil"/>
            </w:tcBorders>
            <w:shd w:val="clear" w:color="auto" w:fill="FFFFFF"/>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679" w:type="dxa"/>
            <w:gridSpan w:val="2"/>
            <w:tcBorders>
              <w:top w:val="single" w:color="000000" w:sz="4" w:space="0"/>
              <w:left w:val="single" w:color="000000" w:sz="4" w:space="0"/>
              <w:bottom w:val="single" w:color="auto" w:sz="4" w:space="0"/>
              <w:right w:val="single" w:color="000000" w:sz="4" w:space="0"/>
            </w:tcBorders>
            <w:shd w:val="clear" w:color="auto" w:fill="FFFFFF"/>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680" w:type="dxa"/>
            <w:tcBorders>
              <w:top w:val="single" w:color="000000" w:sz="4" w:space="0"/>
              <w:left w:val="nil"/>
              <w:bottom w:val="single" w:color="auto" w:sz="4" w:space="0"/>
              <w:right w:val="single" w:color="000000" w:sz="8"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0" w:type="dxa"/>
            <w:bottom w:w="0" w:type="dxa"/>
            <w:right w:w="0" w:type="dxa"/>
          </w:tblCellMar>
        </w:tblPrEx>
        <w:trPr>
          <w:trHeight w:val="402" w:hRule="atLeast"/>
        </w:trPr>
        <w:tc>
          <w:tcPr>
            <w:tcW w:w="399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 xml:space="preserve">        二、政府性基金预算财政拨款</w:t>
            </w:r>
          </w:p>
        </w:tc>
        <w:tc>
          <w:tcPr>
            <w:tcW w:w="72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12</w:t>
            </w:r>
          </w:p>
        </w:tc>
        <w:tc>
          <w:tcPr>
            <w:tcW w:w="121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340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597"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widowControl/>
              <w:jc w:val="center"/>
              <w:rPr>
                <w:rFonts w:ascii="宋体" w:hAnsi="宋体" w:cs="Arial"/>
                <w:color w:val="000000"/>
                <w:kern w:val="0"/>
                <w:sz w:val="22"/>
              </w:rPr>
            </w:pPr>
            <w:r>
              <w:rPr>
                <w:rFonts w:hint="eastAsia" w:ascii="宋体" w:hAnsi="宋体" w:cs="Arial"/>
                <w:color w:val="000000"/>
                <w:kern w:val="0"/>
                <w:sz w:val="22"/>
              </w:rPr>
              <w:t>26</w:t>
            </w:r>
          </w:p>
        </w:tc>
        <w:tc>
          <w:tcPr>
            <w:tcW w:w="708"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679" w:type="dxa"/>
            <w:gridSpan w:val="2"/>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68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0" w:type="dxa"/>
            <w:bottom w:w="0" w:type="dxa"/>
            <w:right w:w="0" w:type="dxa"/>
          </w:tblCellMar>
        </w:tblPrEx>
        <w:trPr>
          <w:trHeight w:val="402" w:hRule="atLeast"/>
        </w:trPr>
        <w:tc>
          <w:tcPr>
            <w:tcW w:w="3994" w:type="dxa"/>
            <w:tcBorders>
              <w:top w:val="single" w:color="auto" w:sz="4" w:space="0"/>
              <w:left w:val="single" w:color="000000" w:sz="8" w:space="0"/>
              <w:bottom w:val="nil"/>
              <w:right w:val="nil"/>
            </w:tcBorders>
            <w:shd w:val="clear" w:color="auto" w:fill="auto"/>
            <w:noWrap/>
            <w:tcMar>
              <w:top w:w="15" w:type="dxa"/>
              <w:left w:w="15" w:type="dxa"/>
              <w:right w:w="15" w:type="dxa"/>
            </w:tcMar>
            <w:vAlign w:val="center"/>
          </w:tcPr>
          <w:p>
            <w:pPr>
              <w:jc w:val="center"/>
              <w:rPr>
                <w:rFonts w:ascii="宋体" w:hAnsi="宋体" w:cs="宋体"/>
                <w:color w:val="000000"/>
                <w:sz w:val="20"/>
                <w:szCs w:val="20"/>
              </w:rPr>
            </w:pPr>
          </w:p>
        </w:tc>
        <w:tc>
          <w:tcPr>
            <w:tcW w:w="720" w:type="dxa"/>
            <w:tcBorders>
              <w:top w:val="single" w:color="auto"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13</w:t>
            </w:r>
          </w:p>
        </w:tc>
        <w:tc>
          <w:tcPr>
            <w:tcW w:w="1210" w:type="dxa"/>
            <w:tcBorders>
              <w:top w:val="single" w:color="auto"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400" w:type="dxa"/>
            <w:tcBorders>
              <w:top w:val="single" w:color="auto" w:sz="4" w:space="0"/>
              <w:left w:val="single" w:color="000000" w:sz="4" w:space="0"/>
              <w:bottom w:val="nil"/>
              <w:right w:val="nil"/>
            </w:tcBorders>
            <w:shd w:val="clear" w:color="auto" w:fill="auto"/>
            <w:noWrap/>
            <w:tcMar>
              <w:top w:w="15" w:type="dxa"/>
              <w:left w:w="15" w:type="dxa"/>
              <w:right w:w="15" w:type="dxa"/>
            </w:tcMar>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597" w:type="dxa"/>
            <w:tcBorders>
              <w:top w:val="single" w:color="auto"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rPr>
                <w:rFonts w:ascii="宋体" w:hAnsi="宋体" w:cs="Arial"/>
                <w:color w:val="000000"/>
                <w:kern w:val="0"/>
                <w:sz w:val="22"/>
              </w:rPr>
            </w:pPr>
            <w:r>
              <w:rPr>
                <w:rFonts w:hint="eastAsia" w:ascii="宋体" w:hAnsi="宋体" w:cs="Arial"/>
                <w:color w:val="000000"/>
                <w:kern w:val="0"/>
                <w:sz w:val="22"/>
              </w:rPr>
              <w:t>27</w:t>
            </w:r>
          </w:p>
        </w:tc>
        <w:tc>
          <w:tcPr>
            <w:tcW w:w="708" w:type="dxa"/>
            <w:tcBorders>
              <w:top w:val="single" w:color="auto" w:sz="4" w:space="0"/>
              <w:left w:val="nil"/>
              <w:bottom w:val="nil"/>
              <w:right w:val="nil"/>
            </w:tcBorders>
            <w:shd w:val="clear" w:color="auto" w:fill="FFFFFF"/>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679" w:type="dxa"/>
            <w:gridSpan w:val="2"/>
            <w:tcBorders>
              <w:top w:val="single" w:color="auto"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680" w:type="dxa"/>
            <w:tcBorders>
              <w:top w:val="single" w:color="auto" w:sz="4" w:space="0"/>
              <w:left w:val="nil"/>
              <w:bottom w:val="nil"/>
              <w:right w:val="single" w:color="000000" w:sz="8"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8" w:space="0"/>
              <w:right w:val="nil"/>
            </w:tcBorders>
            <w:shd w:val="clear" w:color="auto" w:fill="FFFFFF"/>
            <w:noWrap/>
            <w:tcMar>
              <w:top w:w="15" w:type="dxa"/>
              <w:left w:w="15" w:type="dxa"/>
              <w:right w:w="15" w:type="dxa"/>
            </w:tcMar>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总计</w:t>
            </w: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14</w:t>
            </w:r>
          </w:p>
        </w:tc>
        <w:tc>
          <w:tcPr>
            <w:tcW w:w="1210" w:type="dxa"/>
            <w:tcBorders>
              <w:top w:val="single" w:color="000000" w:sz="4" w:space="0"/>
              <w:left w:val="single" w:color="000000" w:sz="4" w:space="0"/>
              <w:bottom w:val="single" w:color="000000" w:sz="8" w:space="0"/>
              <w:right w:val="single" w:color="000000" w:sz="4" w:space="0"/>
            </w:tcBorders>
            <w:shd w:val="clear" w:color="auto" w:fill="auto"/>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709.17</w:t>
            </w:r>
          </w:p>
        </w:tc>
        <w:tc>
          <w:tcPr>
            <w:tcW w:w="3400" w:type="dxa"/>
            <w:tcBorders>
              <w:top w:val="single" w:color="000000" w:sz="4" w:space="0"/>
              <w:left w:val="single" w:color="000000" w:sz="4" w:space="0"/>
              <w:bottom w:val="single" w:color="000000" w:sz="8" w:space="0"/>
              <w:right w:val="nil"/>
            </w:tcBorders>
            <w:shd w:val="clear" w:color="auto" w:fill="FFFFFF"/>
            <w:noWrap/>
            <w:tcMar>
              <w:top w:w="15" w:type="dxa"/>
              <w:left w:w="15" w:type="dxa"/>
              <w:right w:w="15" w:type="dxa"/>
            </w:tcMar>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总计</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28</w:t>
            </w:r>
          </w:p>
        </w:tc>
        <w:tc>
          <w:tcPr>
            <w:tcW w:w="708" w:type="dxa"/>
            <w:tcBorders>
              <w:top w:val="single" w:color="000000" w:sz="4" w:space="0"/>
              <w:left w:val="nil"/>
              <w:bottom w:val="nil"/>
              <w:right w:val="nil"/>
            </w:tcBorders>
            <w:shd w:val="clear" w:color="auto" w:fill="FFFFFF"/>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709.17</w:t>
            </w:r>
          </w:p>
        </w:tc>
        <w:tc>
          <w:tcPr>
            <w:tcW w:w="1679" w:type="dxa"/>
            <w:gridSpan w:val="2"/>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709.17</w:t>
            </w:r>
          </w:p>
        </w:tc>
        <w:tc>
          <w:tcPr>
            <w:tcW w:w="1680" w:type="dxa"/>
            <w:tcBorders>
              <w:top w:val="single" w:color="000000" w:sz="4" w:space="0"/>
              <w:left w:val="nil"/>
              <w:bottom w:val="single" w:color="000000" w:sz="8" w:space="0"/>
              <w:right w:val="single" w:color="000000" w:sz="8"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0" w:type="dxa"/>
            <w:bottom w:w="0" w:type="dxa"/>
            <w:right w:w="0" w:type="dxa"/>
          </w:tblCellMar>
        </w:tblPrEx>
        <w:trPr>
          <w:trHeight w:val="585" w:hRule="atLeast"/>
        </w:trPr>
        <w:tc>
          <w:tcPr>
            <w:tcW w:w="13988" w:type="dxa"/>
            <w:gridSpan w:val="9"/>
            <w:tcBorders>
              <w:top w:val="single" w:color="000000" w:sz="8" w:space="0"/>
              <w:left w:val="nil"/>
              <w:bottom w:val="nil"/>
              <w:right w:val="nil"/>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注：本表反映部门本年度一般公共预算财政拨款和政府性基金预算财政拨款的总收支和年末结转结余情况。本表金额转换为万元时，因四舍五入可能存在尾差。</w:t>
            </w:r>
          </w:p>
        </w:tc>
      </w:tr>
    </w:tbl>
    <w:p>
      <w:pPr>
        <w:rPr>
          <w:rFonts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8"/>
        <w:tblW w:w="0" w:type="auto"/>
        <w:tblInd w:w="0" w:type="dxa"/>
        <w:tblLayout w:type="fixed"/>
        <w:tblCellMar>
          <w:top w:w="0" w:type="dxa"/>
          <w:left w:w="0" w:type="dxa"/>
          <w:bottom w:w="0" w:type="dxa"/>
          <w:right w:w="0" w:type="dxa"/>
        </w:tblCellMar>
      </w:tblPr>
      <w:tblGrid>
        <w:gridCol w:w="726"/>
        <w:gridCol w:w="688"/>
        <w:gridCol w:w="2225"/>
        <w:gridCol w:w="3449"/>
        <w:gridCol w:w="3449"/>
        <w:gridCol w:w="3451"/>
      </w:tblGrid>
      <w:tr>
        <w:tblPrEx>
          <w:tblCellMar>
            <w:top w:w="0" w:type="dxa"/>
            <w:left w:w="0" w:type="dxa"/>
            <w:bottom w:w="0" w:type="dxa"/>
            <w:right w:w="0" w:type="dxa"/>
          </w:tblCellMar>
        </w:tblPrEx>
        <w:trPr>
          <w:trHeight w:val="600" w:hRule="atLeast"/>
        </w:trPr>
        <w:tc>
          <w:tcPr>
            <w:tcW w:w="13988" w:type="dxa"/>
            <w:gridSpan w:val="6"/>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rPr>
              <w:t>一般公共预算财政拨款支出决算表</w:t>
            </w:r>
          </w:p>
        </w:tc>
      </w:tr>
      <w:tr>
        <w:tblPrEx>
          <w:tblCellMar>
            <w:top w:w="0" w:type="dxa"/>
            <w:left w:w="0" w:type="dxa"/>
            <w:bottom w:w="0" w:type="dxa"/>
            <w:right w:w="0" w:type="dxa"/>
          </w:tblCellMar>
        </w:tblPrEx>
        <w:trPr>
          <w:trHeight w:val="222" w:hRule="atLeast"/>
        </w:trPr>
        <w:tc>
          <w:tcPr>
            <w:tcW w:w="726" w:type="dxa"/>
            <w:tcBorders>
              <w:top w:val="nil"/>
              <w:left w:val="nil"/>
              <w:bottom w:val="nil"/>
              <w:right w:val="nil"/>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688" w:type="dxa"/>
            <w:tcBorders>
              <w:top w:val="nil"/>
              <w:left w:val="nil"/>
              <w:bottom w:val="nil"/>
              <w:right w:val="nil"/>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2225" w:type="dxa"/>
            <w:tcBorders>
              <w:top w:val="nil"/>
              <w:left w:val="nil"/>
              <w:bottom w:val="nil"/>
              <w:right w:val="nil"/>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3449"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3449"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3451" w:type="dxa"/>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公开0</w:t>
            </w:r>
            <w:r>
              <w:rPr>
                <w:rStyle w:val="24"/>
                <w:rFonts w:hint="default"/>
              </w:rPr>
              <w:t>5表</w:t>
            </w:r>
          </w:p>
        </w:tc>
      </w:tr>
      <w:tr>
        <w:tblPrEx>
          <w:tblCellMar>
            <w:top w:w="0" w:type="dxa"/>
            <w:left w:w="0" w:type="dxa"/>
            <w:bottom w:w="0" w:type="dxa"/>
            <w:right w:w="0" w:type="dxa"/>
          </w:tblCellMar>
        </w:tblPrEx>
        <w:trPr>
          <w:trHeight w:val="300" w:hRule="atLeast"/>
        </w:trPr>
        <w:tc>
          <w:tcPr>
            <w:tcW w:w="726" w:type="dxa"/>
            <w:tcBorders>
              <w:top w:val="nil"/>
              <w:left w:val="nil"/>
              <w:bottom w:val="nil"/>
              <w:right w:val="nil"/>
            </w:tcBorders>
            <w:shd w:val="clear" w:color="auto" w:fill="FFFFFF"/>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部门：国有延津林场</w:t>
            </w:r>
          </w:p>
        </w:tc>
        <w:tc>
          <w:tcPr>
            <w:tcW w:w="688" w:type="dxa"/>
            <w:tcBorders>
              <w:top w:val="nil"/>
              <w:left w:val="nil"/>
              <w:bottom w:val="nil"/>
              <w:right w:val="nil"/>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2225" w:type="dxa"/>
            <w:tcBorders>
              <w:top w:val="nil"/>
              <w:left w:val="nil"/>
              <w:bottom w:val="nil"/>
              <w:right w:val="nil"/>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3449"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3449"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3451" w:type="dxa"/>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单位：万元</w:t>
            </w:r>
          </w:p>
        </w:tc>
      </w:tr>
      <w:tr>
        <w:tblPrEx>
          <w:tblCellMar>
            <w:top w:w="0" w:type="dxa"/>
            <w:left w:w="0" w:type="dxa"/>
            <w:bottom w:w="0" w:type="dxa"/>
            <w:right w:w="0" w:type="dxa"/>
          </w:tblCellMar>
        </w:tblPrEx>
        <w:trPr>
          <w:trHeight w:val="405" w:hRule="atLeast"/>
        </w:trPr>
        <w:tc>
          <w:tcPr>
            <w:tcW w:w="3639" w:type="dxa"/>
            <w:gridSpan w:val="3"/>
            <w:tcBorders>
              <w:top w:val="single" w:color="000000" w:sz="8"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 xml:space="preserve">项 </w:t>
            </w:r>
            <w:r>
              <w:rPr>
                <w:rStyle w:val="16"/>
                <w:rFonts w:hint="default"/>
                <w:sz w:val="20"/>
                <w:szCs w:val="20"/>
              </w:rPr>
              <w:t xml:space="preserve">   </w:t>
            </w:r>
            <w:r>
              <w:rPr>
                <w:rStyle w:val="18"/>
                <w:rFonts w:hint="default"/>
                <w:sz w:val="20"/>
                <w:szCs w:val="20"/>
              </w:rPr>
              <w:t>目</w:t>
            </w:r>
          </w:p>
        </w:tc>
        <w:tc>
          <w:tcPr>
            <w:tcW w:w="10349" w:type="dxa"/>
            <w:gridSpan w:val="3"/>
            <w:tcBorders>
              <w:top w:val="single" w:color="000000" w:sz="8"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本年支出</w:t>
            </w:r>
          </w:p>
        </w:tc>
      </w:tr>
      <w:tr>
        <w:tblPrEx>
          <w:tblCellMar>
            <w:top w:w="0" w:type="dxa"/>
            <w:left w:w="0" w:type="dxa"/>
            <w:bottom w:w="0" w:type="dxa"/>
            <w:right w:w="0" w:type="dxa"/>
          </w:tblCellMar>
        </w:tblPrEx>
        <w:trPr>
          <w:trHeight w:val="495" w:hRule="atLeast"/>
        </w:trPr>
        <w:tc>
          <w:tcPr>
            <w:tcW w:w="1414" w:type="dxa"/>
            <w:gridSpan w:val="2"/>
            <w:vMerge w:val="restart"/>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功能分类</w:t>
            </w:r>
          </w:p>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科目编码</w:t>
            </w:r>
          </w:p>
        </w:tc>
        <w:tc>
          <w:tcPr>
            <w:tcW w:w="222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科目名称</w:t>
            </w:r>
          </w:p>
        </w:tc>
        <w:tc>
          <w:tcPr>
            <w:tcW w:w="3449" w:type="dxa"/>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小计</w:t>
            </w:r>
          </w:p>
        </w:tc>
        <w:tc>
          <w:tcPr>
            <w:tcW w:w="3449" w:type="dxa"/>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基本支出</w:t>
            </w:r>
          </w:p>
        </w:tc>
        <w:tc>
          <w:tcPr>
            <w:tcW w:w="3451" w:type="dxa"/>
            <w:vMerge w:val="restart"/>
            <w:tcBorders>
              <w:top w:val="nil"/>
              <w:left w:val="single" w:color="000000" w:sz="4" w:space="0"/>
              <w:bottom w:val="single" w:color="000000" w:sz="4" w:space="0"/>
              <w:right w:val="single" w:color="000000" w:sz="8"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项目支出</w:t>
            </w:r>
          </w:p>
        </w:tc>
      </w:tr>
      <w:tr>
        <w:tblPrEx>
          <w:tblCellMar>
            <w:top w:w="0" w:type="dxa"/>
            <w:left w:w="0" w:type="dxa"/>
            <w:bottom w:w="0" w:type="dxa"/>
            <w:right w:w="0" w:type="dxa"/>
          </w:tblCellMar>
        </w:tblPrEx>
        <w:trPr>
          <w:trHeight w:val="360" w:hRule="atLeast"/>
        </w:trPr>
        <w:tc>
          <w:tcPr>
            <w:tcW w:w="1414" w:type="dxa"/>
            <w:gridSpan w:val="2"/>
            <w:vMerge w:val="continue"/>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222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3449"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3449"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3451" w:type="dxa"/>
            <w:vMerge w:val="continue"/>
            <w:tcBorders>
              <w:top w:val="nil"/>
              <w:left w:val="single" w:color="000000" w:sz="4" w:space="0"/>
              <w:bottom w:val="single" w:color="000000" w:sz="4" w:space="0"/>
              <w:right w:val="single" w:color="000000" w:sz="8" w:space="0"/>
            </w:tcBorders>
            <w:tcMar>
              <w:top w:w="15" w:type="dxa"/>
              <w:left w:w="15" w:type="dxa"/>
              <w:right w:w="15" w:type="dxa"/>
            </w:tcMar>
            <w:vAlign w:val="center"/>
          </w:tcPr>
          <w:p>
            <w:pPr>
              <w:jc w:val="center"/>
              <w:rPr>
                <w:rFonts w:ascii="宋体" w:hAnsi="宋体" w:cs="宋体"/>
                <w:color w:val="000000"/>
                <w:sz w:val="20"/>
                <w:szCs w:val="20"/>
              </w:rPr>
            </w:pPr>
          </w:p>
        </w:tc>
      </w:tr>
      <w:tr>
        <w:tblPrEx>
          <w:tblCellMar>
            <w:top w:w="0" w:type="dxa"/>
            <w:left w:w="0" w:type="dxa"/>
            <w:bottom w:w="0" w:type="dxa"/>
            <w:right w:w="0" w:type="dxa"/>
          </w:tblCellMar>
        </w:tblPrEx>
        <w:trPr>
          <w:trHeight w:val="450" w:hRule="atLeast"/>
        </w:trPr>
        <w:tc>
          <w:tcPr>
            <w:tcW w:w="1414" w:type="dxa"/>
            <w:gridSpan w:val="2"/>
            <w:vMerge w:val="continue"/>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222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3449"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3449"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3451" w:type="dxa"/>
            <w:vMerge w:val="continue"/>
            <w:tcBorders>
              <w:top w:val="nil"/>
              <w:left w:val="single" w:color="000000" w:sz="4" w:space="0"/>
              <w:bottom w:val="single" w:color="000000" w:sz="4" w:space="0"/>
              <w:right w:val="single" w:color="000000" w:sz="8" w:space="0"/>
            </w:tcBorders>
            <w:tcMar>
              <w:top w:w="15" w:type="dxa"/>
              <w:left w:w="15" w:type="dxa"/>
              <w:right w:w="15" w:type="dxa"/>
            </w:tcMar>
            <w:vAlign w:val="center"/>
          </w:tcPr>
          <w:p>
            <w:pPr>
              <w:jc w:val="center"/>
              <w:rPr>
                <w:rFonts w:ascii="宋体" w:hAnsi="宋体" w:cs="宋体"/>
                <w:color w:val="000000"/>
                <w:sz w:val="20"/>
                <w:szCs w:val="20"/>
              </w:rPr>
            </w:pPr>
          </w:p>
        </w:tc>
      </w:tr>
      <w:tr>
        <w:tblPrEx>
          <w:tblCellMar>
            <w:top w:w="0" w:type="dxa"/>
            <w:left w:w="0" w:type="dxa"/>
            <w:bottom w:w="0" w:type="dxa"/>
            <w:right w:w="0" w:type="dxa"/>
          </w:tblCellMar>
        </w:tblPrEx>
        <w:trPr>
          <w:trHeight w:val="450" w:hRule="atLeast"/>
        </w:trPr>
        <w:tc>
          <w:tcPr>
            <w:tcW w:w="3639" w:type="dxa"/>
            <w:gridSpan w:val="3"/>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栏次</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w:t>
            </w:r>
          </w:p>
        </w:tc>
        <w:tc>
          <w:tcPr>
            <w:tcW w:w="3451"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w:t>
            </w:r>
          </w:p>
        </w:tc>
      </w:tr>
      <w:tr>
        <w:tblPrEx>
          <w:tblCellMar>
            <w:top w:w="0" w:type="dxa"/>
            <w:left w:w="0" w:type="dxa"/>
            <w:bottom w:w="0" w:type="dxa"/>
            <w:right w:w="0" w:type="dxa"/>
          </w:tblCellMar>
        </w:tblPrEx>
        <w:trPr>
          <w:trHeight w:val="450" w:hRule="atLeast"/>
        </w:trPr>
        <w:tc>
          <w:tcPr>
            <w:tcW w:w="3639" w:type="dxa"/>
            <w:gridSpan w:val="3"/>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合计</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rPr>
                <w:rFonts w:ascii="宋体" w:hAnsi="宋体" w:cs="Arial"/>
                <w:b/>
                <w:bCs/>
                <w:color w:val="000000"/>
                <w:kern w:val="0"/>
                <w:sz w:val="22"/>
              </w:rPr>
            </w:pPr>
            <w:r>
              <w:rPr>
                <w:rFonts w:hint="eastAsia" w:ascii="宋体" w:hAnsi="宋体" w:cs="Arial"/>
                <w:b/>
                <w:bCs/>
                <w:color w:val="000000"/>
                <w:kern w:val="0"/>
                <w:sz w:val="22"/>
              </w:rPr>
              <w:t>659.</w:t>
            </w:r>
            <w:r>
              <w:rPr>
                <w:rFonts w:hint="eastAsia" w:ascii="宋体" w:hAnsi="宋体" w:cs="Arial"/>
                <w:b/>
                <w:bCs/>
                <w:color w:val="000000"/>
                <w:kern w:val="0"/>
                <w:sz w:val="22"/>
                <w:lang w:val="en-US" w:eastAsia="zh-CN"/>
              </w:rPr>
              <w:t>69</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rPr>
                <w:rFonts w:ascii="宋体" w:hAnsi="宋体" w:cs="Arial"/>
                <w:b/>
                <w:bCs/>
                <w:color w:val="000000"/>
                <w:kern w:val="0"/>
                <w:sz w:val="22"/>
              </w:rPr>
            </w:pPr>
            <w:r>
              <w:rPr>
                <w:rFonts w:hint="eastAsia" w:ascii="宋体" w:hAnsi="宋体" w:cs="Arial"/>
                <w:b/>
                <w:bCs/>
                <w:color w:val="000000"/>
                <w:kern w:val="0"/>
                <w:sz w:val="22"/>
              </w:rPr>
              <w:t>633.92</w:t>
            </w:r>
          </w:p>
        </w:tc>
        <w:tc>
          <w:tcPr>
            <w:tcW w:w="3451"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right"/>
              <w:rPr>
                <w:rFonts w:ascii="宋体" w:hAnsi="宋体" w:cs="Arial"/>
                <w:b/>
                <w:bCs/>
                <w:color w:val="000000"/>
                <w:kern w:val="0"/>
                <w:sz w:val="22"/>
              </w:rPr>
            </w:pPr>
            <w:r>
              <w:rPr>
                <w:rFonts w:hint="eastAsia" w:ascii="宋体" w:hAnsi="宋体" w:cs="Arial"/>
                <w:b/>
                <w:bCs/>
                <w:color w:val="000000"/>
                <w:kern w:val="0"/>
                <w:sz w:val="22"/>
              </w:rPr>
              <w:t>25.78</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rPr>
                <w:rFonts w:ascii="宋体" w:hAnsi="宋体" w:cs="Arial"/>
                <w:color w:val="000000"/>
                <w:kern w:val="0"/>
                <w:sz w:val="22"/>
              </w:rPr>
            </w:pPr>
            <w:r>
              <w:rPr>
                <w:rFonts w:hint="eastAsia" w:ascii="宋体" w:hAnsi="宋体" w:cs="Arial"/>
                <w:color w:val="000000"/>
                <w:kern w:val="0"/>
                <w:sz w:val="22"/>
              </w:rPr>
              <w:t>208</w:t>
            </w:r>
          </w:p>
        </w:tc>
        <w:tc>
          <w:tcPr>
            <w:tcW w:w="2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rPr>
                <w:rFonts w:ascii="宋体" w:hAnsi="宋体" w:cs="Arial"/>
                <w:color w:val="000000"/>
                <w:kern w:val="0"/>
                <w:sz w:val="22"/>
              </w:rPr>
            </w:pPr>
            <w:r>
              <w:rPr>
                <w:rFonts w:hint="eastAsia" w:ascii="宋体" w:hAnsi="宋体" w:cs="Arial"/>
                <w:color w:val="000000"/>
                <w:kern w:val="0"/>
                <w:sz w:val="22"/>
              </w:rPr>
              <w:t>社会保障和就业支出</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74.29</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74.29</w:t>
            </w:r>
          </w:p>
        </w:tc>
        <w:tc>
          <w:tcPr>
            <w:tcW w:w="3451"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rPr>
                <w:rFonts w:ascii="宋体" w:hAnsi="宋体" w:cs="Arial"/>
                <w:color w:val="000000"/>
                <w:kern w:val="0"/>
                <w:sz w:val="22"/>
              </w:rPr>
            </w:pPr>
            <w:r>
              <w:rPr>
                <w:rFonts w:hint="eastAsia" w:ascii="宋体" w:hAnsi="宋体" w:cs="Arial"/>
                <w:color w:val="000000"/>
                <w:kern w:val="0"/>
                <w:sz w:val="22"/>
              </w:rPr>
              <w:t>20805</w:t>
            </w:r>
          </w:p>
        </w:tc>
        <w:tc>
          <w:tcPr>
            <w:tcW w:w="2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rPr>
                <w:rFonts w:ascii="宋体" w:hAnsi="宋体" w:cs="Arial"/>
                <w:color w:val="000000"/>
                <w:kern w:val="0"/>
                <w:sz w:val="22"/>
              </w:rPr>
            </w:pPr>
            <w:r>
              <w:rPr>
                <w:rFonts w:hint="eastAsia" w:ascii="宋体" w:hAnsi="宋体" w:cs="Arial"/>
                <w:color w:val="000000"/>
                <w:kern w:val="0"/>
                <w:sz w:val="22"/>
              </w:rPr>
              <w:t>行政事业单位离退休</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74.28</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74.28</w:t>
            </w:r>
          </w:p>
        </w:tc>
        <w:tc>
          <w:tcPr>
            <w:tcW w:w="3451"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rPr>
                <w:rFonts w:ascii="宋体" w:hAnsi="宋体" w:cs="Arial"/>
                <w:color w:val="000000"/>
                <w:kern w:val="0"/>
                <w:sz w:val="22"/>
              </w:rPr>
            </w:pPr>
            <w:r>
              <w:rPr>
                <w:rFonts w:hint="eastAsia" w:ascii="宋体" w:hAnsi="宋体" w:cs="Arial"/>
                <w:color w:val="000000"/>
                <w:kern w:val="0"/>
                <w:sz w:val="22"/>
              </w:rPr>
              <w:t>2080505</w:t>
            </w:r>
          </w:p>
        </w:tc>
        <w:tc>
          <w:tcPr>
            <w:tcW w:w="2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机关事业单位基本养老保险缴费支出</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74.28</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74.28</w:t>
            </w:r>
          </w:p>
        </w:tc>
        <w:tc>
          <w:tcPr>
            <w:tcW w:w="3451"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rPr>
                <w:rFonts w:ascii="宋体" w:hAnsi="宋体" w:cs="Arial"/>
                <w:color w:val="000000"/>
                <w:kern w:val="0"/>
                <w:sz w:val="22"/>
              </w:rPr>
            </w:pPr>
            <w:r>
              <w:rPr>
                <w:rFonts w:hint="eastAsia" w:ascii="宋体" w:hAnsi="宋体" w:cs="Arial"/>
                <w:color w:val="000000"/>
                <w:kern w:val="0"/>
                <w:sz w:val="22"/>
              </w:rPr>
              <w:t>20899</w:t>
            </w:r>
          </w:p>
        </w:tc>
        <w:tc>
          <w:tcPr>
            <w:tcW w:w="2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rPr>
                <w:rFonts w:ascii="宋体" w:hAnsi="宋体" w:cs="Arial"/>
                <w:color w:val="000000"/>
                <w:kern w:val="0"/>
                <w:sz w:val="22"/>
              </w:rPr>
            </w:pPr>
            <w:r>
              <w:rPr>
                <w:rFonts w:hint="eastAsia" w:ascii="宋体" w:hAnsi="宋体" w:cs="Arial"/>
                <w:color w:val="000000"/>
                <w:kern w:val="0"/>
                <w:sz w:val="22"/>
              </w:rPr>
              <w:t>其他社会保障和就业支出</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0.01</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0.01</w:t>
            </w:r>
          </w:p>
        </w:tc>
        <w:tc>
          <w:tcPr>
            <w:tcW w:w="3451"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rPr>
                <w:rFonts w:ascii="宋体" w:hAnsi="宋体" w:cs="Arial"/>
                <w:color w:val="000000"/>
                <w:kern w:val="0"/>
                <w:sz w:val="22"/>
              </w:rPr>
            </w:pPr>
            <w:r>
              <w:rPr>
                <w:rFonts w:hint="eastAsia" w:ascii="宋体" w:hAnsi="宋体" w:cs="Arial"/>
                <w:color w:val="000000"/>
                <w:kern w:val="0"/>
                <w:sz w:val="22"/>
              </w:rPr>
              <w:t>2089901</w:t>
            </w:r>
          </w:p>
        </w:tc>
        <w:tc>
          <w:tcPr>
            <w:tcW w:w="2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其他社会保障和就业支出</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0.01</w:t>
            </w:r>
          </w:p>
        </w:tc>
        <w:tc>
          <w:tcPr>
            <w:tcW w:w="34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0.01</w:t>
            </w:r>
          </w:p>
        </w:tc>
        <w:tc>
          <w:tcPr>
            <w:tcW w:w="3451"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8" w:space="0"/>
              <w:right w:val="single" w:color="000000" w:sz="4" w:space="0"/>
            </w:tcBorders>
            <w:tcMar>
              <w:top w:w="15" w:type="dxa"/>
              <w:left w:w="15" w:type="dxa"/>
              <w:right w:w="15" w:type="dxa"/>
            </w:tcMar>
            <w:vAlign w:val="center"/>
          </w:tcPr>
          <w:p>
            <w:pPr>
              <w:widowControl/>
              <w:jc w:val="left"/>
              <w:rPr>
                <w:rFonts w:ascii="宋体" w:hAnsi="宋体" w:cs="Arial"/>
                <w:color w:val="000000"/>
                <w:kern w:val="0"/>
                <w:sz w:val="22"/>
              </w:rPr>
            </w:pPr>
            <w:r>
              <w:rPr>
                <w:rFonts w:hint="eastAsia" w:ascii="宋体" w:hAnsi="宋体" w:cs="Arial"/>
                <w:color w:val="000000"/>
                <w:kern w:val="0"/>
                <w:sz w:val="22"/>
              </w:rPr>
              <w:t>210</w:t>
            </w:r>
          </w:p>
        </w:tc>
        <w:tc>
          <w:tcPr>
            <w:tcW w:w="2225"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widowControl/>
              <w:jc w:val="left"/>
              <w:rPr>
                <w:rFonts w:ascii="宋体" w:hAnsi="宋体" w:cs="Arial"/>
                <w:color w:val="000000"/>
                <w:kern w:val="0"/>
                <w:sz w:val="22"/>
              </w:rPr>
            </w:pPr>
            <w:r>
              <w:rPr>
                <w:rFonts w:hint="eastAsia" w:ascii="宋体" w:hAnsi="宋体" w:cs="Arial"/>
                <w:color w:val="000000"/>
                <w:kern w:val="0"/>
                <w:sz w:val="22"/>
              </w:rPr>
              <w:t>卫生健康支出</w:t>
            </w:r>
          </w:p>
        </w:tc>
        <w:tc>
          <w:tcPr>
            <w:tcW w:w="3449"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190.05</w:t>
            </w:r>
          </w:p>
        </w:tc>
        <w:tc>
          <w:tcPr>
            <w:tcW w:w="3449"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190.05</w:t>
            </w:r>
          </w:p>
        </w:tc>
        <w:tc>
          <w:tcPr>
            <w:tcW w:w="3451"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8" w:space="0"/>
              <w:right w:val="single" w:color="000000" w:sz="4" w:space="0"/>
            </w:tcBorders>
            <w:tcMar>
              <w:top w:w="15" w:type="dxa"/>
              <w:left w:w="15" w:type="dxa"/>
              <w:right w:w="15" w:type="dxa"/>
            </w:tcMar>
            <w:vAlign w:val="center"/>
          </w:tcPr>
          <w:p>
            <w:pPr>
              <w:widowControl/>
              <w:jc w:val="left"/>
              <w:rPr>
                <w:rFonts w:ascii="宋体" w:hAnsi="宋体" w:cs="Arial"/>
                <w:color w:val="000000"/>
                <w:kern w:val="0"/>
                <w:sz w:val="22"/>
              </w:rPr>
            </w:pPr>
            <w:r>
              <w:rPr>
                <w:rFonts w:hint="eastAsia" w:ascii="宋体" w:hAnsi="宋体" w:cs="Arial"/>
                <w:color w:val="000000"/>
                <w:kern w:val="0"/>
                <w:sz w:val="22"/>
              </w:rPr>
              <w:t>21011</w:t>
            </w:r>
          </w:p>
        </w:tc>
        <w:tc>
          <w:tcPr>
            <w:tcW w:w="2225"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widowControl/>
              <w:jc w:val="left"/>
              <w:rPr>
                <w:rFonts w:ascii="宋体" w:hAnsi="宋体" w:cs="Arial"/>
                <w:color w:val="000000"/>
                <w:kern w:val="0"/>
                <w:sz w:val="22"/>
              </w:rPr>
            </w:pPr>
            <w:r>
              <w:rPr>
                <w:rFonts w:hint="eastAsia" w:ascii="宋体" w:hAnsi="宋体" w:cs="Arial"/>
                <w:color w:val="000000"/>
                <w:kern w:val="0"/>
                <w:sz w:val="22"/>
              </w:rPr>
              <w:t>行政事业单位医疗</w:t>
            </w:r>
          </w:p>
        </w:tc>
        <w:tc>
          <w:tcPr>
            <w:tcW w:w="3449"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190.05</w:t>
            </w:r>
          </w:p>
        </w:tc>
        <w:tc>
          <w:tcPr>
            <w:tcW w:w="3449"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190.05</w:t>
            </w:r>
          </w:p>
        </w:tc>
        <w:tc>
          <w:tcPr>
            <w:tcW w:w="3451"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8" w:space="0"/>
              <w:right w:val="single" w:color="000000" w:sz="4" w:space="0"/>
            </w:tcBorders>
            <w:tcMar>
              <w:top w:w="15" w:type="dxa"/>
              <w:left w:w="15" w:type="dxa"/>
              <w:right w:w="15" w:type="dxa"/>
            </w:tcMar>
            <w:vAlign w:val="center"/>
          </w:tcPr>
          <w:p>
            <w:pPr>
              <w:widowControl/>
              <w:jc w:val="left"/>
              <w:rPr>
                <w:rFonts w:ascii="宋体" w:hAnsi="宋体" w:cs="Arial"/>
                <w:color w:val="000000"/>
                <w:kern w:val="0"/>
                <w:sz w:val="22"/>
              </w:rPr>
            </w:pPr>
            <w:r>
              <w:rPr>
                <w:rFonts w:hint="eastAsia" w:ascii="宋体" w:hAnsi="宋体" w:cs="Arial"/>
                <w:color w:val="000000"/>
                <w:kern w:val="0"/>
                <w:sz w:val="22"/>
              </w:rPr>
              <w:t>2101102</w:t>
            </w:r>
          </w:p>
        </w:tc>
        <w:tc>
          <w:tcPr>
            <w:tcW w:w="2225"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事业单位医疗</w:t>
            </w:r>
          </w:p>
        </w:tc>
        <w:tc>
          <w:tcPr>
            <w:tcW w:w="3449"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190.05</w:t>
            </w:r>
          </w:p>
        </w:tc>
        <w:tc>
          <w:tcPr>
            <w:tcW w:w="3449"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190.05</w:t>
            </w:r>
          </w:p>
        </w:tc>
        <w:tc>
          <w:tcPr>
            <w:tcW w:w="3451"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8" w:space="0"/>
              <w:right w:val="single" w:color="000000" w:sz="4" w:space="0"/>
            </w:tcBorders>
            <w:tcMar>
              <w:top w:w="15" w:type="dxa"/>
              <w:left w:w="15" w:type="dxa"/>
              <w:right w:w="15" w:type="dxa"/>
            </w:tcMar>
            <w:vAlign w:val="center"/>
          </w:tcPr>
          <w:p>
            <w:pPr>
              <w:widowControl/>
              <w:jc w:val="left"/>
              <w:rPr>
                <w:rFonts w:ascii="宋体" w:hAnsi="宋体" w:cs="Arial"/>
                <w:color w:val="000000"/>
                <w:kern w:val="0"/>
                <w:sz w:val="22"/>
              </w:rPr>
            </w:pPr>
            <w:r>
              <w:rPr>
                <w:rFonts w:hint="eastAsia" w:ascii="宋体" w:hAnsi="宋体" w:cs="Arial"/>
                <w:color w:val="000000"/>
                <w:kern w:val="0"/>
                <w:sz w:val="22"/>
              </w:rPr>
              <w:t>213</w:t>
            </w:r>
          </w:p>
        </w:tc>
        <w:tc>
          <w:tcPr>
            <w:tcW w:w="2225"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widowControl/>
              <w:jc w:val="left"/>
              <w:rPr>
                <w:rFonts w:ascii="宋体" w:hAnsi="宋体" w:cs="Arial"/>
                <w:color w:val="000000"/>
                <w:kern w:val="0"/>
                <w:sz w:val="22"/>
              </w:rPr>
            </w:pPr>
            <w:r>
              <w:rPr>
                <w:rFonts w:hint="eastAsia" w:ascii="宋体" w:hAnsi="宋体" w:cs="Arial"/>
                <w:color w:val="000000"/>
                <w:kern w:val="0"/>
                <w:sz w:val="22"/>
              </w:rPr>
              <w:t>农林水支出</w:t>
            </w:r>
          </w:p>
        </w:tc>
        <w:tc>
          <w:tcPr>
            <w:tcW w:w="3449"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395.35</w:t>
            </w:r>
          </w:p>
        </w:tc>
        <w:tc>
          <w:tcPr>
            <w:tcW w:w="3449"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widowControl/>
              <w:jc w:val="right"/>
              <w:rPr>
                <w:rFonts w:hint="eastAsia" w:ascii="宋体" w:hAnsi="宋体" w:eastAsia="宋体" w:cs="Arial"/>
                <w:color w:val="000000"/>
                <w:kern w:val="0"/>
                <w:sz w:val="22"/>
                <w:lang w:eastAsia="zh-CN"/>
              </w:rPr>
            </w:pPr>
            <w:r>
              <w:rPr>
                <w:rFonts w:hint="eastAsia" w:ascii="宋体" w:hAnsi="宋体" w:cs="Arial"/>
                <w:color w:val="000000"/>
                <w:kern w:val="0"/>
                <w:sz w:val="22"/>
              </w:rPr>
              <w:t>369.5</w:t>
            </w:r>
            <w:r>
              <w:rPr>
                <w:rFonts w:hint="eastAsia" w:ascii="宋体" w:hAnsi="宋体" w:cs="Arial"/>
                <w:color w:val="000000"/>
                <w:kern w:val="0"/>
                <w:sz w:val="22"/>
                <w:lang w:val="en-US" w:eastAsia="zh-CN"/>
              </w:rPr>
              <w:t>7</w:t>
            </w:r>
          </w:p>
        </w:tc>
        <w:tc>
          <w:tcPr>
            <w:tcW w:w="3451"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25.78</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8" w:space="0"/>
              <w:right w:val="single" w:color="000000" w:sz="4" w:space="0"/>
            </w:tcBorders>
            <w:tcMar>
              <w:top w:w="15" w:type="dxa"/>
              <w:left w:w="15" w:type="dxa"/>
              <w:right w:w="15" w:type="dxa"/>
            </w:tcMar>
            <w:vAlign w:val="center"/>
          </w:tcPr>
          <w:p>
            <w:pPr>
              <w:widowControl/>
              <w:jc w:val="left"/>
              <w:rPr>
                <w:rFonts w:ascii="宋体" w:hAnsi="宋体" w:cs="Arial"/>
                <w:color w:val="000000"/>
                <w:kern w:val="0"/>
                <w:sz w:val="22"/>
              </w:rPr>
            </w:pPr>
            <w:r>
              <w:rPr>
                <w:rFonts w:hint="eastAsia" w:ascii="宋体" w:hAnsi="宋体" w:cs="Arial"/>
                <w:color w:val="000000"/>
                <w:kern w:val="0"/>
                <w:sz w:val="22"/>
              </w:rPr>
              <w:t>21302</w:t>
            </w:r>
          </w:p>
        </w:tc>
        <w:tc>
          <w:tcPr>
            <w:tcW w:w="2225"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widowControl/>
              <w:jc w:val="left"/>
              <w:rPr>
                <w:rFonts w:ascii="宋体" w:hAnsi="宋体" w:cs="Arial"/>
                <w:color w:val="000000"/>
                <w:kern w:val="0"/>
                <w:sz w:val="22"/>
              </w:rPr>
            </w:pPr>
            <w:r>
              <w:rPr>
                <w:rFonts w:hint="eastAsia" w:ascii="宋体" w:hAnsi="宋体" w:cs="Arial"/>
                <w:color w:val="000000"/>
                <w:kern w:val="0"/>
                <w:sz w:val="22"/>
              </w:rPr>
              <w:t>林业和草原</w:t>
            </w:r>
          </w:p>
        </w:tc>
        <w:tc>
          <w:tcPr>
            <w:tcW w:w="3449"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395.35</w:t>
            </w:r>
          </w:p>
        </w:tc>
        <w:tc>
          <w:tcPr>
            <w:tcW w:w="3449"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369.5</w:t>
            </w:r>
            <w:r>
              <w:rPr>
                <w:rFonts w:hint="eastAsia" w:ascii="宋体" w:hAnsi="宋体" w:cs="Arial"/>
                <w:color w:val="000000"/>
                <w:kern w:val="0"/>
                <w:sz w:val="22"/>
                <w:lang w:val="en-US" w:eastAsia="zh-CN"/>
              </w:rPr>
              <w:t>7</w:t>
            </w:r>
          </w:p>
        </w:tc>
        <w:tc>
          <w:tcPr>
            <w:tcW w:w="3451"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25.78</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8" w:space="0"/>
              <w:right w:val="single" w:color="000000" w:sz="4" w:space="0"/>
            </w:tcBorders>
            <w:tcMar>
              <w:top w:w="15" w:type="dxa"/>
              <w:left w:w="15" w:type="dxa"/>
              <w:right w:w="15" w:type="dxa"/>
            </w:tcMar>
            <w:vAlign w:val="center"/>
          </w:tcPr>
          <w:p>
            <w:pPr>
              <w:widowControl/>
              <w:jc w:val="left"/>
              <w:rPr>
                <w:rFonts w:ascii="宋体" w:hAnsi="宋体" w:cs="Arial"/>
                <w:color w:val="000000"/>
                <w:kern w:val="0"/>
                <w:sz w:val="22"/>
              </w:rPr>
            </w:pPr>
            <w:r>
              <w:rPr>
                <w:rFonts w:hint="eastAsia" w:ascii="宋体" w:hAnsi="宋体" w:cs="Arial"/>
                <w:color w:val="000000"/>
                <w:kern w:val="0"/>
                <w:sz w:val="22"/>
              </w:rPr>
              <w:t>2130204</w:t>
            </w:r>
          </w:p>
        </w:tc>
        <w:tc>
          <w:tcPr>
            <w:tcW w:w="2225"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事业机构</w:t>
            </w:r>
          </w:p>
        </w:tc>
        <w:tc>
          <w:tcPr>
            <w:tcW w:w="3449"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322.68</w:t>
            </w:r>
          </w:p>
        </w:tc>
        <w:tc>
          <w:tcPr>
            <w:tcW w:w="3449"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322.68</w:t>
            </w:r>
          </w:p>
        </w:tc>
        <w:tc>
          <w:tcPr>
            <w:tcW w:w="3451"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8" w:space="0"/>
              <w:right w:val="single" w:color="000000" w:sz="4" w:space="0"/>
            </w:tcBorders>
            <w:tcMar>
              <w:top w:w="15" w:type="dxa"/>
              <w:left w:w="15" w:type="dxa"/>
              <w:right w:w="15" w:type="dxa"/>
            </w:tcMar>
            <w:vAlign w:val="center"/>
          </w:tcPr>
          <w:p>
            <w:pPr>
              <w:widowControl/>
              <w:jc w:val="left"/>
              <w:rPr>
                <w:rFonts w:ascii="宋体" w:hAnsi="宋体" w:cs="Arial"/>
                <w:color w:val="000000"/>
                <w:kern w:val="0"/>
                <w:sz w:val="22"/>
              </w:rPr>
            </w:pPr>
            <w:r>
              <w:rPr>
                <w:rFonts w:hint="eastAsia" w:ascii="宋体" w:hAnsi="宋体" w:cs="Arial"/>
                <w:color w:val="000000"/>
                <w:kern w:val="0"/>
                <w:sz w:val="22"/>
              </w:rPr>
              <w:t>2130206</w:t>
            </w:r>
          </w:p>
        </w:tc>
        <w:tc>
          <w:tcPr>
            <w:tcW w:w="2225"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技术推广与转化</w:t>
            </w:r>
          </w:p>
        </w:tc>
        <w:tc>
          <w:tcPr>
            <w:tcW w:w="3449"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17.00</w:t>
            </w:r>
          </w:p>
        </w:tc>
        <w:tc>
          <w:tcPr>
            <w:tcW w:w="3449"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3451"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17.00</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8" w:space="0"/>
              <w:right w:val="single" w:color="000000" w:sz="4" w:space="0"/>
            </w:tcBorders>
            <w:tcMar>
              <w:top w:w="15" w:type="dxa"/>
              <w:left w:w="15" w:type="dxa"/>
              <w:right w:w="15" w:type="dxa"/>
            </w:tcMar>
            <w:vAlign w:val="center"/>
          </w:tcPr>
          <w:p>
            <w:pPr>
              <w:widowControl/>
              <w:jc w:val="left"/>
              <w:rPr>
                <w:rFonts w:ascii="宋体" w:hAnsi="宋体" w:cs="Arial"/>
                <w:color w:val="000000"/>
                <w:kern w:val="0"/>
                <w:sz w:val="22"/>
              </w:rPr>
            </w:pPr>
            <w:r>
              <w:rPr>
                <w:rFonts w:hint="eastAsia" w:ascii="宋体" w:hAnsi="宋体" w:cs="Arial"/>
                <w:color w:val="000000"/>
                <w:kern w:val="0"/>
                <w:sz w:val="22"/>
              </w:rPr>
              <w:t>2130234</w:t>
            </w:r>
          </w:p>
        </w:tc>
        <w:tc>
          <w:tcPr>
            <w:tcW w:w="2225"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防灾减灾</w:t>
            </w:r>
          </w:p>
        </w:tc>
        <w:tc>
          <w:tcPr>
            <w:tcW w:w="3449"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8.78</w:t>
            </w:r>
          </w:p>
        </w:tc>
        <w:tc>
          <w:tcPr>
            <w:tcW w:w="3449"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3451"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8.78</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8" w:space="0"/>
              <w:right w:val="single" w:color="000000" w:sz="4" w:space="0"/>
            </w:tcBorders>
            <w:tcMar>
              <w:top w:w="15" w:type="dxa"/>
              <w:left w:w="15" w:type="dxa"/>
              <w:right w:w="15" w:type="dxa"/>
            </w:tcMar>
            <w:vAlign w:val="center"/>
          </w:tcPr>
          <w:p>
            <w:pPr>
              <w:widowControl/>
              <w:jc w:val="left"/>
              <w:rPr>
                <w:rFonts w:ascii="宋体" w:hAnsi="宋体" w:cs="Arial"/>
                <w:color w:val="000000"/>
                <w:kern w:val="0"/>
                <w:sz w:val="22"/>
              </w:rPr>
            </w:pPr>
            <w:r>
              <w:rPr>
                <w:rFonts w:hint="eastAsia" w:ascii="宋体" w:hAnsi="宋体" w:cs="Arial"/>
                <w:color w:val="000000"/>
                <w:kern w:val="0"/>
                <w:sz w:val="22"/>
              </w:rPr>
              <w:t>2130299</w:t>
            </w:r>
          </w:p>
        </w:tc>
        <w:tc>
          <w:tcPr>
            <w:tcW w:w="2225"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其他林业和草原支出</w:t>
            </w:r>
          </w:p>
        </w:tc>
        <w:tc>
          <w:tcPr>
            <w:tcW w:w="3449"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46.89</w:t>
            </w:r>
          </w:p>
        </w:tc>
        <w:tc>
          <w:tcPr>
            <w:tcW w:w="3449"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46.89</w:t>
            </w:r>
          </w:p>
        </w:tc>
        <w:tc>
          <w:tcPr>
            <w:tcW w:w="3451"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0" w:type="dxa"/>
            <w:bottom w:w="0" w:type="dxa"/>
            <w:right w:w="0" w:type="dxa"/>
          </w:tblCellMar>
        </w:tblPrEx>
        <w:trPr>
          <w:trHeight w:val="645" w:hRule="atLeast"/>
        </w:trPr>
        <w:tc>
          <w:tcPr>
            <w:tcW w:w="13988" w:type="dxa"/>
            <w:gridSpan w:val="6"/>
            <w:tcBorders>
              <w:top w:val="nil"/>
              <w:left w:val="nil"/>
              <w:bottom w:val="nil"/>
              <w:right w:val="nil"/>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注：本表反映部门本年度一般公共预算财政拨款支出情况。本表金额转换为万元时，因四舍五入可能存在尾差。</w:t>
            </w:r>
          </w:p>
        </w:tc>
      </w:tr>
    </w:tbl>
    <w:p>
      <w:pPr>
        <w:rPr>
          <w:rFonts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8"/>
        <w:tblW w:w="0" w:type="auto"/>
        <w:tblInd w:w="0" w:type="dxa"/>
        <w:tblLayout w:type="fixed"/>
        <w:tblCellMar>
          <w:top w:w="0" w:type="dxa"/>
          <w:left w:w="0" w:type="dxa"/>
          <w:bottom w:w="0" w:type="dxa"/>
          <w:right w:w="0" w:type="dxa"/>
        </w:tblCellMar>
      </w:tblPr>
      <w:tblGrid>
        <w:gridCol w:w="870"/>
        <w:gridCol w:w="3114"/>
        <w:gridCol w:w="747"/>
        <w:gridCol w:w="870"/>
        <w:gridCol w:w="2066"/>
        <w:gridCol w:w="938"/>
        <w:gridCol w:w="870"/>
        <w:gridCol w:w="3575"/>
        <w:gridCol w:w="938"/>
      </w:tblGrid>
      <w:tr>
        <w:tblPrEx>
          <w:tblCellMar>
            <w:top w:w="0" w:type="dxa"/>
            <w:left w:w="0" w:type="dxa"/>
            <w:bottom w:w="0" w:type="dxa"/>
            <w:right w:w="0" w:type="dxa"/>
          </w:tblCellMar>
        </w:tblPrEx>
        <w:trPr>
          <w:trHeight w:val="435" w:hRule="atLeast"/>
        </w:trPr>
        <w:tc>
          <w:tcPr>
            <w:tcW w:w="13988" w:type="dxa"/>
            <w:gridSpan w:val="9"/>
            <w:tcBorders>
              <w:top w:val="nil"/>
              <w:left w:val="nil"/>
              <w:bottom w:val="nil"/>
              <w:right w:val="nil"/>
            </w:tcBorders>
            <w:noWrap/>
            <w:tcMar>
              <w:top w:w="15" w:type="dxa"/>
              <w:left w:w="15" w:type="dxa"/>
              <w:right w:w="15" w:type="dxa"/>
            </w:tcMar>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rPr>
              <w:t>一般公共预算财政拨款基本支出决算表</w:t>
            </w:r>
          </w:p>
        </w:tc>
      </w:tr>
      <w:tr>
        <w:tblPrEx>
          <w:tblCellMar>
            <w:top w:w="0" w:type="dxa"/>
            <w:left w:w="0" w:type="dxa"/>
            <w:bottom w:w="0" w:type="dxa"/>
            <w:right w:w="0" w:type="dxa"/>
          </w:tblCellMar>
        </w:tblPrEx>
        <w:trPr>
          <w:trHeight w:val="405" w:hRule="atLeast"/>
        </w:trPr>
        <w:tc>
          <w:tcPr>
            <w:tcW w:w="870" w:type="dxa"/>
            <w:tcBorders>
              <w:top w:val="nil"/>
              <w:left w:val="nil"/>
              <w:bottom w:val="nil"/>
              <w:right w:val="nil"/>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3114" w:type="dxa"/>
            <w:tcBorders>
              <w:top w:val="nil"/>
              <w:left w:val="nil"/>
              <w:bottom w:val="nil"/>
              <w:right w:val="nil"/>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747" w:type="dxa"/>
            <w:tcBorders>
              <w:top w:val="nil"/>
              <w:left w:val="nil"/>
              <w:bottom w:val="nil"/>
              <w:right w:val="nil"/>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870"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2066"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938"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870"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3575"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938" w:type="dxa"/>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公开06表</w:t>
            </w:r>
          </w:p>
        </w:tc>
      </w:tr>
      <w:tr>
        <w:tblPrEx>
          <w:tblCellMar>
            <w:top w:w="0" w:type="dxa"/>
            <w:left w:w="0" w:type="dxa"/>
            <w:bottom w:w="0" w:type="dxa"/>
            <w:right w:w="0" w:type="dxa"/>
          </w:tblCellMar>
        </w:tblPrEx>
        <w:trPr>
          <w:trHeight w:val="300" w:hRule="atLeast"/>
        </w:trPr>
        <w:tc>
          <w:tcPr>
            <w:tcW w:w="870" w:type="dxa"/>
            <w:tcBorders>
              <w:top w:val="nil"/>
              <w:left w:val="nil"/>
              <w:bottom w:val="nil"/>
              <w:right w:val="nil"/>
            </w:tcBorders>
            <w:noWrap/>
            <w:tcMar>
              <w:top w:w="15" w:type="dxa"/>
              <w:left w:w="15" w:type="dxa"/>
              <w:right w:w="15" w:type="dxa"/>
            </w:tcMar>
            <w:vAlign w:val="center"/>
          </w:tcPr>
          <w:p>
            <w:pPr>
              <w:widowControl/>
              <w:jc w:val="left"/>
              <w:textAlignment w:val="center"/>
              <w:rPr>
                <w:rFonts w:ascii="Arial" w:hAnsi="Arial" w:cs="Arial"/>
                <w:color w:val="000000"/>
                <w:sz w:val="20"/>
                <w:szCs w:val="20"/>
              </w:rPr>
            </w:pPr>
            <w:r>
              <w:rPr>
                <w:rFonts w:ascii="Arial" w:hAnsi="Arial" w:cs="Arial"/>
                <w:color w:val="000000"/>
                <w:kern w:val="0"/>
                <w:sz w:val="20"/>
                <w:szCs w:val="20"/>
              </w:rPr>
              <w:t>部门：</w:t>
            </w:r>
            <w:r>
              <w:rPr>
                <w:rFonts w:hint="eastAsia" w:ascii="宋体" w:hAnsi="宋体" w:cs="宋体"/>
                <w:color w:val="000000"/>
                <w:kern w:val="0"/>
                <w:sz w:val="20"/>
                <w:szCs w:val="20"/>
              </w:rPr>
              <w:t>国有延津林场</w:t>
            </w:r>
          </w:p>
        </w:tc>
        <w:tc>
          <w:tcPr>
            <w:tcW w:w="3114" w:type="dxa"/>
            <w:tcBorders>
              <w:top w:val="nil"/>
              <w:left w:val="nil"/>
              <w:bottom w:val="nil"/>
              <w:right w:val="nil"/>
            </w:tcBorders>
            <w:noWrap/>
            <w:tcMar>
              <w:top w:w="15" w:type="dxa"/>
              <w:left w:w="15" w:type="dxa"/>
              <w:right w:w="15" w:type="dxa"/>
            </w:tcMar>
            <w:vAlign w:val="center"/>
          </w:tcPr>
          <w:p>
            <w:pPr>
              <w:rPr>
                <w:rFonts w:ascii="Arial" w:hAnsi="Arial" w:cs="Arial"/>
                <w:color w:val="000000"/>
                <w:sz w:val="20"/>
                <w:szCs w:val="20"/>
              </w:rPr>
            </w:pPr>
          </w:p>
        </w:tc>
        <w:tc>
          <w:tcPr>
            <w:tcW w:w="747" w:type="dxa"/>
            <w:tcBorders>
              <w:top w:val="nil"/>
              <w:left w:val="nil"/>
              <w:bottom w:val="nil"/>
              <w:right w:val="nil"/>
            </w:tcBorders>
            <w:noWrap/>
            <w:tcMar>
              <w:top w:w="15" w:type="dxa"/>
              <w:left w:w="15" w:type="dxa"/>
              <w:right w:w="15" w:type="dxa"/>
            </w:tcMar>
            <w:vAlign w:val="center"/>
          </w:tcPr>
          <w:p>
            <w:pPr>
              <w:rPr>
                <w:rFonts w:ascii="Arial" w:hAnsi="Arial" w:cs="Arial"/>
                <w:color w:val="000000"/>
                <w:sz w:val="20"/>
                <w:szCs w:val="20"/>
              </w:rPr>
            </w:pPr>
          </w:p>
        </w:tc>
        <w:tc>
          <w:tcPr>
            <w:tcW w:w="870" w:type="dxa"/>
            <w:tcBorders>
              <w:top w:val="nil"/>
              <w:left w:val="nil"/>
              <w:bottom w:val="nil"/>
              <w:right w:val="nil"/>
            </w:tcBorders>
            <w:noWrap/>
            <w:tcMar>
              <w:top w:w="15" w:type="dxa"/>
              <w:left w:w="15" w:type="dxa"/>
              <w:right w:w="15" w:type="dxa"/>
            </w:tcMar>
            <w:vAlign w:val="center"/>
          </w:tcPr>
          <w:p>
            <w:pPr>
              <w:rPr>
                <w:rFonts w:ascii="Arial" w:hAnsi="Arial" w:cs="Arial"/>
                <w:color w:val="000000"/>
                <w:sz w:val="20"/>
                <w:szCs w:val="20"/>
              </w:rPr>
            </w:pPr>
          </w:p>
        </w:tc>
        <w:tc>
          <w:tcPr>
            <w:tcW w:w="2066" w:type="dxa"/>
            <w:tcBorders>
              <w:top w:val="nil"/>
              <w:left w:val="nil"/>
              <w:bottom w:val="nil"/>
              <w:right w:val="nil"/>
            </w:tcBorders>
            <w:noWrap/>
            <w:tcMar>
              <w:top w:w="15" w:type="dxa"/>
              <w:left w:w="15" w:type="dxa"/>
              <w:right w:w="15" w:type="dxa"/>
            </w:tcMar>
            <w:vAlign w:val="center"/>
          </w:tcPr>
          <w:p>
            <w:pPr>
              <w:rPr>
                <w:rFonts w:ascii="Arial" w:hAnsi="Arial" w:cs="Arial"/>
                <w:color w:val="000000"/>
                <w:sz w:val="20"/>
                <w:szCs w:val="20"/>
              </w:rPr>
            </w:pPr>
          </w:p>
        </w:tc>
        <w:tc>
          <w:tcPr>
            <w:tcW w:w="938" w:type="dxa"/>
            <w:tcBorders>
              <w:top w:val="nil"/>
              <w:left w:val="nil"/>
              <w:bottom w:val="nil"/>
              <w:right w:val="nil"/>
            </w:tcBorders>
            <w:noWrap/>
            <w:tcMar>
              <w:top w:w="15" w:type="dxa"/>
              <w:left w:w="15" w:type="dxa"/>
              <w:right w:w="15" w:type="dxa"/>
            </w:tcMar>
            <w:vAlign w:val="center"/>
          </w:tcPr>
          <w:p>
            <w:pPr>
              <w:rPr>
                <w:rFonts w:ascii="Arial" w:hAnsi="Arial" w:cs="Arial"/>
                <w:color w:val="000000"/>
                <w:sz w:val="20"/>
                <w:szCs w:val="20"/>
              </w:rPr>
            </w:pPr>
          </w:p>
        </w:tc>
        <w:tc>
          <w:tcPr>
            <w:tcW w:w="870" w:type="dxa"/>
            <w:tcBorders>
              <w:top w:val="nil"/>
              <w:left w:val="nil"/>
              <w:bottom w:val="nil"/>
              <w:right w:val="nil"/>
            </w:tcBorders>
            <w:noWrap/>
            <w:tcMar>
              <w:top w:w="15" w:type="dxa"/>
              <w:left w:w="15" w:type="dxa"/>
              <w:right w:w="15" w:type="dxa"/>
            </w:tcMar>
            <w:vAlign w:val="center"/>
          </w:tcPr>
          <w:p>
            <w:pPr>
              <w:rPr>
                <w:rFonts w:ascii="Arial" w:hAnsi="Arial" w:cs="Arial"/>
                <w:color w:val="000000"/>
                <w:sz w:val="20"/>
                <w:szCs w:val="20"/>
              </w:rPr>
            </w:pPr>
          </w:p>
        </w:tc>
        <w:tc>
          <w:tcPr>
            <w:tcW w:w="3575" w:type="dxa"/>
            <w:tcBorders>
              <w:top w:val="nil"/>
              <w:left w:val="nil"/>
              <w:bottom w:val="nil"/>
              <w:right w:val="nil"/>
            </w:tcBorders>
            <w:noWrap/>
            <w:tcMar>
              <w:top w:w="15" w:type="dxa"/>
              <w:left w:w="15" w:type="dxa"/>
              <w:right w:w="15" w:type="dxa"/>
            </w:tcMar>
            <w:vAlign w:val="center"/>
          </w:tcPr>
          <w:p>
            <w:pPr>
              <w:rPr>
                <w:rFonts w:ascii="Arial" w:hAnsi="Arial" w:cs="Arial"/>
                <w:color w:val="000000"/>
                <w:sz w:val="20"/>
                <w:szCs w:val="20"/>
              </w:rPr>
            </w:pPr>
          </w:p>
        </w:tc>
        <w:tc>
          <w:tcPr>
            <w:tcW w:w="938" w:type="dxa"/>
            <w:tcBorders>
              <w:top w:val="nil"/>
              <w:left w:val="nil"/>
              <w:bottom w:val="nil"/>
              <w:right w:val="nil"/>
            </w:tcBorders>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单位：万元</w:t>
            </w:r>
          </w:p>
        </w:tc>
      </w:tr>
      <w:tr>
        <w:tblPrEx>
          <w:tblCellMar>
            <w:top w:w="0" w:type="dxa"/>
            <w:left w:w="0" w:type="dxa"/>
            <w:bottom w:w="0" w:type="dxa"/>
            <w:right w:w="0" w:type="dxa"/>
          </w:tblCellMar>
        </w:tblPrEx>
        <w:trPr>
          <w:trHeight w:val="615" w:hRule="atLeast"/>
        </w:trPr>
        <w:tc>
          <w:tcPr>
            <w:tcW w:w="870" w:type="dxa"/>
            <w:tcBorders>
              <w:top w:val="single" w:color="000000" w:sz="8"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经济分类科目编码</w:t>
            </w:r>
          </w:p>
        </w:tc>
        <w:tc>
          <w:tcPr>
            <w:tcW w:w="3114" w:type="dxa"/>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科目名称</w:t>
            </w:r>
          </w:p>
        </w:tc>
        <w:tc>
          <w:tcPr>
            <w:tcW w:w="747" w:type="dxa"/>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决算数</w:t>
            </w:r>
          </w:p>
        </w:tc>
        <w:tc>
          <w:tcPr>
            <w:tcW w:w="870" w:type="dxa"/>
            <w:tcBorders>
              <w:top w:val="single" w:color="000000" w:sz="8"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经济分类科目编码</w:t>
            </w:r>
          </w:p>
        </w:tc>
        <w:tc>
          <w:tcPr>
            <w:tcW w:w="2066" w:type="dxa"/>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科目名称</w:t>
            </w:r>
          </w:p>
        </w:tc>
        <w:tc>
          <w:tcPr>
            <w:tcW w:w="938" w:type="dxa"/>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决算数</w:t>
            </w:r>
          </w:p>
        </w:tc>
        <w:tc>
          <w:tcPr>
            <w:tcW w:w="870" w:type="dxa"/>
            <w:tcBorders>
              <w:top w:val="single" w:color="000000" w:sz="8"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经济分类科目编码</w:t>
            </w:r>
          </w:p>
        </w:tc>
        <w:tc>
          <w:tcPr>
            <w:tcW w:w="3575" w:type="dxa"/>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科目名称</w:t>
            </w:r>
          </w:p>
        </w:tc>
        <w:tc>
          <w:tcPr>
            <w:tcW w:w="938" w:type="dxa"/>
            <w:tcBorders>
              <w:top w:val="single" w:color="000000" w:sz="8"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决算数</w:t>
            </w: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301</w:t>
            </w:r>
          </w:p>
        </w:tc>
        <w:tc>
          <w:tcPr>
            <w:tcW w:w="31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工资福利支出</w:t>
            </w:r>
          </w:p>
        </w:tc>
        <w:tc>
          <w:tcPr>
            <w:tcW w:w="7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513.53</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商品和服务支出</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120.00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307</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债务利息及费用支出</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30101</w:t>
            </w:r>
          </w:p>
        </w:tc>
        <w:tc>
          <w:tcPr>
            <w:tcW w:w="31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基本工资</w:t>
            </w:r>
          </w:p>
        </w:tc>
        <w:tc>
          <w:tcPr>
            <w:tcW w:w="7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172.88</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30201</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办公费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14.20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30701</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国内债务付息</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30102</w:t>
            </w:r>
          </w:p>
        </w:tc>
        <w:tc>
          <w:tcPr>
            <w:tcW w:w="31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津贴补贴</w:t>
            </w:r>
          </w:p>
        </w:tc>
        <w:tc>
          <w:tcPr>
            <w:tcW w:w="7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30202</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印刷费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30702</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国外债务付息</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30103</w:t>
            </w:r>
          </w:p>
        </w:tc>
        <w:tc>
          <w:tcPr>
            <w:tcW w:w="31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奖金</w:t>
            </w:r>
          </w:p>
        </w:tc>
        <w:tc>
          <w:tcPr>
            <w:tcW w:w="7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30203</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咨询费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310</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资本性支出</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30106</w:t>
            </w:r>
          </w:p>
        </w:tc>
        <w:tc>
          <w:tcPr>
            <w:tcW w:w="31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伙食补助费</w:t>
            </w:r>
          </w:p>
        </w:tc>
        <w:tc>
          <w:tcPr>
            <w:tcW w:w="7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14.20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30204</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手续费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31001</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房屋建筑物购建</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30107</w:t>
            </w:r>
          </w:p>
        </w:tc>
        <w:tc>
          <w:tcPr>
            <w:tcW w:w="31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绩效工资</w:t>
            </w:r>
          </w:p>
        </w:tc>
        <w:tc>
          <w:tcPr>
            <w:tcW w:w="7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19.32</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30205</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水费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31002</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办公设备购置</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30108</w:t>
            </w:r>
          </w:p>
        </w:tc>
        <w:tc>
          <w:tcPr>
            <w:tcW w:w="31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机关事业单位基本养老保险缴费</w:t>
            </w:r>
          </w:p>
        </w:tc>
        <w:tc>
          <w:tcPr>
            <w:tcW w:w="7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91.25</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30206</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电费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8.50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31003</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专用设备购置</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30109</w:t>
            </w:r>
          </w:p>
        </w:tc>
        <w:tc>
          <w:tcPr>
            <w:tcW w:w="31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职业年金缴费</w:t>
            </w:r>
          </w:p>
        </w:tc>
        <w:tc>
          <w:tcPr>
            <w:tcW w:w="7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30207</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邮电费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31005</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基础设施建设</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30110</w:t>
            </w:r>
          </w:p>
        </w:tc>
        <w:tc>
          <w:tcPr>
            <w:tcW w:w="31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职工基本医疗保险缴费</w:t>
            </w:r>
          </w:p>
        </w:tc>
        <w:tc>
          <w:tcPr>
            <w:tcW w:w="7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173.10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30208</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取暖费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31006</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大型修缮</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30111</w:t>
            </w:r>
          </w:p>
        </w:tc>
        <w:tc>
          <w:tcPr>
            <w:tcW w:w="31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公务员医疗补助缴费</w:t>
            </w:r>
          </w:p>
        </w:tc>
        <w:tc>
          <w:tcPr>
            <w:tcW w:w="7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30209</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物业管理费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31007</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信息网络及软件购置更新</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30112</w:t>
            </w:r>
          </w:p>
        </w:tc>
        <w:tc>
          <w:tcPr>
            <w:tcW w:w="31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其他社会保障缴费</w:t>
            </w:r>
          </w:p>
        </w:tc>
        <w:tc>
          <w:tcPr>
            <w:tcW w:w="7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30211</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差旅费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3.80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31008</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物资储备</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30113</w:t>
            </w:r>
          </w:p>
        </w:tc>
        <w:tc>
          <w:tcPr>
            <w:tcW w:w="31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住房公积金</w:t>
            </w:r>
          </w:p>
        </w:tc>
        <w:tc>
          <w:tcPr>
            <w:tcW w:w="7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42.79</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30212</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因公出国（境）费用</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31009</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土地补偿</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30114</w:t>
            </w:r>
          </w:p>
        </w:tc>
        <w:tc>
          <w:tcPr>
            <w:tcW w:w="31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医疗费</w:t>
            </w:r>
          </w:p>
        </w:tc>
        <w:tc>
          <w:tcPr>
            <w:tcW w:w="7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30213</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维修（护）费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75.99</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31010</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安置补助</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30199</w:t>
            </w:r>
          </w:p>
        </w:tc>
        <w:tc>
          <w:tcPr>
            <w:tcW w:w="31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其他工资福利支出</w:t>
            </w:r>
          </w:p>
        </w:tc>
        <w:tc>
          <w:tcPr>
            <w:tcW w:w="7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30214</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租赁费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31011</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地上附着物和青苗补偿</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303</w:t>
            </w:r>
          </w:p>
        </w:tc>
        <w:tc>
          <w:tcPr>
            <w:tcW w:w="31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对个人和家庭的补助</w:t>
            </w:r>
          </w:p>
        </w:tc>
        <w:tc>
          <w:tcPr>
            <w:tcW w:w="7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0.39</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30215</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会议费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31012</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拆迁补偿</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30301</w:t>
            </w:r>
          </w:p>
        </w:tc>
        <w:tc>
          <w:tcPr>
            <w:tcW w:w="31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离休费</w:t>
            </w:r>
          </w:p>
        </w:tc>
        <w:tc>
          <w:tcPr>
            <w:tcW w:w="7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30216</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培训费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31013</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公务用车购置</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30302</w:t>
            </w:r>
          </w:p>
        </w:tc>
        <w:tc>
          <w:tcPr>
            <w:tcW w:w="31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退休费</w:t>
            </w:r>
          </w:p>
        </w:tc>
        <w:tc>
          <w:tcPr>
            <w:tcW w:w="7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30217</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公务接待费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31019</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其他交通工具购置</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30303</w:t>
            </w:r>
          </w:p>
        </w:tc>
        <w:tc>
          <w:tcPr>
            <w:tcW w:w="31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退职（役）费</w:t>
            </w:r>
          </w:p>
        </w:tc>
        <w:tc>
          <w:tcPr>
            <w:tcW w:w="7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30218</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专用材料费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31021</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文物和陈列品购置</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30304</w:t>
            </w:r>
          </w:p>
        </w:tc>
        <w:tc>
          <w:tcPr>
            <w:tcW w:w="31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抚恤金</w:t>
            </w:r>
          </w:p>
        </w:tc>
        <w:tc>
          <w:tcPr>
            <w:tcW w:w="7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30224</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被装购置费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31022</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无形资产购置</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30305</w:t>
            </w:r>
          </w:p>
        </w:tc>
        <w:tc>
          <w:tcPr>
            <w:tcW w:w="31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生活补助</w:t>
            </w:r>
          </w:p>
        </w:tc>
        <w:tc>
          <w:tcPr>
            <w:tcW w:w="7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0.39</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30225</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专用燃料费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31099</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其他资本性支出</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30306</w:t>
            </w:r>
          </w:p>
        </w:tc>
        <w:tc>
          <w:tcPr>
            <w:tcW w:w="31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救济费</w:t>
            </w:r>
          </w:p>
        </w:tc>
        <w:tc>
          <w:tcPr>
            <w:tcW w:w="7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30226</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劳务费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16.99</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399</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其他支出</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30307</w:t>
            </w:r>
          </w:p>
        </w:tc>
        <w:tc>
          <w:tcPr>
            <w:tcW w:w="31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医疗费补助</w:t>
            </w:r>
          </w:p>
        </w:tc>
        <w:tc>
          <w:tcPr>
            <w:tcW w:w="7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30227</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委托业务费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39906</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赠与</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30308</w:t>
            </w:r>
          </w:p>
        </w:tc>
        <w:tc>
          <w:tcPr>
            <w:tcW w:w="31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助学金</w:t>
            </w:r>
          </w:p>
        </w:tc>
        <w:tc>
          <w:tcPr>
            <w:tcW w:w="7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30228</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工会经费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39907</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国家赔偿费用支出</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30309</w:t>
            </w:r>
          </w:p>
        </w:tc>
        <w:tc>
          <w:tcPr>
            <w:tcW w:w="31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奖励金</w:t>
            </w:r>
          </w:p>
        </w:tc>
        <w:tc>
          <w:tcPr>
            <w:tcW w:w="7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0"/>
                <w:szCs w:val="20"/>
              </w:rPr>
            </w:pPr>
            <w:r>
              <w:rPr>
                <w:rFonts w:hint="eastAsia" w:ascii="宋体" w:hAnsi="宋体" w:cs="宋体"/>
                <w:color w:val="000000"/>
                <w:sz w:val="20"/>
                <w:szCs w:val="20"/>
              </w:rPr>
              <w:t>0.00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30229</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福利费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39908</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对民间非营利组织和群众性自治组织补贴</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30310</w:t>
            </w:r>
          </w:p>
        </w:tc>
        <w:tc>
          <w:tcPr>
            <w:tcW w:w="31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个人农业生产补贴</w:t>
            </w:r>
          </w:p>
        </w:tc>
        <w:tc>
          <w:tcPr>
            <w:tcW w:w="7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0"/>
                <w:szCs w:val="20"/>
              </w:rPr>
            </w:pPr>
            <w:r>
              <w:rPr>
                <w:rFonts w:hint="eastAsia" w:ascii="宋体" w:hAnsi="宋体" w:cs="宋体"/>
                <w:color w:val="000000"/>
                <w:sz w:val="20"/>
                <w:szCs w:val="20"/>
              </w:rPr>
              <w:t>0.00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30231</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公务用车运行维护费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39999</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其他支出</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30399</w:t>
            </w:r>
          </w:p>
        </w:tc>
        <w:tc>
          <w:tcPr>
            <w:tcW w:w="31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其他对个人和家庭的补助</w:t>
            </w:r>
          </w:p>
        </w:tc>
        <w:tc>
          <w:tcPr>
            <w:tcW w:w="7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0"/>
                <w:szCs w:val="20"/>
              </w:rPr>
            </w:pPr>
            <w:r>
              <w:rPr>
                <w:rFonts w:hint="eastAsia" w:ascii="宋体" w:hAnsi="宋体" w:cs="宋体"/>
                <w:color w:val="000000"/>
                <w:sz w:val="20"/>
                <w:szCs w:val="20"/>
              </w:rPr>
              <w:t>0.00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30239</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其他交通费用</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0.52</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ascii="宋体" w:hAnsi="宋体" w:cs="宋体"/>
                <w:color w:val="000000"/>
                <w:sz w:val="20"/>
                <w:szCs w:val="20"/>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0"/>
                <w:szCs w:val="20"/>
              </w:rPr>
            </w:pPr>
          </w:p>
        </w:tc>
        <w:tc>
          <w:tcPr>
            <w:tcW w:w="31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0"/>
                <w:szCs w:val="20"/>
              </w:rPr>
            </w:pPr>
          </w:p>
        </w:tc>
        <w:tc>
          <w:tcPr>
            <w:tcW w:w="7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30240</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税金及附加费用</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ascii="宋体" w:hAnsi="宋体" w:cs="宋体"/>
                <w:color w:val="000000"/>
                <w:sz w:val="20"/>
                <w:szCs w:val="20"/>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0"/>
                <w:szCs w:val="20"/>
              </w:rPr>
            </w:pPr>
          </w:p>
        </w:tc>
        <w:tc>
          <w:tcPr>
            <w:tcW w:w="31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0"/>
                <w:szCs w:val="20"/>
              </w:rPr>
            </w:pPr>
          </w:p>
        </w:tc>
        <w:tc>
          <w:tcPr>
            <w:tcW w:w="7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30299</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其他商品和服务支出</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ascii="宋体" w:hAnsi="宋体" w:cs="宋体"/>
                <w:color w:val="000000"/>
                <w:sz w:val="20"/>
                <w:szCs w:val="20"/>
              </w:rPr>
            </w:pPr>
          </w:p>
        </w:tc>
      </w:tr>
      <w:tr>
        <w:tblPrEx>
          <w:tblCellMar>
            <w:top w:w="0" w:type="dxa"/>
            <w:left w:w="0" w:type="dxa"/>
            <w:bottom w:w="0" w:type="dxa"/>
            <w:right w:w="0" w:type="dxa"/>
          </w:tblCellMar>
        </w:tblPrEx>
        <w:trPr>
          <w:trHeight w:val="252" w:hRule="atLeast"/>
        </w:trPr>
        <w:tc>
          <w:tcPr>
            <w:tcW w:w="3984" w:type="dxa"/>
            <w:gridSpan w:val="2"/>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p>
        </w:tc>
        <w:tc>
          <w:tcPr>
            <w:tcW w:w="7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18"/>
                <w:szCs w:val="18"/>
              </w:rPr>
            </w:pP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18"/>
                <w:szCs w:val="18"/>
              </w:rPr>
            </w:pP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ascii="宋体" w:hAnsi="宋体" w:cs="宋体"/>
                <w:color w:val="000000"/>
                <w:sz w:val="20"/>
                <w:szCs w:val="20"/>
              </w:rPr>
            </w:pPr>
          </w:p>
        </w:tc>
      </w:tr>
      <w:tr>
        <w:tblPrEx>
          <w:tblCellMar>
            <w:top w:w="0" w:type="dxa"/>
            <w:left w:w="0" w:type="dxa"/>
            <w:bottom w:w="0" w:type="dxa"/>
            <w:right w:w="0" w:type="dxa"/>
          </w:tblCellMar>
        </w:tblPrEx>
        <w:trPr>
          <w:trHeight w:val="252" w:hRule="atLeast"/>
        </w:trPr>
        <w:tc>
          <w:tcPr>
            <w:tcW w:w="3984" w:type="dxa"/>
            <w:gridSpan w:val="2"/>
            <w:tcBorders>
              <w:top w:val="single" w:color="000000" w:sz="4" w:space="0"/>
              <w:left w:val="single" w:color="000000" w:sz="8" w:space="0"/>
              <w:bottom w:val="single" w:color="000000" w:sz="8"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人员经费合计</w:t>
            </w:r>
          </w:p>
        </w:tc>
        <w:tc>
          <w:tcPr>
            <w:tcW w:w="747"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rPr>
                <w:rFonts w:ascii="宋体" w:hAnsi="宋体" w:cs="宋体"/>
                <w:color w:val="000000"/>
                <w:sz w:val="20"/>
                <w:szCs w:val="20"/>
              </w:rPr>
            </w:pPr>
            <w:r>
              <w:rPr>
                <w:rFonts w:hint="eastAsia" w:ascii="宋体" w:hAnsi="宋体" w:cs="Arial"/>
                <w:color w:val="000000"/>
                <w:kern w:val="0"/>
                <w:sz w:val="22"/>
              </w:rPr>
              <w:t>513.92</w:t>
            </w:r>
          </w:p>
        </w:tc>
        <w:tc>
          <w:tcPr>
            <w:tcW w:w="8319" w:type="dxa"/>
            <w:gridSpan w:val="5"/>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公用经费合计</w:t>
            </w:r>
          </w:p>
        </w:tc>
        <w:tc>
          <w:tcPr>
            <w:tcW w:w="938"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rPr>
                <w:rFonts w:ascii="宋体" w:hAnsi="宋体" w:cs="宋体"/>
                <w:color w:val="000000"/>
                <w:sz w:val="20"/>
                <w:szCs w:val="20"/>
              </w:rPr>
            </w:pPr>
            <w:r>
              <w:rPr>
                <w:rFonts w:hint="eastAsia" w:ascii="宋体" w:hAnsi="宋体" w:cs="宋体"/>
                <w:color w:val="000000"/>
                <w:sz w:val="20"/>
                <w:szCs w:val="20"/>
              </w:rPr>
              <w:t>120.00</w:t>
            </w:r>
          </w:p>
        </w:tc>
      </w:tr>
      <w:tr>
        <w:tblPrEx>
          <w:tblCellMar>
            <w:top w:w="0" w:type="dxa"/>
            <w:left w:w="0" w:type="dxa"/>
            <w:bottom w:w="0" w:type="dxa"/>
            <w:right w:w="0" w:type="dxa"/>
          </w:tblCellMar>
        </w:tblPrEx>
        <w:trPr>
          <w:trHeight w:val="390" w:hRule="atLeast"/>
        </w:trPr>
        <w:tc>
          <w:tcPr>
            <w:tcW w:w="13988" w:type="dxa"/>
            <w:gridSpan w:val="9"/>
            <w:tcBorders>
              <w:top w:val="nil"/>
              <w:left w:val="nil"/>
              <w:bottom w:val="nil"/>
              <w:right w:val="nil"/>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注：本表反映部门本年度一般公共预算财政拨款基本支出明细情况。本表金额转换为万元时，因四舍五入可能存在尾差。</w:t>
            </w:r>
          </w:p>
        </w:tc>
      </w:tr>
    </w:tbl>
    <w:p>
      <w:pPr>
        <w:rPr>
          <w:rFonts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8"/>
        <w:tblW w:w="0" w:type="auto"/>
        <w:tblInd w:w="0" w:type="dxa"/>
        <w:tblLayout w:type="fixed"/>
        <w:tblCellMar>
          <w:top w:w="0" w:type="dxa"/>
          <w:left w:w="0" w:type="dxa"/>
          <w:bottom w:w="0" w:type="dxa"/>
          <w:right w:w="0" w:type="dxa"/>
        </w:tblCellMar>
      </w:tblPr>
      <w:tblGrid>
        <w:gridCol w:w="1151"/>
        <w:gridCol w:w="1149"/>
        <w:gridCol w:w="1150"/>
        <w:gridCol w:w="1150"/>
        <w:gridCol w:w="1151"/>
        <w:gridCol w:w="1150"/>
        <w:gridCol w:w="1151"/>
        <w:gridCol w:w="1151"/>
        <w:gridCol w:w="1151"/>
        <w:gridCol w:w="1151"/>
        <w:gridCol w:w="1151"/>
        <w:gridCol w:w="1151"/>
      </w:tblGrid>
      <w:tr>
        <w:tblPrEx>
          <w:tblCellMar>
            <w:top w:w="0" w:type="dxa"/>
            <w:left w:w="0" w:type="dxa"/>
            <w:bottom w:w="0" w:type="dxa"/>
            <w:right w:w="0" w:type="dxa"/>
          </w:tblCellMar>
        </w:tblPrEx>
        <w:trPr>
          <w:trHeight w:val="600" w:hRule="atLeast"/>
        </w:trPr>
        <w:tc>
          <w:tcPr>
            <w:tcW w:w="13807" w:type="dxa"/>
            <w:gridSpan w:val="12"/>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rPr>
              <w:t>一般公共预算财政拨款“三公”经费支出决算表</w:t>
            </w:r>
          </w:p>
        </w:tc>
      </w:tr>
      <w:tr>
        <w:tblPrEx>
          <w:tblCellMar>
            <w:top w:w="0" w:type="dxa"/>
            <w:left w:w="0" w:type="dxa"/>
            <w:bottom w:w="0" w:type="dxa"/>
            <w:right w:w="0" w:type="dxa"/>
          </w:tblCellMar>
        </w:tblPrEx>
        <w:trPr>
          <w:trHeight w:val="222" w:hRule="atLeast"/>
        </w:trPr>
        <w:tc>
          <w:tcPr>
            <w:tcW w:w="1151"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149"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150"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150"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151"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150"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151"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151"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151"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151"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151"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151" w:type="dxa"/>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公开07表</w:t>
            </w:r>
          </w:p>
        </w:tc>
      </w:tr>
      <w:tr>
        <w:tblPrEx>
          <w:tblCellMar>
            <w:top w:w="0" w:type="dxa"/>
            <w:left w:w="0" w:type="dxa"/>
            <w:bottom w:w="0" w:type="dxa"/>
            <w:right w:w="0" w:type="dxa"/>
          </w:tblCellMar>
        </w:tblPrEx>
        <w:trPr>
          <w:trHeight w:val="300" w:hRule="atLeast"/>
        </w:trPr>
        <w:tc>
          <w:tcPr>
            <w:tcW w:w="1151" w:type="dxa"/>
            <w:tcBorders>
              <w:top w:val="nil"/>
              <w:left w:val="nil"/>
              <w:bottom w:val="nil"/>
              <w:right w:val="nil"/>
            </w:tcBorders>
            <w:shd w:val="clear" w:color="auto" w:fill="FFFFFF"/>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部门：国有延津林场</w:t>
            </w:r>
          </w:p>
        </w:tc>
        <w:tc>
          <w:tcPr>
            <w:tcW w:w="1149" w:type="dxa"/>
            <w:tcBorders>
              <w:top w:val="nil"/>
              <w:left w:val="nil"/>
              <w:bottom w:val="single" w:color="000000" w:sz="8" w:space="0"/>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150" w:type="dxa"/>
            <w:tcBorders>
              <w:top w:val="nil"/>
              <w:left w:val="nil"/>
              <w:bottom w:val="single" w:color="000000" w:sz="8" w:space="0"/>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150" w:type="dxa"/>
            <w:tcBorders>
              <w:top w:val="nil"/>
              <w:left w:val="nil"/>
              <w:bottom w:val="single" w:color="000000" w:sz="8" w:space="0"/>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151" w:type="dxa"/>
            <w:tcBorders>
              <w:top w:val="nil"/>
              <w:left w:val="nil"/>
              <w:bottom w:val="single" w:color="000000" w:sz="8" w:space="0"/>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150" w:type="dxa"/>
            <w:tcBorders>
              <w:top w:val="nil"/>
              <w:left w:val="nil"/>
              <w:bottom w:val="single" w:color="000000" w:sz="8" w:space="0"/>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151" w:type="dxa"/>
            <w:tcBorders>
              <w:top w:val="nil"/>
              <w:left w:val="nil"/>
              <w:bottom w:val="single" w:color="000000" w:sz="8" w:space="0"/>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151" w:type="dxa"/>
            <w:tcBorders>
              <w:top w:val="nil"/>
              <w:left w:val="nil"/>
              <w:bottom w:val="single" w:color="000000" w:sz="8" w:space="0"/>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151" w:type="dxa"/>
            <w:tcBorders>
              <w:top w:val="nil"/>
              <w:left w:val="nil"/>
              <w:bottom w:val="single" w:color="000000" w:sz="8" w:space="0"/>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151" w:type="dxa"/>
            <w:tcBorders>
              <w:top w:val="nil"/>
              <w:left w:val="nil"/>
              <w:bottom w:val="single" w:color="000000" w:sz="8" w:space="0"/>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151"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151" w:type="dxa"/>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单位：万元</w:t>
            </w:r>
          </w:p>
        </w:tc>
      </w:tr>
      <w:tr>
        <w:tblPrEx>
          <w:tblCellMar>
            <w:top w:w="0" w:type="dxa"/>
            <w:left w:w="0" w:type="dxa"/>
            <w:bottom w:w="0" w:type="dxa"/>
            <w:right w:w="0" w:type="dxa"/>
          </w:tblCellMar>
        </w:tblPrEx>
        <w:trPr>
          <w:trHeight w:val="559" w:hRule="atLeast"/>
        </w:trPr>
        <w:tc>
          <w:tcPr>
            <w:tcW w:w="6901" w:type="dxa"/>
            <w:gridSpan w:val="6"/>
            <w:tcBorders>
              <w:top w:val="single" w:color="000000" w:sz="8"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预算数</w:t>
            </w:r>
          </w:p>
        </w:tc>
        <w:tc>
          <w:tcPr>
            <w:tcW w:w="6906" w:type="dxa"/>
            <w:gridSpan w:val="6"/>
            <w:tcBorders>
              <w:top w:val="single" w:color="000000" w:sz="8"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决算数</w:t>
            </w:r>
          </w:p>
        </w:tc>
      </w:tr>
      <w:tr>
        <w:tblPrEx>
          <w:tblCellMar>
            <w:top w:w="0" w:type="dxa"/>
            <w:left w:w="0" w:type="dxa"/>
            <w:bottom w:w="0" w:type="dxa"/>
            <w:right w:w="0" w:type="dxa"/>
          </w:tblCellMar>
        </w:tblPrEx>
        <w:trPr>
          <w:trHeight w:val="600" w:hRule="atLeast"/>
        </w:trPr>
        <w:tc>
          <w:tcPr>
            <w:tcW w:w="1151" w:type="dxa"/>
            <w:vMerge w:val="restart"/>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合计</w:t>
            </w:r>
          </w:p>
        </w:tc>
        <w:tc>
          <w:tcPr>
            <w:tcW w:w="114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因公出国（境）费</w:t>
            </w:r>
          </w:p>
        </w:tc>
        <w:tc>
          <w:tcPr>
            <w:tcW w:w="3451"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公务用车购置及运行费</w:t>
            </w:r>
          </w:p>
        </w:tc>
        <w:tc>
          <w:tcPr>
            <w:tcW w:w="115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公务接待费</w:t>
            </w:r>
          </w:p>
        </w:tc>
        <w:tc>
          <w:tcPr>
            <w:tcW w:w="1151"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合计</w:t>
            </w:r>
          </w:p>
        </w:tc>
        <w:tc>
          <w:tcPr>
            <w:tcW w:w="115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因公出国（境）费</w:t>
            </w:r>
          </w:p>
        </w:tc>
        <w:tc>
          <w:tcPr>
            <w:tcW w:w="3453"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公务用车购置及运行费</w:t>
            </w:r>
          </w:p>
        </w:tc>
        <w:tc>
          <w:tcPr>
            <w:tcW w:w="1151" w:type="dxa"/>
            <w:vMerge w:val="restart"/>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公务接待费</w:t>
            </w:r>
          </w:p>
        </w:tc>
      </w:tr>
      <w:tr>
        <w:tblPrEx>
          <w:tblCellMar>
            <w:top w:w="0" w:type="dxa"/>
            <w:left w:w="0" w:type="dxa"/>
            <w:bottom w:w="0" w:type="dxa"/>
            <w:right w:w="0" w:type="dxa"/>
          </w:tblCellMar>
        </w:tblPrEx>
        <w:trPr>
          <w:trHeight w:val="600" w:hRule="atLeast"/>
        </w:trPr>
        <w:tc>
          <w:tcPr>
            <w:tcW w:w="1151" w:type="dxa"/>
            <w:vMerge w:val="continue"/>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114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115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小计</w:t>
            </w:r>
          </w:p>
        </w:tc>
        <w:tc>
          <w:tcPr>
            <w:tcW w:w="115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公务用车</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购置费</w:t>
            </w:r>
          </w:p>
        </w:tc>
        <w:tc>
          <w:tcPr>
            <w:tcW w:w="1151"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公务用车</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运行费</w:t>
            </w:r>
          </w:p>
        </w:tc>
        <w:tc>
          <w:tcPr>
            <w:tcW w:w="115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115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115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1151"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小计</w:t>
            </w:r>
          </w:p>
        </w:tc>
        <w:tc>
          <w:tcPr>
            <w:tcW w:w="1151"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公务用车</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购置费</w:t>
            </w:r>
          </w:p>
        </w:tc>
        <w:tc>
          <w:tcPr>
            <w:tcW w:w="1151"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公务用车</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运行费</w:t>
            </w:r>
          </w:p>
        </w:tc>
        <w:tc>
          <w:tcPr>
            <w:tcW w:w="1151" w:type="dxa"/>
            <w:vMerge w:val="continue"/>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center"/>
              <w:rPr>
                <w:rFonts w:ascii="宋体" w:hAnsi="宋体" w:cs="宋体"/>
                <w:color w:val="000000"/>
                <w:sz w:val="20"/>
                <w:szCs w:val="20"/>
              </w:rPr>
            </w:pPr>
          </w:p>
        </w:tc>
      </w:tr>
      <w:tr>
        <w:tblPrEx>
          <w:tblCellMar>
            <w:top w:w="0" w:type="dxa"/>
            <w:left w:w="0" w:type="dxa"/>
            <w:bottom w:w="0" w:type="dxa"/>
            <w:right w:w="0" w:type="dxa"/>
          </w:tblCellMar>
        </w:tblPrEx>
        <w:trPr>
          <w:trHeight w:val="559" w:hRule="atLeast"/>
        </w:trPr>
        <w:tc>
          <w:tcPr>
            <w:tcW w:w="1151"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11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w:t>
            </w:r>
          </w:p>
        </w:tc>
        <w:tc>
          <w:tcPr>
            <w:tcW w:w="11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w:t>
            </w:r>
          </w:p>
        </w:tc>
        <w:tc>
          <w:tcPr>
            <w:tcW w:w="11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4</w:t>
            </w:r>
          </w:p>
        </w:tc>
        <w:tc>
          <w:tcPr>
            <w:tcW w:w="11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c>
          <w:tcPr>
            <w:tcW w:w="11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6</w:t>
            </w:r>
          </w:p>
        </w:tc>
        <w:tc>
          <w:tcPr>
            <w:tcW w:w="11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7</w:t>
            </w:r>
          </w:p>
        </w:tc>
        <w:tc>
          <w:tcPr>
            <w:tcW w:w="11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8</w:t>
            </w:r>
          </w:p>
        </w:tc>
        <w:tc>
          <w:tcPr>
            <w:tcW w:w="11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9</w:t>
            </w:r>
          </w:p>
        </w:tc>
        <w:tc>
          <w:tcPr>
            <w:tcW w:w="11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w:t>
            </w:r>
          </w:p>
        </w:tc>
        <w:tc>
          <w:tcPr>
            <w:tcW w:w="11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11</w:t>
            </w:r>
          </w:p>
        </w:tc>
        <w:tc>
          <w:tcPr>
            <w:tcW w:w="1151"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12</w:t>
            </w:r>
          </w:p>
        </w:tc>
      </w:tr>
      <w:tr>
        <w:tblPrEx>
          <w:tblCellMar>
            <w:top w:w="0" w:type="dxa"/>
            <w:left w:w="0" w:type="dxa"/>
            <w:bottom w:w="0" w:type="dxa"/>
            <w:right w:w="0" w:type="dxa"/>
          </w:tblCellMar>
        </w:tblPrEx>
        <w:trPr>
          <w:trHeight w:val="855" w:hRule="atLeast"/>
        </w:trPr>
        <w:tc>
          <w:tcPr>
            <w:tcW w:w="1151" w:type="dxa"/>
            <w:tcBorders>
              <w:top w:val="single" w:color="000000" w:sz="4" w:space="0"/>
              <w:left w:val="single" w:color="000000" w:sz="8" w:space="0"/>
              <w:bottom w:val="single" w:color="000000" w:sz="8" w:space="0"/>
              <w:right w:val="single" w:color="000000" w:sz="4" w:space="0"/>
            </w:tcBorders>
            <w:tcMar>
              <w:top w:w="15" w:type="dxa"/>
              <w:left w:w="15" w:type="dxa"/>
              <w:right w:w="15" w:type="dxa"/>
            </w:tcMar>
            <w:vAlign w:val="center"/>
          </w:tcPr>
          <w:p>
            <w:pPr>
              <w:rPr>
                <w:rFonts w:ascii="宋体" w:hAnsi="宋体" w:cs="宋体"/>
                <w:color w:val="000000"/>
                <w:sz w:val="20"/>
                <w:szCs w:val="20"/>
              </w:rPr>
            </w:pPr>
            <w:r>
              <w:rPr>
                <w:rFonts w:hint="eastAsia" w:ascii="宋体" w:hAnsi="宋体" w:cs="宋体"/>
                <w:color w:val="000000"/>
                <w:sz w:val="20"/>
                <w:szCs w:val="20"/>
              </w:rPr>
              <w:t>12.8</w:t>
            </w:r>
          </w:p>
        </w:tc>
        <w:tc>
          <w:tcPr>
            <w:tcW w:w="1149"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rFonts w:ascii="宋体" w:hAnsi="宋体" w:cs="宋体"/>
                <w:color w:val="000000"/>
                <w:sz w:val="20"/>
                <w:szCs w:val="20"/>
              </w:rPr>
            </w:pPr>
            <w:r>
              <w:rPr>
                <w:rFonts w:hint="eastAsia" w:ascii="宋体" w:hAnsi="宋体" w:cs="宋体"/>
                <w:color w:val="000000"/>
                <w:sz w:val="20"/>
                <w:szCs w:val="20"/>
              </w:rPr>
              <w:t>0</w:t>
            </w:r>
          </w:p>
        </w:tc>
        <w:tc>
          <w:tcPr>
            <w:tcW w:w="1150"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rFonts w:ascii="宋体" w:hAnsi="宋体" w:cs="宋体"/>
                <w:color w:val="000000"/>
                <w:sz w:val="20"/>
                <w:szCs w:val="20"/>
              </w:rPr>
            </w:pPr>
            <w:r>
              <w:rPr>
                <w:rFonts w:hint="eastAsia" w:ascii="宋体" w:hAnsi="宋体" w:cs="宋体"/>
                <w:color w:val="000000"/>
                <w:sz w:val="20"/>
                <w:szCs w:val="20"/>
              </w:rPr>
              <w:t>12.8</w:t>
            </w:r>
          </w:p>
        </w:tc>
        <w:tc>
          <w:tcPr>
            <w:tcW w:w="1150"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rFonts w:ascii="宋体" w:hAnsi="宋体" w:cs="宋体"/>
                <w:color w:val="000000"/>
                <w:sz w:val="20"/>
                <w:szCs w:val="20"/>
              </w:rPr>
            </w:pPr>
            <w:r>
              <w:rPr>
                <w:rFonts w:hint="eastAsia" w:ascii="宋体" w:hAnsi="宋体" w:cs="宋体"/>
                <w:color w:val="000000"/>
                <w:sz w:val="20"/>
                <w:szCs w:val="20"/>
              </w:rPr>
              <w:t>0</w:t>
            </w:r>
          </w:p>
        </w:tc>
        <w:tc>
          <w:tcPr>
            <w:tcW w:w="1151"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rFonts w:ascii="宋体" w:hAnsi="宋体" w:cs="宋体"/>
                <w:color w:val="000000"/>
                <w:sz w:val="20"/>
                <w:szCs w:val="20"/>
              </w:rPr>
            </w:pPr>
            <w:r>
              <w:rPr>
                <w:rFonts w:hint="eastAsia" w:ascii="宋体" w:hAnsi="宋体" w:cs="宋体"/>
                <w:color w:val="000000"/>
                <w:sz w:val="20"/>
                <w:szCs w:val="20"/>
              </w:rPr>
              <w:t>10.8</w:t>
            </w:r>
          </w:p>
        </w:tc>
        <w:tc>
          <w:tcPr>
            <w:tcW w:w="1150"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rFonts w:hint="default" w:ascii="宋体" w:hAnsi="宋体" w:eastAsia="宋体" w:cs="宋体"/>
                <w:color w:val="000000"/>
                <w:sz w:val="20"/>
                <w:szCs w:val="20"/>
                <w:lang w:val="en-US" w:eastAsia="zh-CN"/>
              </w:rPr>
            </w:pPr>
            <w:r>
              <w:rPr>
                <w:rFonts w:hint="eastAsia" w:ascii="宋体" w:hAnsi="宋体" w:cs="宋体"/>
                <w:color w:val="000000"/>
                <w:sz w:val="20"/>
                <w:szCs w:val="20"/>
              </w:rPr>
              <w:t>2</w:t>
            </w:r>
            <w:r>
              <w:rPr>
                <w:rFonts w:hint="eastAsia" w:ascii="宋体" w:hAnsi="宋体" w:cs="宋体"/>
                <w:color w:val="000000"/>
                <w:sz w:val="20"/>
                <w:szCs w:val="20"/>
                <w:lang w:val="en-US" w:eastAsia="zh-CN"/>
              </w:rPr>
              <w:t>.0</w:t>
            </w:r>
          </w:p>
        </w:tc>
        <w:tc>
          <w:tcPr>
            <w:tcW w:w="1151"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rFonts w:ascii="宋体" w:hAnsi="宋体" w:cs="宋体"/>
                <w:color w:val="000000"/>
                <w:sz w:val="20"/>
                <w:szCs w:val="20"/>
              </w:rPr>
            </w:pPr>
            <w:r>
              <w:rPr>
                <w:rFonts w:hint="eastAsia" w:ascii="宋体" w:hAnsi="宋体" w:cs="宋体"/>
                <w:color w:val="000000"/>
                <w:sz w:val="20"/>
                <w:szCs w:val="20"/>
              </w:rPr>
              <w:t>0</w:t>
            </w:r>
          </w:p>
        </w:tc>
        <w:tc>
          <w:tcPr>
            <w:tcW w:w="1151"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rFonts w:ascii="宋体" w:hAnsi="宋体" w:cs="宋体"/>
                <w:color w:val="000000"/>
                <w:sz w:val="20"/>
                <w:szCs w:val="20"/>
              </w:rPr>
            </w:pPr>
            <w:r>
              <w:rPr>
                <w:rFonts w:hint="eastAsia" w:ascii="宋体" w:hAnsi="宋体" w:cs="宋体"/>
                <w:color w:val="000000"/>
                <w:sz w:val="20"/>
                <w:szCs w:val="20"/>
              </w:rPr>
              <w:t>0</w:t>
            </w:r>
          </w:p>
        </w:tc>
        <w:tc>
          <w:tcPr>
            <w:tcW w:w="1151"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rFonts w:ascii="宋体" w:hAnsi="宋体" w:cs="宋体"/>
                <w:color w:val="000000"/>
                <w:sz w:val="20"/>
                <w:szCs w:val="20"/>
              </w:rPr>
            </w:pPr>
            <w:r>
              <w:rPr>
                <w:rFonts w:hint="eastAsia" w:ascii="宋体" w:hAnsi="宋体" w:cs="宋体"/>
                <w:color w:val="000000"/>
                <w:sz w:val="20"/>
                <w:szCs w:val="20"/>
              </w:rPr>
              <w:t>0</w:t>
            </w:r>
          </w:p>
        </w:tc>
        <w:tc>
          <w:tcPr>
            <w:tcW w:w="1151"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rFonts w:ascii="宋体" w:hAnsi="宋体" w:cs="宋体"/>
                <w:color w:val="000000"/>
                <w:sz w:val="20"/>
                <w:szCs w:val="20"/>
              </w:rPr>
            </w:pPr>
            <w:r>
              <w:rPr>
                <w:rFonts w:hint="eastAsia" w:ascii="宋体" w:hAnsi="宋体" w:cs="宋体"/>
                <w:color w:val="000000"/>
                <w:sz w:val="20"/>
                <w:szCs w:val="20"/>
              </w:rPr>
              <w:t>0</w:t>
            </w:r>
          </w:p>
        </w:tc>
        <w:tc>
          <w:tcPr>
            <w:tcW w:w="1151" w:type="dxa"/>
            <w:tcBorders>
              <w:top w:val="single" w:color="000000" w:sz="4" w:space="0"/>
              <w:left w:val="single" w:color="000000" w:sz="4" w:space="0"/>
              <w:bottom w:val="single" w:color="000000" w:sz="8" w:space="0"/>
              <w:right w:val="nil"/>
            </w:tcBorders>
            <w:tcMar>
              <w:top w:w="15" w:type="dxa"/>
              <w:left w:w="15" w:type="dxa"/>
              <w:right w:w="15" w:type="dxa"/>
            </w:tcMar>
            <w:vAlign w:val="center"/>
          </w:tcPr>
          <w:p>
            <w:pPr>
              <w:rPr>
                <w:rFonts w:ascii="宋体" w:hAnsi="宋体" w:cs="宋体"/>
                <w:color w:val="000000"/>
                <w:sz w:val="20"/>
                <w:szCs w:val="20"/>
              </w:rPr>
            </w:pPr>
            <w:r>
              <w:rPr>
                <w:rFonts w:hint="eastAsia" w:ascii="宋体" w:hAnsi="宋体" w:cs="宋体"/>
                <w:color w:val="000000"/>
                <w:sz w:val="20"/>
                <w:szCs w:val="20"/>
              </w:rPr>
              <w:t>0</w:t>
            </w:r>
          </w:p>
        </w:tc>
        <w:tc>
          <w:tcPr>
            <w:tcW w:w="1151"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rPr>
                <w:rFonts w:ascii="宋体" w:hAnsi="宋体" w:cs="宋体"/>
                <w:color w:val="000000"/>
                <w:sz w:val="20"/>
                <w:szCs w:val="20"/>
              </w:rPr>
            </w:pPr>
            <w:r>
              <w:rPr>
                <w:rFonts w:hint="eastAsia" w:ascii="宋体" w:hAnsi="宋体" w:cs="宋体"/>
                <w:color w:val="000000"/>
                <w:sz w:val="20"/>
                <w:szCs w:val="20"/>
              </w:rPr>
              <w:t>0</w:t>
            </w:r>
          </w:p>
        </w:tc>
      </w:tr>
      <w:tr>
        <w:tblPrEx>
          <w:tblCellMar>
            <w:top w:w="0" w:type="dxa"/>
            <w:left w:w="0" w:type="dxa"/>
            <w:bottom w:w="0" w:type="dxa"/>
            <w:right w:w="0" w:type="dxa"/>
          </w:tblCellMar>
        </w:tblPrEx>
        <w:trPr>
          <w:trHeight w:val="900" w:hRule="atLeast"/>
        </w:trPr>
        <w:tc>
          <w:tcPr>
            <w:tcW w:w="13807" w:type="dxa"/>
            <w:gridSpan w:val="12"/>
            <w:tcBorders>
              <w:top w:val="single" w:color="000000" w:sz="8" w:space="0"/>
              <w:left w:val="nil"/>
              <w:bottom w:val="nil"/>
              <w:right w:val="nil"/>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注：本表反映部门本年度“三公”经费支出预决算情况。其中，</w:t>
            </w:r>
            <w:r>
              <w:rPr>
                <w:rStyle w:val="20"/>
                <w:rFonts w:hint="default"/>
                <w:sz w:val="20"/>
                <w:szCs w:val="20"/>
              </w:rPr>
              <w:t>预算数为“三公”经费全年预算数，反映按规定程序调整后的预算数；决算数是包括当年一般公共预算财政拨款和以前年度结转资金安排的实际支出。</w:t>
            </w:r>
            <w:r>
              <w:rPr>
                <w:rFonts w:hint="eastAsia" w:ascii="宋体" w:hAnsi="宋体" w:cs="宋体"/>
                <w:color w:val="000000"/>
                <w:kern w:val="0"/>
                <w:sz w:val="20"/>
                <w:szCs w:val="20"/>
              </w:rPr>
              <w:t>本表金额转换为万元时，因四舍五入可能存在尾差。</w:t>
            </w:r>
          </w:p>
        </w:tc>
      </w:tr>
    </w:tbl>
    <w:p>
      <w:pPr>
        <w:rPr>
          <w:rFonts w:ascii="仿宋_GB2312" w:hAnsi="仿宋_GB2312" w:eastAsia="仿宋_GB2312" w:cs="仿宋_GB2312"/>
          <w:sz w:val="32"/>
          <w:szCs w:val="32"/>
        </w:rPr>
        <w:sectPr>
          <w:pgSz w:w="16838" w:h="11906" w:orient="landscape"/>
          <w:pgMar w:top="2098" w:right="1474" w:bottom="1984" w:left="1587" w:header="720" w:footer="720" w:gutter="0"/>
          <w:pgNumType w:fmt="numberInDash"/>
          <w:cols w:space="720" w:num="1"/>
          <w:docGrid w:type="lines" w:linePitch="312" w:charSpace="0"/>
        </w:sectPr>
      </w:pPr>
    </w:p>
    <w:tbl>
      <w:tblPr>
        <w:tblStyle w:val="8"/>
        <w:tblW w:w="0" w:type="auto"/>
        <w:tblInd w:w="0" w:type="dxa"/>
        <w:tblLayout w:type="fixed"/>
        <w:tblCellMar>
          <w:top w:w="0" w:type="dxa"/>
          <w:left w:w="0" w:type="dxa"/>
          <w:bottom w:w="0" w:type="dxa"/>
          <w:right w:w="0" w:type="dxa"/>
        </w:tblCellMar>
      </w:tblPr>
      <w:tblGrid>
        <w:gridCol w:w="612"/>
        <w:gridCol w:w="536"/>
        <w:gridCol w:w="1276"/>
        <w:gridCol w:w="1926"/>
        <w:gridCol w:w="1926"/>
        <w:gridCol w:w="1926"/>
        <w:gridCol w:w="1927"/>
        <w:gridCol w:w="1926"/>
        <w:gridCol w:w="1933"/>
      </w:tblGrid>
      <w:tr>
        <w:tblPrEx>
          <w:tblCellMar>
            <w:top w:w="0" w:type="dxa"/>
            <w:left w:w="0" w:type="dxa"/>
            <w:bottom w:w="0" w:type="dxa"/>
            <w:right w:w="0" w:type="dxa"/>
          </w:tblCellMar>
        </w:tblPrEx>
        <w:trPr>
          <w:trHeight w:val="600" w:hRule="atLeast"/>
        </w:trPr>
        <w:tc>
          <w:tcPr>
            <w:tcW w:w="13988" w:type="dxa"/>
            <w:gridSpan w:val="9"/>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rPr>
              <w:t>政府性基金预算财政拨款收入支出决算表</w:t>
            </w:r>
          </w:p>
        </w:tc>
      </w:tr>
      <w:tr>
        <w:tblPrEx>
          <w:tblCellMar>
            <w:top w:w="0" w:type="dxa"/>
            <w:left w:w="0" w:type="dxa"/>
            <w:bottom w:w="0" w:type="dxa"/>
            <w:right w:w="0" w:type="dxa"/>
          </w:tblCellMar>
        </w:tblPrEx>
        <w:trPr>
          <w:trHeight w:val="222" w:hRule="atLeast"/>
        </w:trPr>
        <w:tc>
          <w:tcPr>
            <w:tcW w:w="612" w:type="dxa"/>
            <w:tcBorders>
              <w:top w:val="nil"/>
              <w:left w:val="nil"/>
              <w:bottom w:val="nil"/>
              <w:right w:val="nil"/>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536" w:type="dxa"/>
            <w:tcBorders>
              <w:top w:val="nil"/>
              <w:left w:val="nil"/>
              <w:bottom w:val="nil"/>
              <w:right w:val="nil"/>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1276" w:type="dxa"/>
            <w:tcBorders>
              <w:top w:val="nil"/>
              <w:left w:val="nil"/>
              <w:bottom w:val="nil"/>
              <w:right w:val="nil"/>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1926"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926"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926"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927"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926"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933" w:type="dxa"/>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公开08表</w:t>
            </w:r>
          </w:p>
        </w:tc>
      </w:tr>
      <w:tr>
        <w:tblPrEx>
          <w:tblCellMar>
            <w:top w:w="0" w:type="dxa"/>
            <w:left w:w="0" w:type="dxa"/>
            <w:bottom w:w="0" w:type="dxa"/>
            <w:right w:w="0" w:type="dxa"/>
          </w:tblCellMar>
        </w:tblPrEx>
        <w:trPr>
          <w:trHeight w:val="300" w:hRule="atLeast"/>
        </w:trPr>
        <w:tc>
          <w:tcPr>
            <w:tcW w:w="612" w:type="dxa"/>
            <w:tcBorders>
              <w:top w:val="nil"/>
              <w:left w:val="nil"/>
              <w:bottom w:val="nil"/>
              <w:right w:val="nil"/>
            </w:tcBorders>
            <w:shd w:val="clear" w:color="auto" w:fill="FFFFFF"/>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部门：</w:t>
            </w:r>
          </w:p>
        </w:tc>
        <w:tc>
          <w:tcPr>
            <w:tcW w:w="536" w:type="dxa"/>
            <w:tcBorders>
              <w:top w:val="nil"/>
              <w:left w:val="nil"/>
              <w:bottom w:val="nil"/>
              <w:right w:val="nil"/>
            </w:tcBorders>
            <w:shd w:val="clear" w:color="auto" w:fill="FFFFFF"/>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kern w:val="0"/>
                <w:sz w:val="20"/>
                <w:szCs w:val="20"/>
              </w:rPr>
              <w:t>国有延津林场</w:t>
            </w:r>
          </w:p>
        </w:tc>
        <w:tc>
          <w:tcPr>
            <w:tcW w:w="1276" w:type="dxa"/>
            <w:tcBorders>
              <w:top w:val="nil"/>
              <w:left w:val="nil"/>
              <w:bottom w:val="nil"/>
              <w:right w:val="nil"/>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1926" w:type="dxa"/>
            <w:tcBorders>
              <w:top w:val="nil"/>
              <w:left w:val="nil"/>
              <w:bottom w:val="single" w:color="000000" w:sz="8" w:space="0"/>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926" w:type="dxa"/>
            <w:tcBorders>
              <w:top w:val="nil"/>
              <w:left w:val="nil"/>
              <w:bottom w:val="single" w:color="000000" w:sz="8" w:space="0"/>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926" w:type="dxa"/>
            <w:tcBorders>
              <w:top w:val="nil"/>
              <w:left w:val="nil"/>
              <w:bottom w:val="single" w:color="000000" w:sz="8" w:space="0"/>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927" w:type="dxa"/>
            <w:tcBorders>
              <w:top w:val="nil"/>
              <w:left w:val="nil"/>
              <w:bottom w:val="single" w:color="000000" w:sz="8" w:space="0"/>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926"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933" w:type="dxa"/>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单位：万元</w:t>
            </w:r>
          </w:p>
        </w:tc>
      </w:tr>
      <w:tr>
        <w:tblPrEx>
          <w:tblCellMar>
            <w:top w:w="0" w:type="dxa"/>
            <w:left w:w="0" w:type="dxa"/>
            <w:bottom w:w="0" w:type="dxa"/>
            <w:right w:w="0" w:type="dxa"/>
          </w:tblCellMar>
        </w:tblPrEx>
        <w:trPr>
          <w:trHeight w:val="405" w:hRule="atLeast"/>
        </w:trPr>
        <w:tc>
          <w:tcPr>
            <w:tcW w:w="2424" w:type="dxa"/>
            <w:gridSpan w:val="3"/>
            <w:tcBorders>
              <w:top w:val="single" w:color="000000" w:sz="8"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项    目</w:t>
            </w:r>
          </w:p>
        </w:tc>
        <w:tc>
          <w:tcPr>
            <w:tcW w:w="1926" w:type="dxa"/>
            <w:vMerge w:val="restart"/>
            <w:tcBorders>
              <w:top w:val="single" w:color="000000" w:sz="8"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年初结转和结余</w:t>
            </w:r>
          </w:p>
        </w:tc>
        <w:tc>
          <w:tcPr>
            <w:tcW w:w="1926" w:type="dxa"/>
            <w:vMerge w:val="restart"/>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本年收入</w:t>
            </w:r>
          </w:p>
        </w:tc>
        <w:tc>
          <w:tcPr>
            <w:tcW w:w="5779" w:type="dxa"/>
            <w:gridSpan w:val="3"/>
            <w:tcBorders>
              <w:top w:val="single" w:color="000000" w:sz="8"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本年支出</w:t>
            </w:r>
          </w:p>
        </w:tc>
        <w:tc>
          <w:tcPr>
            <w:tcW w:w="1933" w:type="dxa"/>
            <w:vMerge w:val="restart"/>
            <w:tcBorders>
              <w:top w:val="single" w:color="000000" w:sz="8"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年末结转和结余</w:t>
            </w:r>
          </w:p>
        </w:tc>
      </w:tr>
      <w:tr>
        <w:tblPrEx>
          <w:tblCellMar>
            <w:top w:w="0" w:type="dxa"/>
            <w:left w:w="0" w:type="dxa"/>
            <w:bottom w:w="0" w:type="dxa"/>
            <w:right w:w="0" w:type="dxa"/>
          </w:tblCellMar>
        </w:tblPrEx>
        <w:trPr>
          <w:trHeight w:val="540" w:hRule="atLeast"/>
        </w:trPr>
        <w:tc>
          <w:tcPr>
            <w:tcW w:w="1148" w:type="dxa"/>
            <w:gridSpan w:val="2"/>
            <w:vMerge w:val="restart"/>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功能分类</w:t>
            </w:r>
          </w:p>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科目编码</w:t>
            </w:r>
          </w:p>
        </w:tc>
        <w:tc>
          <w:tcPr>
            <w:tcW w:w="127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科目名称</w:t>
            </w:r>
          </w:p>
        </w:tc>
        <w:tc>
          <w:tcPr>
            <w:tcW w:w="1926" w:type="dxa"/>
            <w:vMerge w:val="continue"/>
            <w:tcBorders>
              <w:top w:val="single" w:color="000000" w:sz="8" w:space="0"/>
              <w:left w:val="single" w:color="000000" w:sz="4" w:space="0"/>
              <w:bottom w:val="single" w:color="000000" w:sz="4" w:space="0"/>
              <w:right w:val="nil"/>
            </w:tcBorders>
            <w:tcMar>
              <w:top w:w="15" w:type="dxa"/>
              <w:left w:w="15" w:type="dxa"/>
              <w:right w:w="15" w:type="dxa"/>
            </w:tcMar>
            <w:vAlign w:val="center"/>
          </w:tcPr>
          <w:p>
            <w:pPr>
              <w:jc w:val="center"/>
              <w:rPr>
                <w:rFonts w:ascii="宋体" w:hAnsi="宋体" w:cs="宋体"/>
                <w:color w:val="000000"/>
                <w:sz w:val="20"/>
                <w:szCs w:val="20"/>
              </w:rPr>
            </w:pPr>
          </w:p>
        </w:tc>
        <w:tc>
          <w:tcPr>
            <w:tcW w:w="1926" w:type="dxa"/>
            <w:vMerge w:val="continue"/>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1926" w:type="dxa"/>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小计</w:t>
            </w:r>
          </w:p>
        </w:tc>
        <w:tc>
          <w:tcPr>
            <w:tcW w:w="1927" w:type="dxa"/>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基本支出</w:t>
            </w:r>
          </w:p>
        </w:tc>
        <w:tc>
          <w:tcPr>
            <w:tcW w:w="1926" w:type="dxa"/>
            <w:vMerge w:val="restart"/>
            <w:tcBorders>
              <w:top w:val="nil"/>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项目支出</w:t>
            </w:r>
          </w:p>
        </w:tc>
        <w:tc>
          <w:tcPr>
            <w:tcW w:w="1933" w:type="dxa"/>
            <w:vMerge w:val="continue"/>
            <w:tcBorders>
              <w:top w:val="single" w:color="000000" w:sz="8" w:space="0"/>
              <w:left w:val="single" w:color="000000" w:sz="4" w:space="0"/>
              <w:bottom w:val="single" w:color="000000" w:sz="4" w:space="0"/>
              <w:right w:val="single" w:color="000000" w:sz="8" w:space="0"/>
            </w:tcBorders>
            <w:tcMar>
              <w:top w:w="15" w:type="dxa"/>
              <w:left w:w="15" w:type="dxa"/>
              <w:right w:w="15" w:type="dxa"/>
            </w:tcMar>
            <w:vAlign w:val="center"/>
          </w:tcPr>
          <w:p>
            <w:pPr>
              <w:jc w:val="center"/>
              <w:rPr>
                <w:rFonts w:ascii="宋体" w:hAnsi="宋体" w:cs="宋体"/>
                <w:color w:val="000000"/>
                <w:sz w:val="20"/>
                <w:szCs w:val="20"/>
              </w:rPr>
            </w:pPr>
          </w:p>
        </w:tc>
      </w:tr>
      <w:tr>
        <w:tblPrEx>
          <w:tblCellMar>
            <w:top w:w="0" w:type="dxa"/>
            <w:left w:w="0" w:type="dxa"/>
            <w:bottom w:w="0" w:type="dxa"/>
            <w:right w:w="0" w:type="dxa"/>
          </w:tblCellMar>
        </w:tblPrEx>
        <w:trPr>
          <w:trHeight w:val="360" w:hRule="atLeast"/>
        </w:trPr>
        <w:tc>
          <w:tcPr>
            <w:tcW w:w="1148" w:type="dxa"/>
            <w:gridSpan w:val="2"/>
            <w:vMerge w:val="continue"/>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1926" w:type="dxa"/>
            <w:vMerge w:val="continue"/>
            <w:tcBorders>
              <w:top w:val="single" w:color="000000" w:sz="8" w:space="0"/>
              <w:left w:val="single" w:color="000000" w:sz="4" w:space="0"/>
              <w:bottom w:val="single" w:color="000000" w:sz="4" w:space="0"/>
              <w:right w:val="nil"/>
            </w:tcBorders>
            <w:tcMar>
              <w:top w:w="15" w:type="dxa"/>
              <w:left w:w="15" w:type="dxa"/>
              <w:right w:w="15" w:type="dxa"/>
            </w:tcMar>
            <w:vAlign w:val="center"/>
          </w:tcPr>
          <w:p>
            <w:pPr>
              <w:jc w:val="center"/>
              <w:rPr>
                <w:rFonts w:ascii="宋体" w:hAnsi="宋体" w:cs="宋体"/>
                <w:color w:val="000000"/>
                <w:sz w:val="20"/>
                <w:szCs w:val="20"/>
              </w:rPr>
            </w:pPr>
          </w:p>
        </w:tc>
        <w:tc>
          <w:tcPr>
            <w:tcW w:w="1926" w:type="dxa"/>
            <w:vMerge w:val="continue"/>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1926"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1927"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1926" w:type="dxa"/>
            <w:vMerge w:val="continue"/>
            <w:tcBorders>
              <w:top w:val="nil"/>
              <w:left w:val="single" w:color="000000" w:sz="4" w:space="0"/>
              <w:bottom w:val="single" w:color="000000" w:sz="4" w:space="0"/>
              <w:right w:val="nil"/>
            </w:tcBorders>
            <w:tcMar>
              <w:top w:w="15" w:type="dxa"/>
              <w:left w:w="15" w:type="dxa"/>
              <w:right w:w="15" w:type="dxa"/>
            </w:tcMar>
            <w:vAlign w:val="center"/>
          </w:tcPr>
          <w:p>
            <w:pPr>
              <w:jc w:val="center"/>
              <w:rPr>
                <w:rFonts w:ascii="宋体" w:hAnsi="宋体" w:cs="宋体"/>
                <w:color w:val="000000"/>
                <w:sz w:val="20"/>
                <w:szCs w:val="20"/>
              </w:rPr>
            </w:pPr>
          </w:p>
        </w:tc>
        <w:tc>
          <w:tcPr>
            <w:tcW w:w="1933" w:type="dxa"/>
            <w:vMerge w:val="continue"/>
            <w:tcBorders>
              <w:top w:val="single" w:color="000000" w:sz="8" w:space="0"/>
              <w:left w:val="single" w:color="000000" w:sz="4" w:space="0"/>
              <w:bottom w:val="single" w:color="000000" w:sz="4" w:space="0"/>
              <w:right w:val="single" w:color="000000" w:sz="8" w:space="0"/>
            </w:tcBorders>
            <w:tcMar>
              <w:top w:w="15" w:type="dxa"/>
              <w:left w:w="15" w:type="dxa"/>
              <w:right w:w="15" w:type="dxa"/>
            </w:tcMar>
            <w:vAlign w:val="center"/>
          </w:tcPr>
          <w:p>
            <w:pPr>
              <w:jc w:val="center"/>
              <w:rPr>
                <w:rFonts w:ascii="宋体" w:hAnsi="宋体" w:cs="宋体"/>
                <w:color w:val="000000"/>
                <w:sz w:val="20"/>
                <w:szCs w:val="20"/>
              </w:rPr>
            </w:pPr>
          </w:p>
        </w:tc>
      </w:tr>
      <w:tr>
        <w:tblPrEx>
          <w:tblCellMar>
            <w:top w:w="0" w:type="dxa"/>
            <w:left w:w="0" w:type="dxa"/>
            <w:bottom w:w="0" w:type="dxa"/>
            <w:right w:w="0" w:type="dxa"/>
          </w:tblCellMar>
        </w:tblPrEx>
        <w:trPr>
          <w:trHeight w:val="450" w:hRule="atLeast"/>
        </w:trPr>
        <w:tc>
          <w:tcPr>
            <w:tcW w:w="1148" w:type="dxa"/>
            <w:gridSpan w:val="2"/>
            <w:vMerge w:val="continue"/>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1926" w:type="dxa"/>
            <w:vMerge w:val="continue"/>
            <w:tcBorders>
              <w:top w:val="single" w:color="000000" w:sz="8" w:space="0"/>
              <w:left w:val="single" w:color="000000" w:sz="4" w:space="0"/>
              <w:bottom w:val="single" w:color="000000" w:sz="4" w:space="0"/>
              <w:right w:val="nil"/>
            </w:tcBorders>
            <w:tcMar>
              <w:top w:w="15" w:type="dxa"/>
              <w:left w:w="15" w:type="dxa"/>
              <w:right w:w="15" w:type="dxa"/>
            </w:tcMar>
            <w:vAlign w:val="center"/>
          </w:tcPr>
          <w:p>
            <w:pPr>
              <w:jc w:val="center"/>
              <w:rPr>
                <w:rFonts w:ascii="宋体" w:hAnsi="宋体" w:cs="宋体"/>
                <w:color w:val="000000"/>
                <w:sz w:val="20"/>
                <w:szCs w:val="20"/>
              </w:rPr>
            </w:pPr>
          </w:p>
        </w:tc>
        <w:tc>
          <w:tcPr>
            <w:tcW w:w="1926" w:type="dxa"/>
            <w:vMerge w:val="continue"/>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1926"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1927"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1926" w:type="dxa"/>
            <w:vMerge w:val="continue"/>
            <w:tcBorders>
              <w:top w:val="nil"/>
              <w:left w:val="single" w:color="000000" w:sz="4" w:space="0"/>
              <w:bottom w:val="single" w:color="000000" w:sz="4" w:space="0"/>
              <w:right w:val="nil"/>
            </w:tcBorders>
            <w:tcMar>
              <w:top w:w="15" w:type="dxa"/>
              <w:left w:w="15" w:type="dxa"/>
              <w:right w:w="15" w:type="dxa"/>
            </w:tcMar>
            <w:vAlign w:val="center"/>
          </w:tcPr>
          <w:p>
            <w:pPr>
              <w:jc w:val="center"/>
              <w:rPr>
                <w:rFonts w:ascii="宋体" w:hAnsi="宋体" w:cs="宋体"/>
                <w:color w:val="000000"/>
                <w:sz w:val="20"/>
                <w:szCs w:val="20"/>
              </w:rPr>
            </w:pPr>
          </w:p>
        </w:tc>
        <w:tc>
          <w:tcPr>
            <w:tcW w:w="1933" w:type="dxa"/>
            <w:vMerge w:val="continue"/>
            <w:tcBorders>
              <w:top w:val="single" w:color="000000" w:sz="8" w:space="0"/>
              <w:left w:val="single" w:color="000000" w:sz="4" w:space="0"/>
              <w:bottom w:val="single" w:color="000000" w:sz="4" w:space="0"/>
              <w:right w:val="single" w:color="000000" w:sz="8" w:space="0"/>
            </w:tcBorders>
            <w:tcMar>
              <w:top w:w="15" w:type="dxa"/>
              <w:left w:w="15" w:type="dxa"/>
              <w:right w:w="15" w:type="dxa"/>
            </w:tcMar>
            <w:vAlign w:val="center"/>
          </w:tcPr>
          <w:p>
            <w:pPr>
              <w:jc w:val="center"/>
              <w:rPr>
                <w:rFonts w:ascii="宋体" w:hAnsi="宋体" w:cs="宋体"/>
                <w:color w:val="000000"/>
                <w:sz w:val="20"/>
                <w:szCs w:val="20"/>
              </w:rPr>
            </w:pPr>
          </w:p>
        </w:tc>
      </w:tr>
      <w:tr>
        <w:tblPrEx>
          <w:tblCellMar>
            <w:top w:w="0" w:type="dxa"/>
            <w:left w:w="0" w:type="dxa"/>
            <w:bottom w:w="0" w:type="dxa"/>
            <w:right w:w="0" w:type="dxa"/>
          </w:tblCellMar>
        </w:tblPrEx>
        <w:trPr>
          <w:trHeight w:val="450" w:hRule="atLeast"/>
        </w:trPr>
        <w:tc>
          <w:tcPr>
            <w:tcW w:w="2424" w:type="dxa"/>
            <w:gridSpan w:val="3"/>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栏次</w:t>
            </w: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w:t>
            </w: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w:t>
            </w:r>
          </w:p>
        </w:tc>
        <w:tc>
          <w:tcPr>
            <w:tcW w:w="19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4</w:t>
            </w:r>
          </w:p>
        </w:tc>
        <w:tc>
          <w:tcPr>
            <w:tcW w:w="1926"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c>
          <w:tcPr>
            <w:tcW w:w="1933"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6</w:t>
            </w:r>
          </w:p>
        </w:tc>
      </w:tr>
      <w:tr>
        <w:tblPrEx>
          <w:tblCellMar>
            <w:top w:w="0" w:type="dxa"/>
            <w:left w:w="0" w:type="dxa"/>
            <w:bottom w:w="0" w:type="dxa"/>
            <w:right w:w="0" w:type="dxa"/>
          </w:tblCellMar>
        </w:tblPrEx>
        <w:trPr>
          <w:trHeight w:val="450" w:hRule="atLeast"/>
        </w:trPr>
        <w:tc>
          <w:tcPr>
            <w:tcW w:w="2424" w:type="dxa"/>
            <w:gridSpan w:val="3"/>
            <w:tcBorders>
              <w:top w:val="nil"/>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合计</w:t>
            </w: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r>
              <w:rPr>
                <w:rFonts w:ascii="宋体" w:hAnsi="宋体" w:cs="宋体"/>
                <w:color w:val="000000"/>
                <w:sz w:val="20"/>
                <w:szCs w:val="20"/>
              </w:rPr>
              <w:t>0</w:t>
            </w: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r>
              <w:rPr>
                <w:rFonts w:ascii="宋体" w:hAnsi="宋体" w:cs="宋体"/>
                <w:color w:val="000000"/>
                <w:sz w:val="20"/>
                <w:szCs w:val="20"/>
              </w:rPr>
              <w:t>0</w:t>
            </w: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r>
              <w:rPr>
                <w:rFonts w:ascii="宋体" w:hAnsi="宋体" w:cs="宋体"/>
                <w:color w:val="000000"/>
                <w:sz w:val="20"/>
                <w:szCs w:val="20"/>
              </w:rPr>
              <w:t>0</w:t>
            </w:r>
          </w:p>
        </w:tc>
        <w:tc>
          <w:tcPr>
            <w:tcW w:w="19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r>
              <w:rPr>
                <w:rFonts w:ascii="宋体" w:hAnsi="宋体" w:cs="宋体"/>
                <w:color w:val="000000"/>
                <w:sz w:val="20"/>
                <w:szCs w:val="20"/>
              </w:rPr>
              <w:t>0</w:t>
            </w:r>
          </w:p>
        </w:tc>
        <w:tc>
          <w:tcPr>
            <w:tcW w:w="1926"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jc w:val="center"/>
              <w:rPr>
                <w:rFonts w:ascii="宋体" w:hAnsi="宋体" w:cs="宋体"/>
                <w:color w:val="000000"/>
                <w:sz w:val="20"/>
                <w:szCs w:val="20"/>
              </w:rPr>
            </w:pPr>
            <w:r>
              <w:rPr>
                <w:rFonts w:ascii="宋体" w:hAnsi="宋体" w:cs="宋体"/>
                <w:color w:val="000000"/>
                <w:sz w:val="20"/>
                <w:szCs w:val="20"/>
              </w:rPr>
              <w:t>0</w:t>
            </w:r>
          </w:p>
        </w:tc>
        <w:tc>
          <w:tcPr>
            <w:tcW w:w="1933"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center"/>
              <w:rPr>
                <w:rFonts w:ascii="宋体" w:hAnsi="宋体" w:cs="宋体"/>
                <w:color w:val="000000"/>
                <w:sz w:val="20"/>
                <w:szCs w:val="20"/>
              </w:rPr>
            </w:pPr>
            <w:r>
              <w:rPr>
                <w:rFonts w:ascii="宋体" w:hAnsi="宋体" w:cs="宋体"/>
                <w:color w:val="000000"/>
                <w:sz w:val="20"/>
                <w:szCs w:val="20"/>
              </w:rPr>
              <w:t>0</w:t>
            </w:r>
          </w:p>
        </w:tc>
      </w:tr>
      <w:tr>
        <w:tblPrEx>
          <w:tblCellMar>
            <w:top w:w="0" w:type="dxa"/>
            <w:left w:w="0" w:type="dxa"/>
            <w:bottom w:w="0" w:type="dxa"/>
            <w:right w:w="0" w:type="dxa"/>
          </w:tblCellMar>
        </w:tblPrEx>
        <w:trPr>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19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1926"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rPr>
                <w:rFonts w:ascii="宋体" w:hAnsi="宋体" w:cs="宋体"/>
                <w:color w:val="000000"/>
                <w:sz w:val="20"/>
                <w:szCs w:val="20"/>
              </w:rPr>
            </w:pPr>
          </w:p>
        </w:tc>
        <w:tc>
          <w:tcPr>
            <w:tcW w:w="1933"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ascii="宋体" w:hAnsi="宋体" w:cs="宋体"/>
                <w:color w:val="000000"/>
                <w:sz w:val="20"/>
                <w:szCs w:val="20"/>
              </w:rPr>
            </w:pPr>
          </w:p>
        </w:tc>
      </w:tr>
      <w:tr>
        <w:tblPrEx>
          <w:tblCellMar>
            <w:top w:w="0" w:type="dxa"/>
            <w:left w:w="0" w:type="dxa"/>
            <w:bottom w:w="0" w:type="dxa"/>
            <w:right w:w="0" w:type="dxa"/>
          </w:tblCellMar>
        </w:tblPrEx>
        <w:trPr>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19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1926"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rPr>
                <w:rFonts w:ascii="宋体" w:hAnsi="宋体" w:cs="宋体"/>
                <w:color w:val="000000"/>
                <w:sz w:val="20"/>
                <w:szCs w:val="20"/>
              </w:rPr>
            </w:pPr>
          </w:p>
        </w:tc>
        <w:tc>
          <w:tcPr>
            <w:tcW w:w="1933"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ascii="宋体" w:hAnsi="宋体" w:cs="宋体"/>
                <w:color w:val="000000"/>
                <w:sz w:val="20"/>
                <w:szCs w:val="20"/>
              </w:rPr>
            </w:pPr>
          </w:p>
        </w:tc>
      </w:tr>
      <w:tr>
        <w:tblPrEx>
          <w:tblCellMar>
            <w:top w:w="0" w:type="dxa"/>
            <w:left w:w="0" w:type="dxa"/>
            <w:bottom w:w="0" w:type="dxa"/>
            <w:right w:w="0" w:type="dxa"/>
          </w:tblCellMar>
        </w:tblPrEx>
        <w:trPr>
          <w:trHeight w:val="450" w:hRule="atLeast"/>
        </w:trPr>
        <w:tc>
          <w:tcPr>
            <w:tcW w:w="1148" w:type="dxa"/>
            <w:gridSpan w:val="2"/>
            <w:tcBorders>
              <w:top w:val="single" w:color="000000" w:sz="4" w:space="0"/>
              <w:left w:val="single" w:color="000000" w:sz="8" w:space="0"/>
              <w:bottom w:val="single" w:color="000000" w:sz="8"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1276"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1926"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1926"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1926"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1927"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rFonts w:ascii="宋体" w:hAnsi="宋体" w:cs="宋体"/>
                <w:color w:val="000000"/>
                <w:sz w:val="20"/>
                <w:szCs w:val="20"/>
              </w:rPr>
            </w:pPr>
          </w:p>
        </w:tc>
        <w:tc>
          <w:tcPr>
            <w:tcW w:w="1926" w:type="dxa"/>
            <w:tcBorders>
              <w:top w:val="single" w:color="000000" w:sz="4" w:space="0"/>
              <w:left w:val="single" w:color="000000" w:sz="4" w:space="0"/>
              <w:bottom w:val="single" w:color="000000" w:sz="8" w:space="0"/>
              <w:right w:val="nil"/>
            </w:tcBorders>
            <w:tcMar>
              <w:top w:w="15" w:type="dxa"/>
              <w:left w:w="15" w:type="dxa"/>
              <w:right w:w="15" w:type="dxa"/>
            </w:tcMar>
            <w:vAlign w:val="center"/>
          </w:tcPr>
          <w:p>
            <w:pPr>
              <w:rPr>
                <w:rFonts w:ascii="宋体" w:hAnsi="宋体" w:cs="宋体"/>
                <w:color w:val="000000"/>
                <w:sz w:val="20"/>
                <w:szCs w:val="20"/>
              </w:rPr>
            </w:pPr>
          </w:p>
        </w:tc>
        <w:tc>
          <w:tcPr>
            <w:tcW w:w="1933"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rPr>
                <w:rFonts w:ascii="宋体" w:hAnsi="宋体" w:cs="宋体"/>
                <w:color w:val="000000"/>
                <w:sz w:val="20"/>
                <w:szCs w:val="20"/>
              </w:rPr>
            </w:pPr>
          </w:p>
        </w:tc>
      </w:tr>
      <w:tr>
        <w:tblPrEx>
          <w:tblCellMar>
            <w:top w:w="0" w:type="dxa"/>
            <w:left w:w="0" w:type="dxa"/>
            <w:bottom w:w="0" w:type="dxa"/>
            <w:right w:w="0" w:type="dxa"/>
          </w:tblCellMar>
        </w:tblPrEx>
        <w:trPr>
          <w:trHeight w:val="645" w:hRule="atLeast"/>
        </w:trPr>
        <w:tc>
          <w:tcPr>
            <w:tcW w:w="13988" w:type="dxa"/>
            <w:gridSpan w:val="9"/>
            <w:tcBorders>
              <w:top w:val="single" w:color="000000" w:sz="8" w:space="0"/>
              <w:left w:val="nil"/>
              <w:bottom w:val="nil"/>
              <w:right w:val="nil"/>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注：本表反映部门本年度政府性基金预算财政拨款收入、支出及结转和结余情况。</w:t>
            </w:r>
          </w:p>
        </w:tc>
      </w:tr>
    </w:tbl>
    <w:p>
      <w:pPr>
        <w:jc w:val="center"/>
        <w:rPr>
          <w:rFonts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r>
        <w:rPr>
          <w:rFonts w:hint="eastAsia" w:ascii="仿宋_GB2312" w:hAnsi="仿宋_GB2312" w:eastAsia="仿宋_GB2312" w:cs="仿宋_GB2312"/>
          <w:sz w:val="32"/>
          <w:szCs w:val="32"/>
          <w:highlight w:val="none"/>
        </w:rPr>
        <w:t>说明：我部门没有政府性基金收入，也没有使用政府性基金安排的支出，故本表无数据。</w:t>
      </w: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jc w:val="center"/>
        <w:outlineLvl w:val="0"/>
        <w:rPr>
          <w:rFonts w:ascii="黑体" w:hAnsi="黑体" w:eastAsia="黑体" w:cs="黑体"/>
          <w:sz w:val="48"/>
          <w:szCs w:val="48"/>
        </w:rPr>
      </w:pPr>
      <w:r>
        <w:rPr>
          <w:rFonts w:hint="eastAsia" w:ascii="黑体" w:hAnsi="黑体" w:eastAsia="黑体" w:cs="黑体"/>
          <w:sz w:val="48"/>
          <w:szCs w:val="48"/>
        </w:rPr>
        <w:t>第三部分  2019年度部门决算情况说明</w:t>
      </w:r>
    </w:p>
    <w:p>
      <w:pPr>
        <w:widowControl/>
        <w:jc w:val="left"/>
        <w:rPr>
          <w:rFonts w:ascii="黑体" w:hAnsi="黑体" w:eastAsia="黑体" w:cs="黑体"/>
          <w:sz w:val="48"/>
          <w:szCs w:val="48"/>
        </w:rPr>
        <w:sectPr>
          <w:pgSz w:w="11906" w:h="16838"/>
          <w:pgMar w:top="1440" w:right="1800" w:bottom="1440" w:left="1800" w:header="720" w:footer="720" w:gutter="0"/>
          <w:pgNumType w:fmt="numberInDash"/>
          <w:cols w:space="720" w:num="1"/>
          <w:docGrid w:type="lines" w:linePitch="312" w:charSpace="0"/>
        </w:sectPr>
      </w:pPr>
    </w:p>
    <w:p>
      <w:pPr>
        <w:autoSpaceDE w:val="0"/>
        <w:autoSpaceDN w:val="0"/>
        <w:adjustRightInd w:val="0"/>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一、收入支出决算总体情况说明</w:t>
      </w:r>
    </w:p>
    <w:p>
      <w:pPr>
        <w:autoSpaceDE w:val="0"/>
        <w:autoSpaceDN w:val="0"/>
        <w:adjustRightInd w:val="0"/>
        <w:ind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2019</w:t>
      </w:r>
      <w:r>
        <w:rPr>
          <w:rFonts w:hint="eastAsia" w:ascii="仿宋_GB2312" w:hAnsi="仿宋_GB2312" w:eastAsia="仿宋_GB2312" w:cs="仿宋_GB2312"/>
          <w:sz w:val="32"/>
          <w:szCs w:val="32"/>
        </w:rPr>
        <w:t>年度收、支总计均为</w:t>
      </w:r>
      <w:r>
        <w:rPr>
          <w:rFonts w:ascii="仿宋_GB2312" w:hAnsi="仿宋_GB2312" w:eastAsia="仿宋_GB2312" w:cs="仿宋_GB2312"/>
          <w:sz w:val="32"/>
          <w:szCs w:val="32"/>
        </w:rPr>
        <w:t>709.17</w:t>
      </w:r>
      <w:r>
        <w:rPr>
          <w:rFonts w:hint="eastAsia" w:ascii="仿宋_GB2312" w:hAnsi="仿宋_GB2312" w:eastAsia="仿宋_GB2312" w:cs="仿宋_GB2312"/>
          <w:sz w:val="32"/>
          <w:szCs w:val="32"/>
        </w:rPr>
        <w:t>万元。与上年度相比，收、支总计各增加</w:t>
      </w:r>
      <w:r>
        <w:rPr>
          <w:rFonts w:ascii="仿宋_GB2312" w:hAnsi="仿宋_GB2312" w:eastAsia="仿宋_GB2312" w:cs="仿宋_GB2312"/>
          <w:sz w:val="32"/>
          <w:szCs w:val="32"/>
        </w:rPr>
        <w:t>75.14</w:t>
      </w:r>
      <w:r>
        <w:rPr>
          <w:rFonts w:hint="eastAsia" w:ascii="仿宋_GB2312" w:hAnsi="仿宋_GB2312" w:eastAsia="仿宋_GB2312" w:cs="仿宋_GB2312"/>
          <w:sz w:val="32"/>
          <w:szCs w:val="32"/>
        </w:rPr>
        <w:t>万元，增长</w:t>
      </w:r>
      <w:r>
        <w:rPr>
          <w:rFonts w:ascii="仿宋_GB2312" w:hAnsi="仿宋_GB2312" w:eastAsia="仿宋_GB2312" w:cs="仿宋_GB2312"/>
          <w:sz w:val="32"/>
          <w:szCs w:val="32"/>
        </w:rPr>
        <w:t>11.85%</w:t>
      </w:r>
      <w:r>
        <w:rPr>
          <w:rFonts w:hint="eastAsia" w:ascii="仿宋_GB2312" w:hAnsi="仿宋_GB2312" w:eastAsia="仿宋_GB2312" w:cs="仿宋_GB2312"/>
          <w:sz w:val="32"/>
          <w:szCs w:val="32"/>
        </w:rPr>
        <w:t>。主要原因是压减公用经费支出。</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二、收入决算情况说明</w:t>
      </w:r>
    </w:p>
    <w:p>
      <w:pPr>
        <w:autoSpaceDE w:val="0"/>
        <w:autoSpaceDN w:val="0"/>
        <w:adjustRightInd w:val="0"/>
        <w:ind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2019</w:t>
      </w:r>
      <w:r>
        <w:rPr>
          <w:rFonts w:hint="eastAsia" w:ascii="仿宋_GB2312" w:hAnsi="仿宋_GB2312" w:eastAsia="仿宋_GB2312" w:cs="仿宋_GB2312"/>
          <w:sz w:val="32"/>
          <w:szCs w:val="32"/>
        </w:rPr>
        <w:t>年度收入合计</w:t>
      </w:r>
      <w:r>
        <w:rPr>
          <w:rFonts w:ascii="仿宋_GB2312" w:hAnsi="仿宋_GB2312" w:eastAsia="仿宋_GB2312" w:cs="仿宋_GB2312"/>
          <w:sz w:val="32"/>
          <w:szCs w:val="32"/>
        </w:rPr>
        <w:t>636.51</w:t>
      </w:r>
      <w:r>
        <w:rPr>
          <w:rFonts w:hint="eastAsia" w:ascii="仿宋_GB2312" w:hAnsi="仿宋_GB2312" w:eastAsia="仿宋_GB2312" w:cs="仿宋_GB2312"/>
          <w:sz w:val="32"/>
          <w:szCs w:val="32"/>
        </w:rPr>
        <w:t>万元，其中：财政拨款收入</w:t>
      </w:r>
      <w:r>
        <w:rPr>
          <w:rFonts w:ascii="仿宋_GB2312" w:hAnsi="仿宋_GB2312" w:eastAsia="仿宋_GB2312" w:cs="仿宋_GB2312"/>
          <w:sz w:val="32"/>
          <w:szCs w:val="32"/>
        </w:rPr>
        <w:t>636.51</w:t>
      </w:r>
      <w:r>
        <w:rPr>
          <w:rFonts w:hint="eastAsia" w:ascii="仿宋_GB2312" w:hAnsi="仿宋_GB2312" w:eastAsia="仿宋_GB2312" w:cs="仿宋_GB2312"/>
          <w:sz w:val="32"/>
          <w:szCs w:val="32"/>
        </w:rPr>
        <w:t>万元，占</w:t>
      </w:r>
      <w:r>
        <w:rPr>
          <w:rFonts w:ascii="仿宋_GB2312" w:hAnsi="仿宋_GB2312" w:eastAsia="仿宋_GB2312" w:cs="仿宋_GB2312"/>
          <w:sz w:val="32"/>
          <w:szCs w:val="32"/>
        </w:rPr>
        <w:t>100%</w:t>
      </w:r>
      <w:r>
        <w:rPr>
          <w:rFonts w:hint="eastAsia" w:ascii="仿宋_GB2312" w:hAnsi="仿宋_GB2312" w:eastAsia="仿宋_GB2312" w:cs="仿宋_GB2312"/>
          <w:sz w:val="32"/>
          <w:szCs w:val="32"/>
        </w:rPr>
        <w:t>。</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三、支出决算情况说明</w:t>
      </w:r>
    </w:p>
    <w:p>
      <w:pPr>
        <w:autoSpaceDE w:val="0"/>
        <w:autoSpaceDN w:val="0"/>
        <w:adjustRightInd w:val="0"/>
        <w:ind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2019</w:t>
      </w:r>
      <w:r>
        <w:rPr>
          <w:rFonts w:hint="eastAsia" w:ascii="仿宋_GB2312" w:hAnsi="仿宋_GB2312" w:eastAsia="仿宋_GB2312" w:cs="仿宋_GB2312"/>
          <w:sz w:val="32"/>
          <w:szCs w:val="32"/>
        </w:rPr>
        <w:t>年度支出合计</w:t>
      </w:r>
      <w:r>
        <w:rPr>
          <w:rFonts w:ascii="仿宋_GB2312" w:hAnsi="仿宋_GB2312" w:eastAsia="仿宋_GB2312" w:cs="仿宋_GB2312"/>
          <w:sz w:val="32"/>
          <w:szCs w:val="32"/>
        </w:rPr>
        <w:t>659.7</w:t>
      </w:r>
      <w:r>
        <w:rPr>
          <w:rFonts w:hint="eastAsia" w:ascii="仿宋_GB2312" w:hAnsi="仿宋_GB2312" w:eastAsia="仿宋_GB2312" w:cs="仿宋_GB2312"/>
          <w:sz w:val="32"/>
          <w:szCs w:val="32"/>
        </w:rPr>
        <w:t>万元，其中：基本支出</w:t>
      </w:r>
      <w:r>
        <w:rPr>
          <w:rFonts w:ascii="仿宋_GB2312" w:hAnsi="仿宋_GB2312" w:eastAsia="仿宋_GB2312" w:cs="仿宋_GB2312"/>
          <w:sz w:val="32"/>
          <w:szCs w:val="32"/>
        </w:rPr>
        <w:t>633.92</w:t>
      </w:r>
      <w:r>
        <w:rPr>
          <w:rFonts w:hint="eastAsia" w:ascii="仿宋_GB2312" w:hAnsi="仿宋_GB2312" w:eastAsia="仿宋_GB2312" w:cs="仿宋_GB2312"/>
          <w:sz w:val="32"/>
          <w:szCs w:val="32"/>
        </w:rPr>
        <w:t>万元，占</w:t>
      </w:r>
      <w:r>
        <w:rPr>
          <w:rFonts w:ascii="仿宋_GB2312" w:hAnsi="仿宋_GB2312" w:eastAsia="仿宋_GB2312" w:cs="仿宋_GB2312"/>
          <w:sz w:val="32"/>
          <w:szCs w:val="32"/>
        </w:rPr>
        <w:t>96.09%</w:t>
      </w:r>
      <w:r>
        <w:rPr>
          <w:rFonts w:hint="eastAsia" w:ascii="仿宋_GB2312" w:hAnsi="仿宋_GB2312" w:eastAsia="仿宋_GB2312" w:cs="仿宋_GB2312"/>
          <w:sz w:val="32"/>
          <w:szCs w:val="32"/>
        </w:rPr>
        <w:t>；项目支出</w:t>
      </w:r>
      <w:r>
        <w:rPr>
          <w:rFonts w:ascii="仿宋_GB2312" w:hAnsi="仿宋_GB2312" w:eastAsia="仿宋_GB2312" w:cs="仿宋_GB2312"/>
          <w:sz w:val="32"/>
          <w:szCs w:val="32"/>
        </w:rPr>
        <w:t>25.78</w:t>
      </w:r>
      <w:r>
        <w:rPr>
          <w:rFonts w:hint="eastAsia" w:ascii="仿宋_GB2312" w:hAnsi="仿宋_GB2312" w:eastAsia="仿宋_GB2312" w:cs="仿宋_GB2312"/>
          <w:sz w:val="32"/>
          <w:szCs w:val="32"/>
        </w:rPr>
        <w:t>万元，占</w:t>
      </w:r>
      <w:r>
        <w:rPr>
          <w:rFonts w:ascii="仿宋_GB2312" w:hAnsi="仿宋_GB2312" w:eastAsia="仿宋_GB2312" w:cs="仿宋_GB2312"/>
          <w:sz w:val="32"/>
          <w:szCs w:val="32"/>
        </w:rPr>
        <w:t>3.91%</w:t>
      </w:r>
      <w:r>
        <w:rPr>
          <w:rFonts w:hint="eastAsia" w:ascii="仿宋_GB2312" w:hAnsi="仿宋_GB2312" w:eastAsia="仿宋_GB2312" w:cs="仿宋_GB2312"/>
          <w:sz w:val="32"/>
          <w:szCs w:val="32"/>
        </w:rPr>
        <w:t xml:space="preserve">。 </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四、财政拨款收入支出决算总体情况说明</w:t>
      </w:r>
    </w:p>
    <w:p>
      <w:pPr>
        <w:autoSpaceDE w:val="0"/>
        <w:autoSpaceDN w:val="0"/>
        <w:adjustRightInd w:val="0"/>
        <w:ind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2019</w:t>
      </w:r>
      <w:r>
        <w:rPr>
          <w:rFonts w:hint="eastAsia" w:ascii="仿宋_GB2312" w:hAnsi="仿宋_GB2312" w:eastAsia="仿宋_GB2312" w:cs="仿宋_GB2312"/>
          <w:sz w:val="32"/>
          <w:szCs w:val="32"/>
        </w:rPr>
        <w:t>年度财政拨款收、支总计均为</w:t>
      </w:r>
      <w:r>
        <w:rPr>
          <w:rFonts w:ascii="仿宋_GB2312" w:hAnsi="仿宋_GB2312" w:eastAsia="仿宋_GB2312" w:cs="仿宋_GB2312"/>
          <w:sz w:val="32"/>
          <w:szCs w:val="32"/>
        </w:rPr>
        <w:t>709.17</w:t>
      </w:r>
      <w:r>
        <w:rPr>
          <w:rFonts w:hint="eastAsia" w:ascii="仿宋_GB2312" w:hAnsi="仿宋_GB2312" w:eastAsia="仿宋_GB2312" w:cs="仿宋_GB2312"/>
          <w:sz w:val="32"/>
          <w:szCs w:val="32"/>
        </w:rPr>
        <w:t>万元。与上年度相比，财政拨款收、支总计各增加</w:t>
      </w:r>
      <w:r>
        <w:rPr>
          <w:rFonts w:ascii="仿宋_GB2312" w:hAnsi="仿宋_GB2312" w:eastAsia="仿宋_GB2312" w:cs="仿宋_GB2312"/>
          <w:sz w:val="32"/>
          <w:szCs w:val="32"/>
        </w:rPr>
        <w:t>75.14</w:t>
      </w:r>
      <w:r>
        <w:rPr>
          <w:rFonts w:hint="eastAsia" w:ascii="仿宋_GB2312" w:hAnsi="仿宋_GB2312" w:eastAsia="仿宋_GB2312" w:cs="仿宋_GB2312"/>
          <w:sz w:val="32"/>
          <w:szCs w:val="32"/>
        </w:rPr>
        <w:t>万元，增长</w:t>
      </w:r>
      <w:r>
        <w:rPr>
          <w:rFonts w:ascii="仿宋_GB2312" w:hAnsi="仿宋_GB2312" w:eastAsia="仿宋_GB2312" w:cs="仿宋_GB2312"/>
          <w:sz w:val="32"/>
          <w:szCs w:val="32"/>
        </w:rPr>
        <w:t>11.85%</w:t>
      </w:r>
      <w:r>
        <w:rPr>
          <w:rFonts w:hint="eastAsia" w:ascii="仿宋_GB2312" w:hAnsi="仿宋_GB2312" w:eastAsia="仿宋_GB2312" w:cs="仿宋_GB2312"/>
          <w:sz w:val="32"/>
          <w:szCs w:val="32"/>
        </w:rPr>
        <w:t>。主要原因是压减公用经费支出。</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五、一般公共预算财政拨款支出决算情况说明</w:t>
      </w:r>
    </w:p>
    <w:p>
      <w:pPr>
        <w:widowControl/>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（一）总体情况。</w:t>
      </w:r>
    </w:p>
    <w:p>
      <w:pPr>
        <w:autoSpaceDE w:val="0"/>
        <w:autoSpaceDN w:val="0"/>
        <w:adjustRightInd w:val="0"/>
        <w:ind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2019</w:t>
      </w:r>
      <w:r>
        <w:rPr>
          <w:rFonts w:hint="eastAsia" w:ascii="仿宋_GB2312" w:hAnsi="仿宋_GB2312" w:eastAsia="仿宋_GB2312" w:cs="仿宋_GB2312"/>
          <w:sz w:val="32"/>
          <w:szCs w:val="32"/>
        </w:rPr>
        <w:t>年度一般公共预算财政拨款支出</w:t>
      </w:r>
      <w:r>
        <w:rPr>
          <w:rFonts w:ascii="仿宋_GB2312" w:hAnsi="仿宋_GB2312" w:eastAsia="仿宋_GB2312" w:cs="仿宋_GB2312"/>
          <w:sz w:val="32"/>
          <w:szCs w:val="32"/>
        </w:rPr>
        <w:t>659.7</w:t>
      </w:r>
      <w:r>
        <w:rPr>
          <w:rFonts w:hint="eastAsia" w:ascii="仿宋_GB2312" w:hAnsi="仿宋_GB2312" w:eastAsia="仿宋_GB2312" w:cs="仿宋_GB2312"/>
          <w:sz w:val="32"/>
          <w:szCs w:val="32"/>
        </w:rPr>
        <w:t>万元，占本年支出合计的</w:t>
      </w:r>
      <w:r>
        <w:rPr>
          <w:rFonts w:ascii="仿宋_GB2312" w:hAnsi="仿宋_GB2312" w:eastAsia="仿宋_GB2312" w:cs="仿宋_GB2312"/>
          <w:sz w:val="32"/>
          <w:szCs w:val="32"/>
        </w:rPr>
        <w:t>100%</w:t>
      </w:r>
      <w:r>
        <w:rPr>
          <w:rFonts w:hint="eastAsia" w:ascii="仿宋_GB2312" w:hAnsi="仿宋_GB2312" w:eastAsia="仿宋_GB2312" w:cs="仿宋_GB2312"/>
          <w:sz w:val="32"/>
          <w:szCs w:val="32"/>
        </w:rPr>
        <w:t>。与上年度相比，一般公共预算财政拨款支出增加</w:t>
      </w:r>
      <w:r>
        <w:rPr>
          <w:rFonts w:ascii="仿宋_GB2312" w:hAnsi="仿宋_GB2312" w:eastAsia="仿宋_GB2312" w:cs="仿宋_GB2312"/>
          <w:sz w:val="32"/>
          <w:szCs w:val="32"/>
        </w:rPr>
        <w:t>98.33</w:t>
      </w:r>
      <w:r>
        <w:rPr>
          <w:rFonts w:hint="eastAsia" w:ascii="仿宋_GB2312" w:hAnsi="仿宋_GB2312" w:eastAsia="仿宋_GB2312" w:cs="仿宋_GB2312"/>
          <w:sz w:val="32"/>
          <w:szCs w:val="32"/>
        </w:rPr>
        <w:t>万元，增长</w:t>
      </w:r>
      <w:r>
        <w:rPr>
          <w:rFonts w:ascii="仿宋_GB2312" w:hAnsi="仿宋_GB2312" w:eastAsia="仿宋_GB2312" w:cs="仿宋_GB2312"/>
          <w:sz w:val="32"/>
          <w:szCs w:val="32"/>
        </w:rPr>
        <w:t>17.51%</w:t>
      </w:r>
      <w:r>
        <w:rPr>
          <w:rFonts w:hint="eastAsia" w:ascii="仿宋_GB2312" w:hAnsi="仿宋_GB2312" w:eastAsia="仿宋_GB2312" w:cs="仿宋_GB2312"/>
          <w:sz w:val="32"/>
          <w:szCs w:val="32"/>
        </w:rPr>
        <w:t>。主要原因是压减公用经费支出。</w:t>
      </w:r>
    </w:p>
    <w:p>
      <w:pPr>
        <w:widowControl/>
        <w:spacing w:line="59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（二）结构情况。</w:t>
      </w:r>
    </w:p>
    <w:p>
      <w:pPr>
        <w:widowControl/>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2019年度一般公共预算财政拨款支出659.7万元，主要用于以下方面：社会保障和就业支出（类）支出74.29万元，占11.26%；卫生健康支出（类）支出190.05万元，占28.80%；卫农林水支出（类）支出395.35万元，占59.94%。</w:t>
      </w:r>
    </w:p>
    <w:p>
      <w:pPr>
        <w:widowControl/>
        <w:spacing w:line="59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（三）具体情况。</w:t>
      </w:r>
    </w:p>
    <w:p>
      <w:pPr>
        <w:widowControl/>
        <w:spacing w:line="590" w:lineRule="exact"/>
        <w:ind w:firstLine="640" w:firstLineChars="200"/>
        <w:outlineLvl w:val="1"/>
        <w:rPr>
          <w:rFonts w:ascii="仿宋_GB2312" w:hAnsi="仿宋_GB2312" w:eastAsia="仿宋_GB2312" w:cs="仿宋_GB2312"/>
          <w:sz w:val="32"/>
          <w:szCs w:val="32"/>
        </w:rPr>
      </w:pPr>
      <w:r>
        <w:rPr>
          <w:rFonts w:hint="eastAsia" w:ascii="仿宋_GB2312" w:hAnsi="仿宋_GB2312" w:eastAsia="仿宋_GB2312" w:cs="仿宋_GB2312"/>
          <w:sz w:val="32"/>
          <w:szCs w:val="32"/>
        </w:rPr>
        <w:t>2019年度一般公共预算财政拨款支出年初预算为637.53万元，支出决算为659.7万元，完成年初预算的103.47%。其中：</w:t>
      </w:r>
    </w:p>
    <w:p>
      <w:pPr>
        <w:widowControl/>
        <w:spacing w:line="590" w:lineRule="exact"/>
        <w:ind w:firstLine="640" w:firstLineChars="200"/>
        <w:outlineLvl w:val="1"/>
        <w:rPr>
          <w:rFonts w:ascii="仿宋_GB2312" w:hAnsi="仿宋_GB2312" w:eastAsia="仿宋_GB2312" w:cs="仿宋_GB2312"/>
          <w:sz w:val="32"/>
          <w:szCs w:val="32"/>
        </w:rPr>
      </w:pPr>
      <w:r>
        <w:rPr>
          <w:rFonts w:hint="eastAsia" w:ascii="仿宋_GB2312" w:hAnsi="仿宋_GB2312" w:eastAsia="仿宋_GB2312" w:cs="仿宋_GB2312"/>
          <w:sz w:val="32"/>
          <w:szCs w:val="32"/>
        </w:rPr>
        <w:t>1．社会保障和就业（类）行政事业单位离退休（款）机关事业单位基本养老保险缴费支出（项）。年初预算为257.30万元，支出决算为74.28万元，完成年初预算的28.86%。决算数与年初预算数存在差异的主要原因是本年调整使用事业单位医疗款项。</w:t>
      </w:r>
    </w:p>
    <w:p>
      <w:pPr>
        <w:widowControl/>
        <w:spacing w:line="590" w:lineRule="exact"/>
        <w:ind w:firstLine="640" w:firstLineChars="200"/>
        <w:outlineLvl w:val="1"/>
        <w:rPr>
          <w:rFonts w:ascii="仿宋_GB2312" w:hAnsi="仿宋_GB2312" w:eastAsia="仿宋_GB2312" w:cs="仿宋_GB2312"/>
          <w:sz w:val="32"/>
          <w:szCs w:val="32"/>
        </w:rPr>
      </w:pPr>
      <w:r>
        <w:rPr>
          <w:rFonts w:hint="eastAsia" w:ascii="仿宋_GB2312" w:hAnsi="仿宋_GB2312" w:eastAsia="仿宋_GB2312" w:cs="仿宋_GB2312"/>
          <w:sz w:val="32"/>
          <w:szCs w:val="32"/>
        </w:rPr>
        <w:t>2．社会保障和就业（类）其他社会保障和就业支出（款）其他社会保障和就业支出（项）。年初预算为2.56万元，支出决算为0.01万元，完成年初预算的3.90%。决算数与年初预算数存在差异的主要原因是本年调整使用事业单位医疗金款项。</w:t>
      </w:r>
    </w:p>
    <w:p>
      <w:pPr>
        <w:widowControl/>
        <w:spacing w:line="590" w:lineRule="exact"/>
        <w:ind w:firstLine="640" w:firstLineChars="200"/>
        <w:outlineLvl w:val="1"/>
        <w:rPr>
          <w:rFonts w:ascii="仿宋_GB2312" w:hAnsi="仿宋_GB2312" w:eastAsia="仿宋_GB2312" w:cs="仿宋_GB2312"/>
          <w:sz w:val="32"/>
          <w:szCs w:val="32"/>
        </w:rPr>
      </w:pPr>
      <w:r>
        <w:rPr>
          <w:rFonts w:hint="eastAsia" w:ascii="仿宋_GB2312" w:hAnsi="仿宋_GB2312" w:eastAsia="仿宋_GB2312" w:cs="仿宋_GB2312"/>
          <w:sz w:val="32"/>
          <w:szCs w:val="32"/>
        </w:rPr>
        <w:t>3．卫生健康指出（类）行政事业单位医疗（款）事业单位医疗（项）。年初预算为16.99万元，支出决算为</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90.05万元，完成年初预算的</w:t>
      </w:r>
      <w:r>
        <w:rPr>
          <w:rFonts w:hint="eastAsia" w:ascii="仿宋_GB2312" w:hAnsi="仿宋_GB2312" w:eastAsia="仿宋_GB2312" w:cs="仿宋_GB2312"/>
          <w:sz w:val="32"/>
          <w:szCs w:val="32"/>
          <w:lang w:val="en-US" w:eastAsia="zh-CN"/>
        </w:rPr>
        <w:t>1118</w:t>
      </w:r>
      <w:r>
        <w:rPr>
          <w:rFonts w:hint="eastAsia" w:ascii="仿宋_GB2312" w:hAnsi="仿宋_GB2312" w:eastAsia="仿宋_GB2312" w:cs="仿宋_GB2312"/>
          <w:sz w:val="32"/>
          <w:szCs w:val="32"/>
        </w:rPr>
        <w:t>.01%。决算数与年初预算数存在差异的主要原因是本年补缴以往年度职工养老医疗金。</w:t>
      </w:r>
    </w:p>
    <w:p>
      <w:pPr>
        <w:widowControl/>
        <w:spacing w:line="590" w:lineRule="exact"/>
        <w:ind w:firstLine="640" w:firstLineChars="200"/>
        <w:outlineLvl w:val="1"/>
        <w:rPr>
          <w:rFonts w:ascii="仿宋_GB2312" w:hAnsi="仿宋_GB2312" w:eastAsia="仿宋_GB2312" w:cs="仿宋_GB2312"/>
          <w:sz w:val="32"/>
          <w:szCs w:val="32"/>
        </w:rPr>
      </w:pPr>
      <w:r>
        <w:rPr>
          <w:rFonts w:hint="eastAsia" w:ascii="仿宋_GB2312" w:hAnsi="仿宋_GB2312" w:eastAsia="仿宋_GB2312" w:cs="仿宋_GB2312"/>
          <w:sz w:val="32"/>
          <w:szCs w:val="32"/>
        </w:rPr>
        <w:t>4．农林水支出（类）林业和草原（款）事业机构（项）。年初预算为360.68万元，支出决算为3</w:t>
      </w:r>
      <w:r>
        <w:rPr>
          <w:rFonts w:hint="eastAsia" w:ascii="仿宋_GB2312" w:hAnsi="仿宋_GB2312" w:eastAsia="仿宋_GB2312" w:cs="仿宋_GB2312"/>
          <w:sz w:val="32"/>
          <w:szCs w:val="32"/>
          <w:lang w:val="en-US" w:eastAsia="zh-CN"/>
        </w:rPr>
        <w:t>22.68</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eastAsia="zh-CN"/>
        </w:rPr>
        <w:t>89.46</w:t>
      </w:r>
      <w:r>
        <w:rPr>
          <w:rFonts w:hint="eastAsia" w:ascii="仿宋_GB2312" w:hAnsi="仿宋_GB2312" w:eastAsia="仿宋_GB2312" w:cs="仿宋_GB2312"/>
          <w:sz w:val="32"/>
          <w:szCs w:val="32"/>
        </w:rPr>
        <w:t>%。决算数与年初预算数存在差异的主要原因是人员增资原因</w:t>
      </w:r>
      <w:r>
        <w:rPr>
          <w:rFonts w:hint="eastAsia" w:ascii="仿宋_GB2312" w:hAnsi="仿宋_GB2312" w:eastAsia="仿宋_GB2312" w:cs="仿宋_GB2312"/>
          <w:sz w:val="32"/>
          <w:szCs w:val="32"/>
          <w:lang w:eastAsia="zh-CN"/>
        </w:rPr>
        <w:t>，本期使用</w:t>
      </w:r>
      <w:r>
        <w:rPr>
          <w:rFonts w:hint="eastAsia" w:ascii="仿宋_GB2312" w:hAnsi="仿宋_GB2312" w:eastAsia="仿宋_GB2312" w:cs="仿宋_GB2312"/>
          <w:sz w:val="32"/>
          <w:szCs w:val="32"/>
          <w:lang w:val="en-US" w:eastAsia="zh-CN"/>
        </w:rPr>
        <w:t>2130299其他林业和草原支出科目</w:t>
      </w:r>
      <w:r>
        <w:rPr>
          <w:rFonts w:hint="eastAsia" w:ascii="仿宋_GB2312" w:hAnsi="仿宋_GB2312" w:eastAsia="仿宋_GB2312" w:cs="仿宋_GB2312"/>
          <w:sz w:val="32"/>
          <w:szCs w:val="32"/>
        </w:rPr>
        <w:t>。</w:t>
      </w:r>
    </w:p>
    <w:p>
      <w:pPr>
        <w:widowControl/>
        <w:spacing w:line="590" w:lineRule="exact"/>
        <w:ind w:firstLine="640" w:firstLineChars="200"/>
        <w:outlineLvl w:val="1"/>
        <w:rPr>
          <w:rFonts w:ascii="仿宋_GB2312" w:hAnsi="仿宋_GB2312" w:eastAsia="仿宋_GB2312" w:cs="仿宋_GB2312"/>
          <w:sz w:val="32"/>
          <w:szCs w:val="32"/>
        </w:rPr>
      </w:pPr>
      <w:r>
        <w:rPr>
          <w:rFonts w:hint="eastAsia" w:ascii="仿宋_GB2312" w:hAnsi="仿宋_GB2312" w:eastAsia="仿宋_GB2312" w:cs="仿宋_GB2312"/>
          <w:sz w:val="32"/>
          <w:szCs w:val="32"/>
        </w:rPr>
        <w:t>5．农林水支出（类）林业和草原（款）</w:t>
      </w:r>
      <w:r>
        <w:rPr>
          <w:rFonts w:hint="eastAsia" w:ascii="仿宋_GB2312" w:hAnsi="仿宋_GB2312" w:eastAsia="仿宋_GB2312" w:cs="仿宋_GB2312"/>
          <w:sz w:val="32"/>
          <w:szCs w:val="32"/>
          <w:lang w:eastAsia="zh-CN"/>
        </w:rPr>
        <w:t>技术推广与转化</w:t>
      </w:r>
      <w:r>
        <w:rPr>
          <w:rFonts w:hint="eastAsia" w:ascii="仿宋_GB2312" w:hAnsi="仿宋_GB2312" w:eastAsia="仿宋_GB2312" w:cs="仿宋_GB2312"/>
          <w:sz w:val="32"/>
          <w:szCs w:val="32"/>
        </w:rPr>
        <w:t>（项）。年初预算为0万元，支出决算为</w:t>
      </w:r>
      <w:r>
        <w:rPr>
          <w:rFonts w:hint="eastAsia" w:ascii="仿宋_GB2312" w:hAnsi="仿宋_GB2312" w:eastAsia="仿宋_GB2312" w:cs="仿宋_GB2312"/>
          <w:sz w:val="32"/>
          <w:szCs w:val="32"/>
          <w:lang w:val="en-US" w:eastAsia="zh-CN"/>
        </w:rPr>
        <w:t>17</w:t>
      </w:r>
      <w:r>
        <w:rPr>
          <w:rFonts w:hint="eastAsia" w:ascii="仿宋_GB2312" w:hAnsi="仿宋_GB2312" w:eastAsia="仿宋_GB2312" w:cs="仿宋_GB2312"/>
          <w:sz w:val="32"/>
          <w:szCs w:val="32"/>
        </w:rPr>
        <w:t>万元，完成年初预算的100%。决算数与年初预算数存在差异的主要原因是上级下达，本年年初未纳入预算。</w:t>
      </w:r>
    </w:p>
    <w:p>
      <w:pPr>
        <w:widowControl/>
        <w:spacing w:line="590" w:lineRule="exact"/>
        <w:ind w:firstLine="640" w:firstLineChars="200"/>
        <w:outlineLvl w:val="1"/>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6．农林水支出（类）林业和草原（款）防灾减灾（项）。年初预算为0万元，支出决算为</w:t>
      </w:r>
      <w:r>
        <w:rPr>
          <w:rFonts w:hint="eastAsia" w:ascii="仿宋_GB2312" w:hAnsi="仿宋_GB2312" w:eastAsia="仿宋_GB2312" w:cs="仿宋_GB2312"/>
          <w:sz w:val="32"/>
          <w:szCs w:val="32"/>
          <w:lang w:val="en-US" w:eastAsia="zh-CN"/>
        </w:rPr>
        <w:t>8.78</w:t>
      </w:r>
      <w:r>
        <w:rPr>
          <w:rFonts w:hint="eastAsia" w:ascii="仿宋_GB2312" w:hAnsi="仿宋_GB2312" w:eastAsia="仿宋_GB2312" w:cs="仿宋_GB2312"/>
          <w:sz w:val="32"/>
          <w:szCs w:val="32"/>
        </w:rPr>
        <w:t>万元，完成年初预算的100%。决算数与年初预算数存在差异的主要原因是上级下达，本年年初未纳入预算。</w:t>
      </w:r>
    </w:p>
    <w:p>
      <w:pPr>
        <w:widowControl/>
        <w:spacing w:line="590" w:lineRule="exact"/>
        <w:ind w:firstLine="640" w:firstLineChars="200"/>
        <w:outlineLvl w:val="1"/>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．农林水支出（类）林业和草原（款）</w:t>
      </w:r>
      <w:r>
        <w:rPr>
          <w:rFonts w:hint="eastAsia" w:ascii="仿宋_GB2312" w:hAnsi="仿宋_GB2312" w:eastAsia="仿宋_GB2312" w:cs="仿宋_GB2312"/>
          <w:sz w:val="32"/>
          <w:szCs w:val="32"/>
          <w:lang w:eastAsia="zh-CN"/>
        </w:rPr>
        <w:t>其他林业和草原</w:t>
      </w:r>
      <w:r>
        <w:rPr>
          <w:rFonts w:hint="eastAsia" w:ascii="仿宋_GB2312" w:hAnsi="仿宋_GB2312" w:eastAsia="仿宋_GB2312" w:cs="仿宋_GB2312"/>
          <w:sz w:val="32"/>
          <w:szCs w:val="32"/>
        </w:rPr>
        <w:t>（项）。年初预算为0万元，支出决算为</w:t>
      </w:r>
      <w:r>
        <w:rPr>
          <w:rFonts w:hint="eastAsia" w:ascii="仿宋_GB2312" w:hAnsi="仿宋_GB2312" w:eastAsia="仿宋_GB2312" w:cs="仿宋_GB2312"/>
          <w:sz w:val="32"/>
          <w:szCs w:val="32"/>
          <w:lang w:val="en-US" w:eastAsia="zh-CN"/>
        </w:rPr>
        <w:t>46.89</w:t>
      </w:r>
      <w:r>
        <w:rPr>
          <w:rFonts w:hint="eastAsia" w:ascii="仿宋_GB2312" w:hAnsi="仿宋_GB2312" w:eastAsia="仿宋_GB2312" w:cs="仿宋_GB2312"/>
          <w:sz w:val="32"/>
          <w:szCs w:val="32"/>
        </w:rPr>
        <w:t>万元，完成年初预算的100%。决算数与年初预算数存在差异的主要原因是上级下达，本年年初未纳入预人员增资原因。</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六、一般公共预算财政拨款基本支出决算情况说明</w:t>
      </w:r>
    </w:p>
    <w:p>
      <w:pPr>
        <w:widowControl/>
        <w:spacing w:line="59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2019</w:t>
      </w:r>
      <w:r>
        <w:rPr>
          <w:rFonts w:hint="eastAsia" w:ascii="仿宋_GB2312" w:hAnsi="仿宋_GB2312" w:eastAsia="仿宋_GB2312" w:cs="仿宋_GB2312"/>
          <w:sz w:val="32"/>
          <w:szCs w:val="32"/>
        </w:rPr>
        <w:t>年度一般公共预算财政拨款基本支出633.92万元。其中：人员经费513.92万元，主要包括：基本工资、伙食补助费、绩效工资、机关事业单位基本养老保险缴费、职工基本医疗保险缴费、住房公积金、其他工资福利支出、生活补助；公用经费120万元，主要包括：办公费、电费、取暖费、差旅费、维修（护）费、劳务费、其他交通费用。</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七、一般公共预算财政拨款“三公”经费支出决算情况说明</w:t>
      </w:r>
    </w:p>
    <w:p>
      <w:pPr>
        <w:widowControl/>
        <w:spacing w:line="590" w:lineRule="exact"/>
        <w:ind w:firstLine="643" w:firstLineChars="200"/>
        <w:outlineLvl w:val="2"/>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（一）“三公”经费财政拨款支出决算总体情况说明。</w:t>
      </w:r>
    </w:p>
    <w:p>
      <w:pPr>
        <w:autoSpaceDE w:val="0"/>
        <w:autoSpaceDN w:val="0"/>
        <w:adjustRightInd w:val="0"/>
        <w:jc w:val="left"/>
        <w:rPr>
          <w:rFonts w:ascii="仿宋_GB2312" w:hAnsi="仿宋_GB2312" w:eastAsia="仿宋_GB2312" w:cs="仿宋_GB2312"/>
          <w:sz w:val="32"/>
          <w:szCs w:val="32"/>
        </w:rPr>
      </w:pPr>
      <w:r>
        <w:rPr>
          <w:rFonts w:ascii="仿宋_GB2312" w:hAnsi="仿宋_GB2312" w:eastAsia="仿宋_GB2312" w:cs="仿宋_GB2312"/>
          <w:sz w:val="32"/>
          <w:szCs w:val="32"/>
        </w:rPr>
        <w:t>2019</w:t>
      </w:r>
      <w:r>
        <w:rPr>
          <w:rFonts w:hint="eastAsia" w:ascii="仿宋_GB2312" w:hAnsi="仿宋_GB2312" w:eastAsia="仿宋_GB2312" w:cs="仿宋_GB2312"/>
          <w:sz w:val="32"/>
          <w:szCs w:val="32"/>
        </w:rPr>
        <w:t>年度</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三公</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经费财政拨款支出预算为12.8万元，支出决算为0万元0。</w:t>
      </w:r>
      <w:r>
        <w:rPr>
          <w:rFonts w:ascii="仿宋_GB2312" w:hAnsi="仿宋_GB2312" w:eastAsia="仿宋_GB2312" w:cs="仿宋_GB2312"/>
          <w:sz w:val="32"/>
          <w:szCs w:val="32"/>
        </w:rPr>
        <w:t>2019</w:t>
      </w:r>
      <w:r>
        <w:rPr>
          <w:rFonts w:hint="eastAsia" w:ascii="仿宋_GB2312" w:hAnsi="仿宋_GB2312" w:eastAsia="仿宋_GB2312" w:cs="仿宋_GB2312"/>
          <w:sz w:val="32"/>
          <w:szCs w:val="32"/>
        </w:rPr>
        <w:t>年度</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三公</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经费支出决算数与预算数存在差异的主要原因是本年度压减三公经费支出。</w:t>
      </w:r>
    </w:p>
    <w:p>
      <w:pPr>
        <w:widowControl/>
        <w:spacing w:line="590" w:lineRule="exact"/>
        <w:ind w:firstLine="643" w:firstLineChars="200"/>
        <w:outlineLvl w:val="2"/>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（二）“三公”经费财政拨款支出决算具体情况说明。</w:t>
      </w:r>
    </w:p>
    <w:p>
      <w:pPr>
        <w:widowControl/>
        <w:spacing w:line="59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2019</w:t>
      </w:r>
      <w:r>
        <w:rPr>
          <w:rFonts w:hint="eastAsia" w:ascii="仿宋_GB2312" w:hAnsi="仿宋_GB2312" w:eastAsia="仿宋_GB2312" w:cs="仿宋_GB2312"/>
          <w:sz w:val="32"/>
          <w:szCs w:val="32"/>
        </w:rPr>
        <w:t>年度</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三公</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经费财政拨款支出决算中，因公出国（境）费支出决算</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万元;公务用车购置及运行费支出决算0万元；公务接待费支出决算0万元。具体情况如下：</w:t>
      </w:r>
    </w:p>
    <w:p>
      <w:pPr>
        <w:autoSpaceDE w:val="0"/>
        <w:autoSpaceDN w:val="0"/>
        <w:adjustRightInd w:val="0"/>
        <w:jc w:val="left"/>
        <w:rPr>
          <w:rFonts w:ascii="仿宋_GB2312" w:hAnsi="仿宋_GB2312" w:eastAsia="仿宋_GB2312" w:cs="仿宋_GB2312"/>
          <w:bCs/>
          <w:sz w:val="32"/>
          <w:szCs w:val="32"/>
        </w:rPr>
      </w:pPr>
      <w:r>
        <w:rPr>
          <w:rFonts w:hint="eastAsia" w:ascii="仿宋_GB2312" w:hAnsi="仿宋_GB2312" w:eastAsia="仿宋_GB2312" w:cs="仿宋_GB2312"/>
          <w:b/>
          <w:bCs/>
          <w:sz w:val="32"/>
          <w:szCs w:val="32"/>
        </w:rPr>
        <w:t>1．因公出国（境）费</w:t>
      </w:r>
      <w:r>
        <w:rPr>
          <w:rFonts w:hint="eastAsia" w:ascii="仿宋_GB2312" w:hAnsi="仿宋_GB2312" w:eastAsia="仿宋_GB2312" w:cs="仿宋_GB2312"/>
          <w:bCs/>
          <w:sz w:val="32"/>
          <w:szCs w:val="32"/>
        </w:rPr>
        <w:t>预算为</w:t>
      </w:r>
      <w:r>
        <w:rPr>
          <w:rFonts w:ascii="仿宋_GB2312" w:hAnsi="仿宋_GB2312" w:eastAsia="仿宋_GB2312" w:cs="仿宋_GB2312"/>
          <w:bCs/>
          <w:sz w:val="32"/>
          <w:szCs w:val="32"/>
        </w:rPr>
        <w:t>0</w:t>
      </w:r>
      <w:r>
        <w:rPr>
          <w:rFonts w:hint="eastAsia" w:ascii="仿宋_GB2312" w:hAnsi="仿宋_GB2312" w:eastAsia="仿宋_GB2312" w:cs="仿宋_GB2312"/>
          <w:bCs/>
          <w:sz w:val="32"/>
          <w:szCs w:val="32"/>
        </w:rPr>
        <w:t>万元，支出决算为</w:t>
      </w:r>
      <w:r>
        <w:rPr>
          <w:rFonts w:ascii="仿宋_GB2312" w:hAnsi="仿宋_GB2312" w:eastAsia="仿宋_GB2312" w:cs="仿宋_GB2312"/>
          <w:bCs/>
          <w:sz w:val="32"/>
          <w:szCs w:val="32"/>
        </w:rPr>
        <w:t>0</w:t>
      </w:r>
      <w:r>
        <w:rPr>
          <w:rFonts w:hint="eastAsia" w:ascii="仿宋_GB2312" w:hAnsi="仿宋_GB2312" w:eastAsia="仿宋_GB2312" w:cs="仿宋_GB2312"/>
          <w:bCs/>
          <w:sz w:val="32"/>
          <w:szCs w:val="32"/>
        </w:rPr>
        <w:t>万元，完成预算的</w:t>
      </w:r>
      <w:r>
        <w:rPr>
          <w:rFonts w:ascii="仿宋_GB2312" w:hAnsi="仿宋_GB2312" w:eastAsia="仿宋_GB2312" w:cs="仿宋_GB2312"/>
          <w:bCs/>
          <w:sz w:val="32"/>
          <w:szCs w:val="32"/>
        </w:rPr>
        <w:t>0%</w:t>
      </w:r>
      <w:r>
        <w:rPr>
          <w:rFonts w:hint="eastAsia" w:ascii="仿宋_GB2312" w:hAnsi="仿宋_GB2312" w:eastAsia="仿宋_GB2312" w:cs="仿宋_GB2312"/>
          <w:bCs/>
          <w:sz w:val="32"/>
          <w:szCs w:val="32"/>
        </w:rPr>
        <w:t>。决算数与预算数存在差异的主要原因是本年度压减三公经费支出。全年因公出国（境）团组</w:t>
      </w:r>
      <w:r>
        <w:rPr>
          <w:rFonts w:ascii="仿宋_GB2312" w:hAnsi="仿宋_GB2312" w:eastAsia="仿宋_GB2312" w:cs="仿宋_GB2312"/>
          <w:bCs/>
          <w:sz w:val="32"/>
          <w:szCs w:val="32"/>
        </w:rPr>
        <w:t>0</w:t>
      </w:r>
      <w:r>
        <w:rPr>
          <w:rFonts w:hint="eastAsia" w:ascii="仿宋_GB2312" w:hAnsi="仿宋_GB2312" w:eastAsia="仿宋_GB2312" w:cs="仿宋_GB2312"/>
          <w:bCs/>
          <w:sz w:val="32"/>
          <w:szCs w:val="32"/>
        </w:rPr>
        <w:t>个，累计</w:t>
      </w:r>
      <w:r>
        <w:rPr>
          <w:rFonts w:ascii="仿宋_GB2312" w:hAnsi="仿宋_GB2312" w:eastAsia="仿宋_GB2312" w:cs="仿宋_GB2312"/>
          <w:bCs/>
          <w:sz w:val="32"/>
          <w:szCs w:val="32"/>
        </w:rPr>
        <w:t>0</w:t>
      </w:r>
      <w:r>
        <w:rPr>
          <w:rFonts w:hint="eastAsia" w:ascii="仿宋_GB2312" w:hAnsi="仿宋_GB2312" w:eastAsia="仿宋_GB2312" w:cs="仿宋_GB2312"/>
          <w:bCs/>
          <w:sz w:val="32"/>
          <w:szCs w:val="32"/>
        </w:rPr>
        <w:t>人次。开支内容包括：</w:t>
      </w:r>
      <w:r>
        <w:rPr>
          <w:rFonts w:ascii="仿宋_GB2312" w:hAnsi="仿宋_GB2312" w:eastAsia="仿宋_GB2312" w:cs="仿宋_GB2312"/>
          <w:bCs/>
          <w:sz w:val="32"/>
          <w:szCs w:val="32"/>
        </w:rPr>
        <w:t>0</w:t>
      </w:r>
      <w:r>
        <w:rPr>
          <w:rFonts w:hint="eastAsia" w:ascii="仿宋_GB2312" w:hAnsi="仿宋_GB2312" w:eastAsia="仿宋_GB2312" w:cs="仿宋_GB2312"/>
          <w:bCs/>
          <w:sz w:val="32"/>
          <w:szCs w:val="32"/>
        </w:rPr>
        <w:t>。</w:t>
      </w:r>
    </w:p>
    <w:p>
      <w:pPr>
        <w:widowControl/>
        <w:spacing w:line="590" w:lineRule="exact"/>
        <w:ind w:firstLine="643" w:firstLineChars="200"/>
        <w:rPr>
          <w:rFonts w:ascii="仿宋_GB2312" w:hAnsi="仿宋_GB2312" w:eastAsia="仿宋_GB2312" w:cs="仿宋_GB2312"/>
          <w:bCs/>
          <w:sz w:val="32"/>
          <w:szCs w:val="32"/>
        </w:rPr>
      </w:pPr>
      <w:r>
        <w:rPr>
          <w:rFonts w:hint="eastAsia" w:ascii="仿宋_GB2312" w:hAnsi="仿宋_GB2312" w:eastAsia="仿宋_GB2312" w:cs="仿宋_GB2312"/>
          <w:b/>
          <w:bCs/>
          <w:sz w:val="32"/>
          <w:szCs w:val="32"/>
        </w:rPr>
        <w:t>2．公务用车购置及运行费</w:t>
      </w:r>
      <w:r>
        <w:rPr>
          <w:rFonts w:hint="eastAsia" w:ascii="仿宋_GB2312" w:hAnsi="仿宋_GB2312" w:eastAsia="仿宋_GB2312" w:cs="仿宋_GB2312"/>
          <w:sz w:val="32"/>
          <w:szCs w:val="32"/>
        </w:rPr>
        <w:t>预</w:t>
      </w:r>
      <w:r>
        <w:rPr>
          <w:rFonts w:hint="eastAsia" w:ascii="仿宋_GB2312" w:hAnsi="仿宋_GB2312" w:eastAsia="仿宋_GB2312" w:cs="仿宋_GB2312"/>
          <w:bCs/>
          <w:sz w:val="32"/>
          <w:szCs w:val="32"/>
        </w:rPr>
        <w:t>算为</w:t>
      </w:r>
      <w:r>
        <w:rPr>
          <w:rFonts w:ascii="仿宋_GB2312" w:hAnsi="仿宋_GB2312" w:eastAsia="仿宋_GB2312" w:cs="仿宋_GB2312"/>
          <w:bCs/>
          <w:sz w:val="32"/>
          <w:szCs w:val="32"/>
        </w:rPr>
        <w:t>10.8</w:t>
      </w:r>
      <w:r>
        <w:rPr>
          <w:rFonts w:hint="eastAsia" w:ascii="仿宋_GB2312" w:hAnsi="仿宋_GB2312" w:eastAsia="仿宋_GB2312" w:cs="仿宋_GB2312"/>
          <w:bCs/>
          <w:sz w:val="32"/>
          <w:szCs w:val="32"/>
        </w:rPr>
        <w:t>万元，支出决算为</w:t>
      </w:r>
      <w:r>
        <w:rPr>
          <w:rFonts w:ascii="仿宋_GB2312" w:hAnsi="仿宋_GB2312" w:eastAsia="仿宋_GB2312" w:cs="仿宋_GB2312"/>
          <w:bCs/>
          <w:sz w:val="32"/>
          <w:szCs w:val="32"/>
        </w:rPr>
        <w:t>0</w:t>
      </w:r>
      <w:r>
        <w:rPr>
          <w:rFonts w:hint="eastAsia" w:ascii="仿宋_GB2312" w:hAnsi="仿宋_GB2312" w:eastAsia="仿宋_GB2312" w:cs="仿宋_GB2312"/>
          <w:bCs/>
          <w:sz w:val="32"/>
          <w:szCs w:val="32"/>
        </w:rPr>
        <w:t>万元，完成预算的</w:t>
      </w:r>
      <w:r>
        <w:rPr>
          <w:rFonts w:ascii="仿宋_GB2312" w:hAnsi="仿宋_GB2312" w:eastAsia="仿宋_GB2312" w:cs="仿宋_GB2312"/>
          <w:bCs/>
          <w:sz w:val="32"/>
          <w:szCs w:val="32"/>
        </w:rPr>
        <w:t>0%</w:t>
      </w:r>
      <w:r>
        <w:rPr>
          <w:rFonts w:hint="eastAsia" w:ascii="仿宋_GB2312" w:hAnsi="仿宋_GB2312" w:eastAsia="仿宋_GB2312" w:cs="仿宋_GB2312"/>
          <w:bCs/>
          <w:sz w:val="32"/>
          <w:szCs w:val="32"/>
        </w:rPr>
        <w:t>。决算数与预算数存在差异的主要原因是本年度压减三公经费支出。其中：：</w:t>
      </w:r>
    </w:p>
    <w:p>
      <w:pPr>
        <w:widowControl/>
        <w:spacing w:line="59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公务用车购置支出</w:t>
      </w:r>
      <w:r>
        <w:rPr>
          <w:rFonts w:hint="eastAsia" w:ascii="仿宋_GB2312" w:hAnsi="仿宋_GB2312" w:eastAsia="仿宋_GB2312" w:cs="仿宋_GB2312"/>
          <w:sz w:val="32"/>
          <w:szCs w:val="32"/>
        </w:rPr>
        <w:t>为0元，购置车辆0辆。</w:t>
      </w:r>
    </w:p>
    <w:p>
      <w:pPr>
        <w:widowControl/>
        <w:spacing w:line="59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公务用车运行支出</w:t>
      </w:r>
      <w:r>
        <w:rPr>
          <w:rFonts w:hint="eastAsia" w:ascii="仿宋_GB2312" w:hAnsi="仿宋_GB2312" w:eastAsia="仿宋_GB2312" w:cs="仿宋_GB2312"/>
          <w:sz w:val="32"/>
          <w:szCs w:val="32"/>
        </w:rPr>
        <w:t>0元。2019年期末，部门开支财政拨款的公务用车保有量为0辆。</w:t>
      </w:r>
    </w:p>
    <w:p>
      <w:pPr>
        <w:autoSpaceDE w:val="0"/>
        <w:autoSpaceDN w:val="0"/>
        <w:adjustRightInd w:val="0"/>
        <w:jc w:val="left"/>
        <w:rPr>
          <w:rFonts w:ascii="仿宋_GB2312" w:hAnsi="仿宋_GB2312" w:eastAsia="仿宋_GB2312" w:cs="仿宋_GB2312"/>
          <w:sz w:val="32"/>
          <w:szCs w:val="32"/>
        </w:rPr>
      </w:pPr>
      <w:r>
        <w:rPr>
          <w:rFonts w:hint="eastAsia" w:ascii="仿宋_GB2312" w:hAnsi="仿宋_GB2312" w:eastAsia="仿宋_GB2312" w:cs="仿宋_GB2312"/>
          <w:b/>
          <w:bCs/>
          <w:sz w:val="32"/>
          <w:szCs w:val="32"/>
        </w:rPr>
        <w:t>3.公务接待费</w:t>
      </w:r>
      <w:r>
        <w:rPr>
          <w:rFonts w:hint="eastAsia" w:ascii="仿宋_GB2312" w:hAnsi="仿宋_GB2312" w:eastAsia="仿宋_GB2312" w:cs="仿宋_GB2312"/>
          <w:bCs/>
          <w:sz w:val="32"/>
          <w:szCs w:val="32"/>
        </w:rPr>
        <w:t>预</w:t>
      </w:r>
      <w:r>
        <w:rPr>
          <w:rFonts w:hint="eastAsia" w:ascii="仿宋_GB2312" w:hAnsi="仿宋_GB2312" w:eastAsia="仿宋_GB2312" w:cs="仿宋_GB2312"/>
          <w:sz w:val="32"/>
          <w:szCs w:val="32"/>
        </w:rPr>
        <w:t>算为</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万元，支出决算为</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万元，完成预算的</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。决算数与预算数存在差异的主要原因是本年度压减三公经费支出。其中：</w:t>
      </w:r>
    </w:p>
    <w:p>
      <w:pPr>
        <w:widowControl/>
        <w:spacing w:line="59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外宾接待支出0.00</w:t>
      </w:r>
      <w:r>
        <w:rPr>
          <w:rFonts w:hint="eastAsia" w:ascii="仿宋_GB2312" w:hAnsi="仿宋_GB2312" w:eastAsia="仿宋_GB2312" w:cs="仿宋_GB2312"/>
          <w:sz w:val="32"/>
          <w:szCs w:val="32"/>
        </w:rPr>
        <w:t>万元。 2019年共接待国（境）外来访团组0个、来访外宾0次（不包括陪同人员）。来访人员主要包括：无。</w:t>
      </w:r>
    </w:p>
    <w:p>
      <w:pPr>
        <w:autoSpaceDE w:val="0"/>
        <w:autoSpaceDN w:val="0"/>
        <w:adjustRightInd w:val="0"/>
        <w:ind w:firstLine="643" w:firstLineChars="200"/>
        <w:jc w:val="left"/>
        <w:rPr>
          <w:rFonts w:ascii="仿宋_GB2312" w:hAnsi="仿宋_GB2312" w:eastAsia="仿宋_GB2312" w:cs="仿宋_GB2312"/>
          <w:sz w:val="32"/>
          <w:szCs w:val="32"/>
        </w:rPr>
      </w:pPr>
      <w:r>
        <w:rPr>
          <w:rFonts w:hint="eastAsia" w:ascii="仿宋_GB2312" w:hAnsi="仿宋_GB2312" w:eastAsia="仿宋_GB2312" w:cs="仿宋_GB2312"/>
          <w:b/>
          <w:bCs/>
          <w:sz w:val="32"/>
          <w:szCs w:val="32"/>
        </w:rPr>
        <w:t>其他国内公务接待支出</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万元。主要用于无。</w:t>
      </w:r>
      <w:r>
        <w:rPr>
          <w:rFonts w:ascii="仿宋_GB2312" w:hAnsi="仿宋_GB2312" w:eastAsia="仿宋_GB2312" w:cs="仿宋_GB2312"/>
          <w:sz w:val="32"/>
          <w:szCs w:val="32"/>
        </w:rPr>
        <w:t>2019</w:t>
      </w:r>
      <w:r>
        <w:rPr>
          <w:rFonts w:hint="eastAsia" w:ascii="仿宋_GB2312" w:hAnsi="仿宋_GB2312" w:eastAsia="仿宋_GB2312" w:cs="仿宋_GB2312"/>
          <w:sz w:val="32"/>
          <w:szCs w:val="32"/>
        </w:rPr>
        <w:t>年共接待国内来访团组</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个、来宾</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人次（不包括陪同人员）。</w:t>
      </w:r>
    </w:p>
    <w:p>
      <w:pPr>
        <w:widowControl/>
        <w:spacing w:line="590" w:lineRule="exact"/>
        <w:ind w:firstLine="640" w:firstLineChars="200"/>
        <w:rPr>
          <w:rFonts w:ascii="黑体" w:hAnsi="黑体" w:eastAsia="黑体" w:cs="黑体"/>
          <w:sz w:val="32"/>
          <w:szCs w:val="32"/>
        </w:rPr>
      </w:pPr>
      <w:r>
        <w:rPr>
          <w:rFonts w:hint="eastAsia" w:ascii="黑体" w:hAnsi="黑体" w:eastAsia="黑体" w:cs="黑体"/>
          <w:sz w:val="32"/>
          <w:szCs w:val="32"/>
        </w:rPr>
        <w:t>八、预算绩效情况说明</w:t>
      </w:r>
    </w:p>
    <w:p>
      <w:pPr>
        <w:widowControl/>
        <w:spacing w:line="590" w:lineRule="exact"/>
        <w:ind w:firstLine="643" w:firstLineChars="200"/>
        <w:outlineLvl w:val="2"/>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（一）预算绩效管理工作开展情况。</w:t>
      </w:r>
    </w:p>
    <w:p>
      <w:pPr>
        <w:autoSpaceDE w:val="0"/>
        <w:autoSpaceDN w:val="0"/>
        <w:adjustRightInd w:val="0"/>
        <w:ind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2019</w:t>
      </w:r>
      <w:r>
        <w:rPr>
          <w:rFonts w:hint="eastAsia" w:ascii="仿宋_GB2312" w:hAnsi="仿宋_GB2312" w:eastAsia="仿宋_GB2312" w:cs="仿宋_GB2312"/>
          <w:sz w:val="32"/>
          <w:szCs w:val="32"/>
        </w:rPr>
        <w:t>年，我单位按照延津县财政局的要求，对预算项目资金认真开展了绩效评价。通过对项目资金开展绩效评价，使我单位近一步认清了资金使用中存在的薄弱环节，加快了资金的支出进度，提高了资金的使用效率。</w:t>
      </w:r>
    </w:p>
    <w:p>
      <w:pPr>
        <w:widowControl/>
        <w:spacing w:line="590" w:lineRule="exact"/>
        <w:ind w:firstLine="643" w:firstLineChars="200"/>
        <w:outlineLvl w:val="2"/>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（二）项目绩效自评结果。</w:t>
      </w:r>
    </w:p>
    <w:p>
      <w:pPr>
        <w:autoSpaceDE w:val="0"/>
        <w:autoSpaceDN w:val="0"/>
        <w:adjustRightInd w:val="0"/>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通过绩效评价促进了我单位正常项目工作的正常开展，服务工作得到正常运转，维护了全县正常的扶贫秩序，使政府、企业、广大群众对我单位项目工作的社会满意度得到了明显提高。</w:t>
      </w:r>
    </w:p>
    <w:p>
      <w:pPr>
        <w:widowControl/>
        <w:spacing w:line="59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（三）以部门为主体开展的重点绩效评价结果。</w:t>
      </w:r>
    </w:p>
    <w:p>
      <w:pPr>
        <w:autoSpaceDE w:val="0"/>
        <w:autoSpaceDN w:val="0"/>
        <w:adjustRightInd w:val="0"/>
        <w:ind w:firstLine="640" w:firstLineChars="200"/>
        <w:jc w:val="left"/>
        <w:rPr>
          <w:rFonts w:ascii="宋体" w:cs="宋体"/>
          <w:kern w:val="0"/>
          <w:sz w:val="18"/>
          <w:szCs w:val="18"/>
          <w:lang w:val="zh-CN"/>
        </w:rPr>
      </w:pPr>
      <w:r>
        <w:rPr>
          <w:rFonts w:hint="eastAsia" w:ascii="仿宋_GB2312" w:hAnsi="仿宋_GB2312" w:eastAsia="仿宋_GB2312" w:cs="仿宋_GB2312"/>
          <w:sz w:val="32"/>
          <w:szCs w:val="32"/>
        </w:rPr>
        <w:t>通过绩效评价促进了我单位正常项目工作的正常开展，服务工作得到正常运转，维护了全县正常的扶贫秩序，使政府、企业、广大群众对我单位项目工作的社会满意度得到了明显提高。</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九、政府性基金预算财政拨款支出决算情况说明</w:t>
      </w:r>
    </w:p>
    <w:p>
      <w:pPr>
        <w:widowControl/>
        <w:spacing w:line="59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rPr>
        <w:t>2019年度政府性基金预算财政拨款支出年初预算为0万元，支出决算为0万元。主要用于</w:t>
      </w:r>
      <w:r>
        <w:rPr>
          <w:rFonts w:hint="eastAsia" w:ascii="仿宋_GB2312" w:hAnsi="仿宋_GB2312" w:eastAsia="仿宋_GB2312" w:cs="仿宋_GB2312"/>
          <w:sz w:val="32"/>
          <w:szCs w:val="32"/>
          <w:highlight w:val="none"/>
        </w:rPr>
        <w:t>我部门没有政府性基金收入，也没有使用政府性基金安排的支出。</w:t>
      </w:r>
    </w:p>
    <w:p>
      <w:pPr>
        <w:widowControl/>
        <w:spacing w:line="590" w:lineRule="exact"/>
        <w:ind w:firstLine="640" w:firstLineChars="200"/>
        <w:outlineLvl w:val="1"/>
        <w:rPr>
          <w:rFonts w:ascii="黑体" w:hAnsi="黑体" w:eastAsia="黑体" w:cs="黑体"/>
          <w:sz w:val="32"/>
          <w:szCs w:val="32"/>
          <w:highlight w:val="none"/>
        </w:rPr>
      </w:pPr>
      <w:r>
        <w:rPr>
          <w:rFonts w:hint="eastAsia" w:ascii="黑体" w:hAnsi="黑体" w:eastAsia="黑体" w:cs="黑体"/>
          <w:sz w:val="32"/>
          <w:szCs w:val="32"/>
          <w:highlight w:val="none"/>
        </w:rPr>
        <w:t>十、机关运行经费支出情况说明</w:t>
      </w:r>
    </w:p>
    <w:p>
      <w:pPr>
        <w:widowControl/>
        <w:spacing w:line="59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2019年度机关运行经费</w:t>
      </w:r>
      <w:r>
        <w:rPr>
          <w:rFonts w:hint="eastAsia" w:ascii="仿宋_GB2312" w:hAnsi="仿宋_GB2312" w:eastAsia="仿宋_GB2312" w:cs="仿宋_GB2312"/>
          <w:sz w:val="32"/>
          <w:szCs w:val="32"/>
          <w:u w:val="dotDash"/>
        </w:rPr>
        <w:t>年</w:t>
      </w:r>
      <w:r>
        <w:rPr>
          <w:rFonts w:hint="eastAsia" w:ascii="仿宋_GB2312" w:hAnsi="仿宋_GB2312" w:eastAsia="仿宋_GB2312" w:cs="仿宋_GB2312"/>
          <w:sz w:val="32"/>
          <w:szCs w:val="32"/>
        </w:rPr>
        <w:t>初预算为0万元，支出决算为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%，比年初预算数增加</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我单位不是行政机关，也不是参照公务员管</w:t>
      </w:r>
      <w:bookmarkStart w:id="0" w:name="_GoBack"/>
      <w:bookmarkEnd w:id="0"/>
      <w:r>
        <w:rPr>
          <w:rFonts w:hint="eastAsia" w:ascii="仿宋_GB2312" w:hAnsi="仿宋_GB2312" w:eastAsia="仿宋_GB2312" w:cs="仿宋_GB2312"/>
          <w:sz w:val="32"/>
          <w:szCs w:val="32"/>
          <w:lang w:eastAsia="zh-CN"/>
        </w:rPr>
        <w:t>理单位，没有机关运行经费。</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十一、政府采购支出情况说明</w:t>
      </w:r>
    </w:p>
    <w:p>
      <w:pPr>
        <w:widowControl/>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2019年度政府采购支出总额50万元，其中：政府采购货物支出20万元、政府采购工程支出10万元、政府采购服务支出20万元。授予中小企业合同金额40万元，占政府采购支出总额的80%，其中：授予小微企业合同金额30万元，占政府采购支出总额的60%。</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十二、国有资产占用情况说明</w:t>
      </w:r>
    </w:p>
    <w:p>
      <w:pPr>
        <w:widowControl/>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截止2019年12月31日，我部门共有车辆0辆，其中：；单位价值50万元以上通用设备0台（套），单位价值100万元以上专用设备0台（套）。</w:t>
      </w:r>
    </w:p>
    <w:p>
      <w:pPr>
        <w:widowControl/>
        <w:jc w:val="left"/>
        <w:rPr>
          <w:rFonts w:ascii="楷体_GB2312" w:hAnsi="楷体_GB2312" w:eastAsia="楷体_GB2312" w:cs="楷体_GB2312"/>
          <w:sz w:val="32"/>
          <w:szCs w:val="32"/>
        </w:rPr>
        <w:sectPr>
          <w:pgSz w:w="11906" w:h="16838"/>
          <w:pgMar w:top="1440" w:right="1800" w:bottom="1440" w:left="1800" w:header="720" w:footer="720" w:gutter="0"/>
          <w:pgNumType w:fmt="numberInDash"/>
          <w:cols w:space="720" w:num="1"/>
          <w:docGrid w:type="lines" w:linePitch="312" w:charSpace="0"/>
        </w:sect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jc w:val="center"/>
        <w:outlineLvl w:val="0"/>
        <w:rPr>
          <w:rFonts w:ascii="黑体" w:hAnsi="黑体" w:eastAsia="黑体" w:cs="黑体"/>
          <w:sz w:val="48"/>
          <w:szCs w:val="48"/>
        </w:rPr>
      </w:pPr>
      <w:r>
        <w:rPr>
          <w:rFonts w:hint="eastAsia" w:ascii="黑体" w:hAnsi="黑体" w:eastAsia="黑体" w:cs="黑体"/>
          <w:sz w:val="48"/>
          <w:szCs w:val="48"/>
        </w:rPr>
        <w:t>第四部分  名词解释</w:t>
      </w:r>
    </w:p>
    <w:p>
      <w:pPr>
        <w:jc w:val="center"/>
        <w:rPr>
          <w:rFonts w:ascii="黑体" w:hAnsi="黑体" w:eastAsia="黑体" w:cs="黑体"/>
          <w:sz w:val="48"/>
          <w:szCs w:val="48"/>
        </w:rPr>
      </w:pPr>
    </w:p>
    <w:p>
      <w:pPr>
        <w:jc w:val="center"/>
        <w:outlineLvl w:val="0"/>
        <w:rPr>
          <w:rFonts w:ascii="黑体" w:hAnsi="黑体" w:eastAsia="黑体" w:cs="黑体"/>
          <w:sz w:val="48"/>
          <w:szCs w:val="48"/>
        </w:rPr>
        <w:sectPr>
          <w:pgSz w:w="11906" w:h="16838"/>
          <w:pgMar w:top="1440" w:right="1531" w:bottom="1440" w:left="1587" w:header="850" w:footer="992" w:gutter="0"/>
          <w:pgNumType w:fmt="numberInDash"/>
          <w:cols w:space="720" w:num="1"/>
          <w:docGrid w:type="lines" w:linePitch="317" w:charSpace="0"/>
        </w:sectPr>
      </w:pP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一、财政拨款收入：单位从同级政府财政部门取得的财政预算资金。</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二、事业收入：事业单位开展专业业务活动及其辅助活动取得的收入。</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三、上级补助收入：事业单位从主管部门和上级单位取得的非财政补助收入。</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四、附属单位上缴收入：事业单位取得附属独立核算单位根据有关规定上缴的收入。</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五、经营收入：事业单位在专业业务活动及其辅助活动之外开展非独立核算经营活动取得的收入。</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六、其他收入：单位取得的除“财政拨款收入”、“事业收入”、“上级补助收入”、“附属单位上缴收入”、“经营收入”以外的各项收入。</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七、用事业基金弥补收支差额：事业单位在当年收入不足以安排当年支出的情况下，使用以前年度积累的事业基金（事业单位当年收支相抵后按国家规定提取、用于弥补以后年度收支差额的基金）弥补当年收支缺口的资金。</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八、年初结转和结余：指以前年度安排、结转到本年仍按原规定用途继续使用的资金。</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九、结余分配：指事业单位按照会计制度规定缴纳的所得税以及从非财政拨款结余中提取的职工福利基金、事业基金等。</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十、年末结转和结余：指单位本年度或以前年度预算安排、因客观条件发生变化未全部执行或未执行，结转到以后年度继续使用的资金，或项目已完成等产生的结余资金。</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十一、基本支出：为保障机构正常运转、完成日常工作任务而发生的人员支出和公用支出。</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十二、项目支出：基本支出之外为完成特定行政任务和事业发展目标所发生的支出。</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十三、经营支出：指事业单位在专业业务活动及其辅助活动之外开展非独立核算经营活动发生的支出。</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四、“三公”经费：纳入同级财政预决算管理“三公”经费，指部门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五、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十六、工资福利支出：单位支付给在职职工和编制外长期聘用人员的各类劳动报酬，以及为上述人员缴纳的各项社会保险费等。</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十七、商品和服务支出：单位购买商品和服务的支出。</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十八、对个人和家庭的补助支出：单位用于对个人和家庭的补助支出。</w:t>
      </w:r>
    </w:p>
    <w:sectPr>
      <w:pgSz w:w="11906" w:h="16838"/>
      <w:pgMar w:top="1928" w:right="1474" w:bottom="1701" w:left="1588" w:header="851" w:footer="992" w:gutter="0"/>
      <w:pgNumType w:fmt="numberInDash"/>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71BE17"/>
    <w:multiLevelType w:val="singleLevel"/>
    <w:tmpl w:val="5971BE17"/>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evenAndOddHeaders w:val="1"/>
  <w:drawingGridHorizontalSpacing w:val="105"/>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doNotExpandShiftReturn/>
    <w:adjustLineHeightInTable/>
    <w:useFELayout/>
    <w:compatSetting w:name="compatibilityMode" w:uri="http://schemas.microsoft.com/office/word" w:val="12"/>
  </w:compat>
  <w:rsids>
    <w:rsidRoot w:val="00172A27"/>
    <w:rsid w:val="0000599F"/>
    <w:rsid w:val="000270E8"/>
    <w:rsid w:val="00057AFD"/>
    <w:rsid w:val="00076410"/>
    <w:rsid w:val="000875A3"/>
    <w:rsid w:val="00094E62"/>
    <w:rsid w:val="000C073B"/>
    <w:rsid w:val="000C2647"/>
    <w:rsid w:val="001003F8"/>
    <w:rsid w:val="00131BAE"/>
    <w:rsid w:val="00144159"/>
    <w:rsid w:val="0015578D"/>
    <w:rsid w:val="001718A8"/>
    <w:rsid w:val="00172A27"/>
    <w:rsid w:val="00182842"/>
    <w:rsid w:val="001905F2"/>
    <w:rsid w:val="001D61B1"/>
    <w:rsid w:val="001F5040"/>
    <w:rsid w:val="002006EB"/>
    <w:rsid w:val="002406FA"/>
    <w:rsid w:val="00260D70"/>
    <w:rsid w:val="00282C7F"/>
    <w:rsid w:val="00287811"/>
    <w:rsid w:val="002903F8"/>
    <w:rsid w:val="002961DB"/>
    <w:rsid w:val="002A22C4"/>
    <w:rsid w:val="002B0D12"/>
    <w:rsid w:val="002B3F94"/>
    <w:rsid w:val="002D3E5E"/>
    <w:rsid w:val="002E2DC6"/>
    <w:rsid w:val="002E6A86"/>
    <w:rsid w:val="00304326"/>
    <w:rsid w:val="00304D04"/>
    <w:rsid w:val="00305B88"/>
    <w:rsid w:val="00315FEB"/>
    <w:rsid w:val="003578C6"/>
    <w:rsid w:val="0039179F"/>
    <w:rsid w:val="003B0430"/>
    <w:rsid w:val="003B6571"/>
    <w:rsid w:val="003B6EF5"/>
    <w:rsid w:val="00405081"/>
    <w:rsid w:val="004054E4"/>
    <w:rsid w:val="00410700"/>
    <w:rsid w:val="0042585F"/>
    <w:rsid w:val="00427C53"/>
    <w:rsid w:val="0043677E"/>
    <w:rsid w:val="00445CAC"/>
    <w:rsid w:val="00454941"/>
    <w:rsid w:val="00472E19"/>
    <w:rsid w:val="00487869"/>
    <w:rsid w:val="004D5275"/>
    <w:rsid w:val="004F4038"/>
    <w:rsid w:val="00507364"/>
    <w:rsid w:val="00546F7C"/>
    <w:rsid w:val="005A0C2F"/>
    <w:rsid w:val="005B1AE2"/>
    <w:rsid w:val="005B4A24"/>
    <w:rsid w:val="006228C4"/>
    <w:rsid w:val="006512DD"/>
    <w:rsid w:val="00656BEF"/>
    <w:rsid w:val="00656D75"/>
    <w:rsid w:val="00657D66"/>
    <w:rsid w:val="00657E86"/>
    <w:rsid w:val="00673EF7"/>
    <w:rsid w:val="00674CAF"/>
    <w:rsid w:val="00685446"/>
    <w:rsid w:val="0069449E"/>
    <w:rsid w:val="006B0F7D"/>
    <w:rsid w:val="006B6436"/>
    <w:rsid w:val="006C07F0"/>
    <w:rsid w:val="006C644A"/>
    <w:rsid w:val="006C7D84"/>
    <w:rsid w:val="00707BD8"/>
    <w:rsid w:val="007148E8"/>
    <w:rsid w:val="00724863"/>
    <w:rsid w:val="00733DAA"/>
    <w:rsid w:val="00742BA0"/>
    <w:rsid w:val="00753545"/>
    <w:rsid w:val="00764156"/>
    <w:rsid w:val="007652D8"/>
    <w:rsid w:val="007706D7"/>
    <w:rsid w:val="0077280E"/>
    <w:rsid w:val="007879ED"/>
    <w:rsid w:val="007A48A3"/>
    <w:rsid w:val="007A550C"/>
    <w:rsid w:val="007C029F"/>
    <w:rsid w:val="007C7F49"/>
    <w:rsid w:val="007D2A21"/>
    <w:rsid w:val="0082526E"/>
    <w:rsid w:val="00826815"/>
    <w:rsid w:val="00843461"/>
    <w:rsid w:val="00872946"/>
    <w:rsid w:val="0088023A"/>
    <w:rsid w:val="008818E9"/>
    <w:rsid w:val="0088254D"/>
    <w:rsid w:val="008858FB"/>
    <w:rsid w:val="00894B41"/>
    <w:rsid w:val="008B5427"/>
    <w:rsid w:val="008D354A"/>
    <w:rsid w:val="008F1C35"/>
    <w:rsid w:val="00903F6B"/>
    <w:rsid w:val="009173F9"/>
    <w:rsid w:val="00975A04"/>
    <w:rsid w:val="009B04A4"/>
    <w:rsid w:val="009C58AC"/>
    <w:rsid w:val="009E2462"/>
    <w:rsid w:val="009F546E"/>
    <w:rsid w:val="00A079F0"/>
    <w:rsid w:val="00A1772D"/>
    <w:rsid w:val="00A57BF7"/>
    <w:rsid w:val="00A81452"/>
    <w:rsid w:val="00A83D8A"/>
    <w:rsid w:val="00A93E7D"/>
    <w:rsid w:val="00AA260E"/>
    <w:rsid w:val="00AA44CB"/>
    <w:rsid w:val="00AA67CD"/>
    <w:rsid w:val="00AC2764"/>
    <w:rsid w:val="00AC4266"/>
    <w:rsid w:val="00AD6761"/>
    <w:rsid w:val="00AE600E"/>
    <w:rsid w:val="00B0083B"/>
    <w:rsid w:val="00B209B8"/>
    <w:rsid w:val="00B249F3"/>
    <w:rsid w:val="00B27C18"/>
    <w:rsid w:val="00B5529C"/>
    <w:rsid w:val="00B57116"/>
    <w:rsid w:val="00B710DD"/>
    <w:rsid w:val="00B72A30"/>
    <w:rsid w:val="00B8209B"/>
    <w:rsid w:val="00BB3FD2"/>
    <w:rsid w:val="00BE5A85"/>
    <w:rsid w:val="00BF5718"/>
    <w:rsid w:val="00C1157A"/>
    <w:rsid w:val="00C25FAD"/>
    <w:rsid w:val="00C3106E"/>
    <w:rsid w:val="00C60609"/>
    <w:rsid w:val="00C95CC1"/>
    <w:rsid w:val="00C97266"/>
    <w:rsid w:val="00CA3F44"/>
    <w:rsid w:val="00CB136F"/>
    <w:rsid w:val="00CE212D"/>
    <w:rsid w:val="00CE2EFB"/>
    <w:rsid w:val="00CE4B38"/>
    <w:rsid w:val="00CF55A6"/>
    <w:rsid w:val="00D1321A"/>
    <w:rsid w:val="00D30ADF"/>
    <w:rsid w:val="00D338A3"/>
    <w:rsid w:val="00D6315E"/>
    <w:rsid w:val="00D652C2"/>
    <w:rsid w:val="00D74EE2"/>
    <w:rsid w:val="00D81301"/>
    <w:rsid w:val="00D83E19"/>
    <w:rsid w:val="00DA00C9"/>
    <w:rsid w:val="00DB200E"/>
    <w:rsid w:val="00DB65F5"/>
    <w:rsid w:val="00E0106A"/>
    <w:rsid w:val="00E01C3E"/>
    <w:rsid w:val="00E13099"/>
    <w:rsid w:val="00E24448"/>
    <w:rsid w:val="00E33103"/>
    <w:rsid w:val="00E4339F"/>
    <w:rsid w:val="00E533D3"/>
    <w:rsid w:val="00E629EA"/>
    <w:rsid w:val="00E63E5F"/>
    <w:rsid w:val="00E6777C"/>
    <w:rsid w:val="00EB05A3"/>
    <w:rsid w:val="00ED38B7"/>
    <w:rsid w:val="00EE051D"/>
    <w:rsid w:val="00EE078D"/>
    <w:rsid w:val="00EE3C4D"/>
    <w:rsid w:val="00F0131A"/>
    <w:rsid w:val="00F14C17"/>
    <w:rsid w:val="00F17041"/>
    <w:rsid w:val="00F44937"/>
    <w:rsid w:val="00F61A47"/>
    <w:rsid w:val="00F84422"/>
    <w:rsid w:val="00F8532E"/>
    <w:rsid w:val="00F91B61"/>
    <w:rsid w:val="00F95455"/>
    <w:rsid w:val="00FA574D"/>
    <w:rsid w:val="00FE7AD9"/>
    <w:rsid w:val="00FF3F8A"/>
    <w:rsid w:val="00FF710C"/>
    <w:rsid w:val="01322275"/>
    <w:rsid w:val="019B717E"/>
    <w:rsid w:val="01DC6F05"/>
    <w:rsid w:val="026D3274"/>
    <w:rsid w:val="02A3489A"/>
    <w:rsid w:val="02CA138D"/>
    <w:rsid w:val="02E238C3"/>
    <w:rsid w:val="033646FC"/>
    <w:rsid w:val="03C75F80"/>
    <w:rsid w:val="0478364D"/>
    <w:rsid w:val="04AF4BA4"/>
    <w:rsid w:val="050E70CD"/>
    <w:rsid w:val="053D4C0D"/>
    <w:rsid w:val="0557532E"/>
    <w:rsid w:val="0799329C"/>
    <w:rsid w:val="086F16A7"/>
    <w:rsid w:val="0A0F7225"/>
    <w:rsid w:val="0A2B7D82"/>
    <w:rsid w:val="0ADC40E9"/>
    <w:rsid w:val="0AE607F4"/>
    <w:rsid w:val="0B451598"/>
    <w:rsid w:val="0BEC73F4"/>
    <w:rsid w:val="0C392698"/>
    <w:rsid w:val="0D224EC2"/>
    <w:rsid w:val="10BD36F6"/>
    <w:rsid w:val="11BF0649"/>
    <w:rsid w:val="123E3E08"/>
    <w:rsid w:val="12F66B4A"/>
    <w:rsid w:val="161C2DFF"/>
    <w:rsid w:val="16373578"/>
    <w:rsid w:val="16D3336B"/>
    <w:rsid w:val="17806C36"/>
    <w:rsid w:val="17A74F62"/>
    <w:rsid w:val="18A47774"/>
    <w:rsid w:val="19352BDA"/>
    <w:rsid w:val="19C13DCF"/>
    <w:rsid w:val="1B2E6FD8"/>
    <w:rsid w:val="1B877D21"/>
    <w:rsid w:val="1C4319A9"/>
    <w:rsid w:val="1E4D68A4"/>
    <w:rsid w:val="1E994F4A"/>
    <w:rsid w:val="1EAF0224"/>
    <w:rsid w:val="1ED74E3A"/>
    <w:rsid w:val="1F2230A4"/>
    <w:rsid w:val="20210932"/>
    <w:rsid w:val="202448E0"/>
    <w:rsid w:val="20BE3E6B"/>
    <w:rsid w:val="21302EEA"/>
    <w:rsid w:val="22376FB5"/>
    <w:rsid w:val="23E152D7"/>
    <w:rsid w:val="255D43C8"/>
    <w:rsid w:val="25FD0CE5"/>
    <w:rsid w:val="26876BDD"/>
    <w:rsid w:val="2714632A"/>
    <w:rsid w:val="27B0539E"/>
    <w:rsid w:val="29365CF8"/>
    <w:rsid w:val="29397105"/>
    <w:rsid w:val="299469B3"/>
    <w:rsid w:val="29BE69C3"/>
    <w:rsid w:val="2A805789"/>
    <w:rsid w:val="2B4A0E52"/>
    <w:rsid w:val="2C975890"/>
    <w:rsid w:val="2DEF21BB"/>
    <w:rsid w:val="2E4A2F05"/>
    <w:rsid w:val="2ECC1061"/>
    <w:rsid w:val="2FA476AD"/>
    <w:rsid w:val="303F7540"/>
    <w:rsid w:val="31DD00BF"/>
    <w:rsid w:val="328B2FA1"/>
    <w:rsid w:val="3293174C"/>
    <w:rsid w:val="32936002"/>
    <w:rsid w:val="32BB38D4"/>
    <w:rsid w:val="32C9376D"/>
    <w:rsid w:val="33780472"/>
    <w:rsid w:val="33933F43"/>
    <w:rsid w:val="33AF0905"/>
    <w:rsid w:val="34EB6088"/>
    <w:rsid w:val="355932F4"/>
    <w:rsid w:val="35611882"/>
    <w:rsid w:val="35934FF5"/>
    <w:rsid w:val="35EB0033"/>
    <w:rsid w:val="36746FC3"/>
    <w:rsid w:val="368763AE"/>
    <w:rsid w:val="395D59E7"/>
    <w:rsid w:val="39A93932"/>
    <w:rsid w:val="3A503D67"/>
    <w:rsid w:val="3A915562"/>
    <w:rsid w:val="3B7265A0"/>
    <w:rsid w:val="3B8D4765"/>
    <w:rsid w:val="3C000DBA"/>
    <w:rsid w:val="3DC045D3"/>
    <w:rsid w:val="3E504FFB"/>
    <w:rsid w:val="3E615CD0"/>
    <w:rsid w:val="3E9C47F6"/>
    <w:rsid w:val="3FAB3095"/>
    <w:rsid w:val="3FE45947"/>
    <w:rsid w:val="412253A8"/>
    <w:rsid w:val="41242965"/>
    <w:rsid w:val="42D4120D"/>
    <w:rsid w:val="435671EA"/>
    <w:rsid w:val="440809E9"/>
    <w:rsid w:val="442407A6"/>
    <w:rsid w:val="44805EA1"/>
    <w:rsid w:val="451A1CB3"/>
    <w:rsid w:val="45710696"/>
    <w:rsid w:val="46142B1B"/>
    <w:rsid w:val="46C14AA3"/>
    <w:rsid w:val="47E60DD0"/>
    <w:rsid w:val="481C151D"/>
    <w:rsid w:val="482A1360"/>
    <w:rsid w:val="48735039"/>
    <w:rsid w:val="4895532B"/>
    <w:rsid w:val="492C684B"/>
    <w:rsid w:val="49500594"/>
    <w:rsid w:val="49E7604E"/>
    <w:rsid w:val="4BF67CDD"/>
    <w:rsid w:val="4D603DD6"/>
    <w:rsid w:val="4EBF010F"/>
    <w:rsid w:val="4EF95324"/>
    <w:rsid w:val="4F471EB0"/>
    <w:rsid w:val="51015B9F"/>
    <w:rsid w:val="51331326"/>
    <w:rsid w:val="51740A7F"/>
    <w:rsid w:val="51A5541E"/>
    <w:rsid w:val="51C96242"/>
    <w:rsid w:val="537F55D7"/>
    <w:rsid w:val="54341889"/>
    <w:rsid w:val="54F46F60"/>
    <w:rsid w:val="55A37BEA"/>
    <w:rsid w:val="5784687B"/>
    <w:rsid w:val="57846959"/>
    <w:rsid w:val="578E6A87"/>
    <w:rsid w:val="58907098"/>
    <w:rsid w:val="5A5738FA"/>
    <w:rsid w:val="5AC2203A"/>
    <w:rsid w:val="5CBB3334"/>
    <w:rsid w:val="5D115FAF"/>
    <w:rsid w:val="62621EDA"/>
    <w:rsid w:val="62811722"/>
    <w:rsid w:val="62E75A72"/>
    <w:rsid w:val="63DC186C"/>
    <w:rsid w:val="63F7026C"/>
    <w:rsid w:val="64571880"/>
    <w:rsid w:val="649125B6"/>
    <w:rsid w:val="652F4C1A"/>
    <w:rsid w:val="666D37F1"/>
    <w:rsid w:val="67087D8F"/>
    <w:rsid w:val="671F687E"/>
    <w:rsid w:val="67F415F8"/>
    <w:rsid w:val="684B73E5"/>
    <w:rsid w:val="6A047A2A"/>
    <w:rsid w:val="6BF62A83"/>
    <w:rsid w:val="6D1D2ABE"/>
    <w:rsid w:val="6F3831C3"/>
    <w:rsid w:val="70417DD1"/>
    <w:rsid w:val="70753482"/>
    <w:rsid w:val="707B522A"/>
    <w:rsid w:val="70CD1469"/>
    <w:rsid w:val="73194D05"/>
    <w:rsid w:val="736175F0"/>
    <w:rsid w:val="73A83B0E"/>
    <w:rsid w:val="744D3EF9"/>
    <w:rsid w:val="74794411"/>
    <w:rsid w:val="75867C40"/>
    <w:rsid w:val="76432199"/>
    <w:rsid w:val="76F44829"/>
    <w:rsid w:val="77A267C0"/>
    <w:rsid w:val="78205483"/>
    <w:rsid w:val="78882278"/>
    <w:rsid w:val="78B118A6"/>
    <w:rsid w:val="78DE16F4"/>
    <w:rsid w:val="79135044"/>
    <w:rsid w:val="7A644B5B"/>
    <w:rsid w:val="7A7D0F99"/>
    <w:rsid w:val="7B2A08DE"/>
    <w:rsid w:val="7EFD44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unhideWhenUsed/>
    <w:qFormat/>
    <w:uiPriority w:val="99"/>
    <w:pPr>
      <w:jc w:val="left"/>
    </w:pPr>
  </w:style>
  <w:style w:type="paragraph" w:styleId="4">
    <w:name w:val="Balloon Text"/>
    <w:basedOn w:val="1"/>
    <w:link w:val="17"/>
    <w:unhideWhenUsed/>
    <w:qFormat/>
    <w:uiPriority w:val="99"/>
    <w:rPr>
      <w:sz w:val="18"/>
      <w:szCs w:val="18"/>
    </w:rPr>
  </w:style>
  <w:style w:type="paragraph" w:styleId="5">
    <w:name w:val="footer"/>
    <w:basedOn w:val="1"/>
    <w:link w:val="15"/>
    <w:unhideWhenUsed/>
    <w:qFormat/>
    <w:uiPriority w:val="99"/>
    <w:pPr>
      <w:tabs>
        <w:tab w:val="center" w:pos="4153"/>
        <w:tab w:val="right" w:pos="8306"/>
      </w:tabs>
      <w:snapToGrid w:val="0"/>
      <w:jc w:val="left"/>
    </w:pPr>
    <w:rPr>
      <w:sz w:val="18"/>
      <w:szCs w:val="18"/>
    </w:rPr>
  </w:style>
  <w:style w:type="paragraph" w:styleId="6">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footnote text"/>
    <w:basedOn w:val="1"/>
    <w:unhideWhenUsed/>
    <w:qFormat/>
    <w:uiPriority w:val="99"/>
    <w:pPr>
      <w:snapToGrid w:val="0"/>
      <w:jc w:val="left"/>
    </w:pPr>
    <w:rPr>
      <w:sz w:val="18"/>
    </w:rPr>
  </w:style>
  <w:style w:type="table" w:styleId="9">
    <w:name w:val="Table Grid"/>
    <w:basedOn w:val="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FollowedHyperlink"/>
    <w:unhideWhenUsed/>
    <w:qFormat/>
    <w:uiPriority w:val="99"/>
    <w:rPr>
      <w:color w:val="800080"/>
      <w:u w:val="single"/>
    </w:rPr>
  </w:style>
  <w:style w:type="character" w:styleId="12">
    <w:name w:val="Hyperlink"/>
    <w:unhideWhenUsed/>
    <w:qFormat/>
    <w:uiPriority w:val="99"/>
    <w:rPr>
      <w:color w:val="0000FF"/>
      <w:u w:val="single"/>
    </w:rPr>
  </w:style>
  <w:style w:type="character" w:styleId="13">
    <w:name w:val="annotation reference"/>
    <w:basedOn w:val="10"/>
    <w:semiHidden/>
    <w:unhideWhenUsed/>
    <w:qFormat/>
    <w:uiPriority w:val="99"/>
    <w:rPr>
      <w:sz w:val="21"/>
      <w:szCs w:val="21"/>
    </w:rPr>
  </w:style>
  <w:style w:type="character" w:styleId="14">
    <w:name w:val="footnote reference"/>
    <w:basedOn w:val="10"/>
    <w:unhideWhenUsed/>
    <w:qFormat/>
    <w:uiPriority w:val="99"/>
    <w:rPr>
      <w:vertAlign w:val="superscript"/>
    </w:rPr>
  </w:style>
  <w:style w:type="character" w:customStyle="1" w:styleId="15">
    <w:name w:val="页脚 Char"/>
    <w:link w:val="5"/>
    <w:qFormat/>
    <w:uiPriority w:val="99"/>
    <w:rPr>
      <w:kern w:val="2"/>
      <w:sz w:val="18"/>
      <w:szCs w:val="18"/>
    </w:rPr>
  </w:style>
  <w:style w:type="character" w:customStyle="1" w:styleId="16">
    <w:name w:val="font01"/>
    <w:basedOn w:val="10"/>
    <w:qFormat/>
    <w:uiPriority w:val="0"/>
    <w:rPr>
      <w:rFonts w:hint="eastAsia" w:ascii="宋体" w:hAnsi="宋体" w:eastAsia="宋体" w:cs="宋体"/>
      <w:color w:val="000000"/>
      <w:sz w:val="22"/>
      <w:szCs w:val="22"/>
      <w:u w:val="none"/>
    </w:rPr>
  </w:style>
  <w:style w:type="character" w:customStyle="1" w:styleId="17">
    <w:name w:val="批注框文本 Char"/>
    <w:basedOn w:val="10"/>
    <w:link w:val="4"/>
    <w:semiHidden/>
    <w:qFormat/>
    <w:uiPriority w:val="99"/>
    <w:rPr>
      <w:kern w:val="2"/>
      <w:sz w:val="18"/>
      <w:szCs w:val="18"/>
    </w:rPr>
  </w:style>
  <w:style w:type="character" w:customStyle="1" w:styleId="18">
    <w:name w:val="font51"/>
    <w:basedOn w:val="10"/>
    <w:qFormat/>
    <w:uiPriority w:val="0"/>
    <w:rPr>
      <w:rFonts w:hint="eastAsia" w:ascii="宋体" w:hAnsi="宋体" w:eastAsia="宋体" w:cs="宋体"/>
      <w:color w:val="000000"/>
      <w:sz w:val="24"/>
      <w:szCs w:val="24"/>
      <w:u w:val="none"/>
    </w:rPr>
  </w:style>
  <w:style w:type="character" w:customStyle="1" w:styleId="19">
    <w:name w:val="页眉 Char"/>
    <w:link w:val="6"/>
    <w:qFormat/>
    <w:uiPriority w:val="99"/>
    <w:rPr>
      <w:kern w:val="2"/>
      <w:sz w:val="18"/>
      <w:szCs w:val="18"/>
    </w:rPr>
  </w:style>
  <w:style w:type="character" w:customStyle="1" w:styleId="20">
    <w:name w:val="font41"/>
    <w:basedOn w:val="10"/>
    <w:qFormat/>
    <w:uiPriority w:val="0"/>
    <w:rPr>
      <w:rFonts w:hint="eastAsia" w:ascii="宋体" w:hAnsi="宋体" w:eastAsia="宋体" w:cs="宋体"/>
      <w:color w:val="000000"/>
      <w:sz w:val="24"/>
      <w:szCs w:val="24"/>
      <w:u w:val="none"/>
    </w:rPr>
  </w:style>
  <w:style w:type="character" w:customStyle="1" w:styleId="21">
    <w:name w:val="font21"/>
    <w:basedOn w:val="10"/>
    <w:qFormat/>
    <w:uiPriority w:val="0"/>
    <w:rPr>
      <w:rFonts w:hint="eastAsia" w:ascii="宋体" w:hAnsi="宋体" w:eastAsia="宋体" w:cs="宋体"/>
      <w:color w:val="000000"/>
      <w:sz w:val="22"/>
      <w:szCs w:val="22"/>
      <w:u w:val="none"/>
    </w:rPr>
  </w:style>
  <w:style w:type="character" w:customStyle="1" w:styleId="22">
    <w:name w:val="无间隔 Char"/>
    <w:basedOn w:val="10"/>
    <w:link w:val="23"/>
    <w:qFormat/>
    <w:uiPriority w:val="1"/>
    <w:rPr>
      <w:sz w:val="22"/>
      <w:szCs w:val="22"/>
      <w:lang w:val="en-US" w:eastAsia="zh-CN" w:bidi="ar-SA"/>
    </w:rPr>
  </w:style>
  <w:style w:type="paragraph" w:styleId="23">
    <w:name w:val="No Spacing"/>
    <w:link w:val="22"/>
    <w:qFormat/>
    <w:uiPriority w:val="1"/>
    <w:rPr>
      <w:rFonts w:ascii="Calibri" w:hAnsi="Calibri" w:eastAsia="宋体" w:cs="Times New Roman"/>
      <w:sz w:val="22"/>
      <w:szCs w:val="22"/>
      <w:lang w:val="en-US" w:eastAsia="zh-CN" w:bidi="ar-SA"/>
    </w:rPr>
  </w:style>
  <w:style w:type="character" w:customStyle="1" w:styleId="24">
    <w:name w:val="font11"/>
    <w:basedOn w:val="10"/>
    <w:qFormat/>
    <w:uiPriority w:val="0"/>
    <w:rPr>
      <w:rFonts w:hint="eastAsia" w:ascii="宋体" w:hAnsi="宋体" w:eastAsia="宋体" w:cs="宋体"/>
      <w:color w:val="000000"/>
      <w:sz w:val="20"/>
      <w:szCs w:val="20"/>
      <w:u w:val="none"/>
    </w:rPr>
  </w:style>
  <w:style w:type="paragraph" w:customStyle="1" w:styleId="25">
    <w:name w:val="标题1"/>
    <w:basedOn w:val="2"/>
    <w:qFormat/>
    <w:uiPriority w:val="0"/>
    <w:pPr>
      <w:spacing w:before="0" w:after="0" w:line="240" w:lineRule="auto"/>
      <w:jc w:val="center"/>
    </w:pPr>
    <w:rPr>
      <w:rFonts w:ascii="华文中宋" w:hAnsi="华文中宋" w:eastAsia="华文中宋"/>
      <w:sz w:val="36"/>
      <w:szCs w:val="36"/>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 User</Company>
  <Pages>32</Pages>
  <Words>1700</Words>
  <Characters>9694</Characters>
  <Lines>80</Lines>
  <Paragraphs>22</Paragraphs>
  <TotalTime>7</TotalTime>
  <ScaleCrop>false</ScaleCrop>
  <LinksUpToDate>false</LinksUpToDate>
  <CharactersWithSpaces>11372</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2020-09-13T09:42:00Z</dcterms:created>
  <dc:creator>管理者</dc:creator>
  <cp:lastModifiedBy>Administrator</cp:lastModifiedBy>
  <cp:lastPrinted>2020-09-26T01:37:00Z</cp:lastPrinted>
  <dcterms:modified xsi:type="dcterms:W3CDTF">2020-09-27T12:37:54Z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