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文星标宋" w:hAnsi="文星标宋" w:eastAsia="文星标宋" w:cs="文星标宋"/>
          <w:b/>
          <w:bCs/>
          <w:sz w:val="32"/>
          <w:szCs w:val="32"/>
          <w:lang w:val="en-US" w:eastAsia="zh-CN"/>
        </w:rPr>
      </w:pPr>
      <w:r>
        <w:rPr>
          <w:rFonts w:hint="eastAsia" w:ascii="文星标宋" w:hAnsi="文星标宋" w:eastAsia="文星标宋" w:cs="文星标宋"/>
          <w:b/>
          <w:bCs/>
          <w:sz w:val="32"/>
          <w:szCs w:val="32"/>
          <w:lang w:val="en-US" w:eastAsia="zh-CN"/>
        </w:rPr>
        <w:t>延津县市场监督管理局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z w:val="32"/>
          <w:szCs w:val="32"/>
          <w:lang w:val="en-US" w:eastAsia="zh-CN"/>
        </w:rPr>
      </w:pPr>
      <w:r>
        <w:rPr>
          <w:rFonts w:hint="eastAsia" w:ascii="文星标宋" w:hAnsi="文星标宋" w:eastAsia="文星标宋" w:cs="文星标宋"/>
          <w:b/>
          <w:bCs/>
          <w:sz w:val="32"/>
          <w:szCs w:val="32"/>
          <w:lang w:val="en-US" w:eastAsia="zh-CN"/>
        </w:rPr>
        <w:t>关于对《关于实行全县域禁煤的通告》的解读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文星标宋" w:hAnsi="文星标宋" w:eastAsia="文星标宋" w:cs="文星标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文件依据：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《新乡市大气污染防治条例》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2019年4月22日新乡市第十三届人民代表大会常务委员会第六次会议通过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《新乡市散煤污染治理的决定》(201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9年10月30日新乡市第十三届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0"/>
          <w:szCs w:val="30"/>
        </w:rPr>
        <w:t>代表大会常务委员会第九次会议通过)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新乡市环境污染攻坚指挥部办公室《关于划定“禁煤区”的通知》(新环攻坚办（2019）263号)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二、“禁煤区”范围：</w:t>
      </w:r>
      <w:r>
        <w:rPr>
          <w:rFonts w:hint="eastAsia" w:ascii="仿宋_GB2312" w:hAnsi="仿宋_GB2312" w:eastAsia="仿宋_GB2312" w:cs="仿宋_GB2312"/>
          <w:sz w:val="30"/>
          <w:szCs w:val="30"/>
        </w:rPr>
        <w:t>延津县全部行政区域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三、禁煤目标对象：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除电煤、集中供热和原料用煤外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燃煤“清零”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其他单位和个人禁止生产、运输、销售、储存、使用散煤（含洁净型煤）。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四、责任分工：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“禁煤区”管理实行属地责任制，各乡镇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街道办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负责本辖区日常监管和检查。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、各相关单位按照职责分工，查处各种违法生产、运输、销售、储存、使用散煤和洁净型煤的行为。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五、加强宣传，推广清洁能源替代和</w:t>
      </w:r>
      <w:r>
        <w:rPr>
          <w:rFonts w:hint="eastAsia" w:ascii="仿宋_GB2312" w:hAnsi="仿宋_GB2312" w:eastAsia="仿宋_GB2312" w:cs="仿宋_GB2312"/>
          <w:sz w:val="30"/>
          <w:szCs w:val="30"/>
        </w:rPr>
        <w:t>绿色低碳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消费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教育居民</w:t>
      </w:r>
      <w:r>
        <w:rPr>
          <w:rFonts w:hint="eastAsia" w:ascii="仿宋_GB2312" w:hAnsi="仿宋_GB2312" w:eastAsia="仿宋_GB2312" w:cs="仿宋_GB2312"/>
          <w:sz w:val="30"/>
          <w:szCs w:val="30"/>
        </w:rPr>
        <w:t>停止使用散煤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，保障</w:t>
      </w:r>
      <w:r>
        <w:rPr>
          <w:rFonts w:hint="eastAsia" w:ascii="仿宋_GB2312" w:hAnsi="仿宋_GB2312" w:eastAsia="仿宋_GB2312" w:cs="仿宋_GB2312"/>
          <w:sz w:val="30"/>
          <w:szCs w:val="30"/>
        </w:rPr>
        <w:t>全县大气环境质量持续改善。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延津县市场监督管理局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00" w:firstLineChars="17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8C458"/>
    <w:multiLevelType w:val="singleLevel"/>
    <w:tmpl w:val="9C98C4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15C01"/>
    <w:rsid w:val="52015C01"/>
    <w:rsid w:val="7FD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2021-09-27T07:38:00Z</dcterms:created>
  <dc:creator>秋思</dc:creator>
  <cp:lastModifiedBy>lenovo</cp:lastModifiedBy>
  <cp:lastPrinted>2021-09-28T00:13:33Z</cp:lastPrinted>
  <dcterms:modified xsi:type="dcterms:W3CDTF">2021-09-28T00:21:17Z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6576A388B83341A791641BFB7B64D202</vt:lpwstr>
  </property>
</Properties>
</file>