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99"/>
        </w:tabs>
        <w:spacing w:before="24" w:after="24"/>
        <w:jc w:val="right"/>
        <w:rPr>
          <w:rFonts w:hint="default" w:ascii="Times New Roman" w:hAnsi="Times New Roman" w:cs="Times New Roman" w:eastAsiaTheme="minorEastAsia"/>
          <w:color w:val="auto"/>
          <w:lang w:eastAsia="zh-CN"/>
        </w:rPr>
      </w:pPr>
      <w:r>
        <w:rPr>
          <w:rFonts w:hint="default" w:ascii="Times New Roman" w:hAnsi="Times New Roman" w:cs="Times New Roman"/>
          <w:color w:val="auto"/>
          <w:lang w:eastAsia="zh-CN"/>
        </w:rPr>
        <w:tab/>
      </w:r>
    </w:p>
    <w:p>
      <w:pPr>
        <w:jc w:val="right"/>
        <w:rPr>
          <w:rFonts w:hint="default" w:ascii="Times New Roman" w:hAnsi="Times New Roman" w:cs="Times New Roman"/>
          <w:color w:val="auto"/>
        </w:rPr>
      </w:pPr>
    </w:p>
    <w:p>
      <w:pPr>
        <w:jc w:val="right"/>
        <w:rPr>
          <w:rFonts w:hint="default" w:ascii="Times New Roman" w:hAnsi="Times New Roman" w:cs="Times New Roman"/>
          <w:color w:val="auto"/>
        </w:rPr>
      </w:pPr>
    </w:p>
    <w:p>
      <w:pPr>
        <w:jc w:val="right"/>
        <w:rPr>
          <w:rFonts w:hint="default" w:ascii="Times New Roman" w:hAnsi="Times New Roman" w:cs="Times New Roman"/>
          <w:color w:val="auto"/>
        </w:rPr>
      </w:pPr>
    </w:p>
    <w:p>
      <w:pPr>
        <w:jc w:val="right"/>
        <w:rPr>
          <w:rFonts w:hint="default" w:ascii="Times New Roman" w:hAnsi="Times New Roman" w:cs="Times New Roman"/>
          <w:color w:val="auto"/>
        </w:rPr>
      </w:pPr>
    </w:p>
    <w:p>
      <w:pPr>
        <w:jc w:val="right"/>
        <w:rPr>
          <w:rFonts w:hint="default" w:ascii="Times New Roman" w:hAnsi="Times New Roman" w:cs="Times New Roman"/>
          <w:color w:val="auto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color w:val="auto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color w:val="auto"/>
          <w:sz w:val="84"/>
        </w:rPr>
      </w:pPr>
      <w:r>
        <w:rPr>
          <w:rFonts w:hint="default" w:ascii="Times New Roman" w:hAnsi="Times New Roman" w:cs="Times New Roman"/>
          <w:b/>
          <w:color w:val="auto"/>
          <w:sz w:val="84"/>
        </w:rPr>
        <w:t>检  测  报  告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color w:val="auto"/>
          <w:sz w:val="48"/>
          <w:szCs w:val="48"/>
        </w:rPr>
      </w:pPr>
      <w:r>
        <w:rPr>
          <w:rFonts w:hint="default" w:ascii="Times New Roman" w:hAnsi="Times New Roman" w:cs="Times New Roman"/>
          <w:b/>
          <w:color w:val="auto"/>
          <w:sz w:val="48"/>
          <w:szCs w:val="48"/>
        </w:rPr>
        <w:t>TEST  REPORT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color w:val="auto"/>
          <w:sz w:val="28"/>
        </w:rPr>
      </w:pPr>
      <w:r>
        <w:rPr>
          <w:rFonts w:hint="default" w:ascii="Times New Roman" w:hAnsi="Times New Roman" w:cs="Times New Roman"/>
          <w:color w:val="auto"/>
          <w:sz w:val="28"/>
        </w:rPr>
        <w:t xml:space="preserve">  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8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28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28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28"/>
        </w:rPr>
      </w:pPr>
    </w:p>
    <w:p>
      <w:pPr>
        <w:adjustRightInd w:val="0"/>
        <w:snapToGrid w:val="0"/>
        <w:spacing w:line="480" w:lineRule="auto"/>
        <w:ind w:firstLine="1600" w:firstLineChars="500"/>
        <w:jc w:val="both"/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报告编号：</w:t>
      </w:r>
      <w:r>
        <w:rPr>
          <w:rFonts w:hint="default" w:ascii="Times New Roman" w:hAnsi="Times New Roman" w:eastAsia="黑体" w:cs="Times New Roman"/>
          <w:color w:val="auto"/>
          <w:sz w:val="32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color w:val="auto"/>
          <w:sz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color w:val="auto"/>
          <w:sz w:val="32"/>
          <w:u w:val="single"/>
          <w:lang w:eastAsia="zh-CN"/>
        </w:rPr>
        <w:t>MOLT</w:t>
      </w:r>
      <w:r>
        <w:rPr>
          <w:rFonts w:hint="eastAsia" w:ascii="Times New Roman" w:hAnsi="Times New Roman" w:eastAsia="黑体" w:cs="Times New Roman"/>
          <w:color w:val="auto"/>
          <w:sz w:val="32"/>
          <w:u w:val="single"/>
          <w:lang w:eastAsia="zh-CN"/>
        </w:rPr>
        <w:t>202108322</w:t>
      </w:r>
      <w:r>
        <w:rPr>
          <w:rFonts w:hint="default" w:ascii="Times New Roman" w:hAnsi="Times New Roman" w:eastAsia="黑体" w:cs="Times New Roman"/>
          <w:color w:val="auto"/>
          <w:sz w:val="32"/>
          <w:u w:val="single"/>
        </w:rPr>
        <w:t xml:space="preserve">  </w:t>
      </w:r>
      <w:r>
        <w:rPr>
          <w:rFonts w:hint="default" w:ascii="Times New Roman" w:hAnsi="Times New Roman" w:eastAsia="黑体" w:cs="Times New Roman"/>
          <w:color w:val="auto"/>
          <w:sz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color w:val="auto"/>
          <w:sz w:val="32"/>
          <w:u w:val="single"/>
        </w:rPr>
        <w:t xml:space="preserve">  </w:t>
      </w:r>
    </w:p>
    <w:p>
      <w:pPr>
        <w:adjustRightInd w:val="0"/>
        <w:snapToGrid w:val="0"/>
        <w:spacing w:line="480" w:lineRule="auto"/>
        <w:ind w:firstLine="1600" w:firstLineChars="500"/>
        <w:jc w:val="both"/>
        <w:rPr>
          <w:rFonts w:hint="default" w:ascii="Times New Roman" w:hAnsi="Times New Roman" w:cs="Times New Roman" w:eastAsiaTheme="minorEastAsia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委托单位：</w:t>
      </w:r>
      <w:r>
        <w:rPr>
          <w:rFonts w:hint="default" w:ascii="Times New Roman" w:hAnsi="Times New Roman" w:eastAsia="黑体" w:cs="Times New Roman"/>
          <w:color w:val="auto"/>
          <w:sz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u w:val="single"/>
          <w:lang w:val="en-US" w:eastAsia="zh-CN"/>
        </w:rPr>
        <w:t>河南晋开集团延化化工有限公司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u w:val="single"/>
          <w:lang w:val="en-US" w:eastAsia="zh-CN"/>
        </w:rPr>
        <w:t xml:space="preserve"> </w:t>
      </w:r>
    </w:p>
    <w:p>
      <w:pPr>
        <w:adjustRightInd w:val="0"/>
        <w:snapToGrid w:val="0"/>
        <w:spacing w:line="480" w:lineRule="auto"/>
        <w:ind w:firstLine="1600" w:firstLineChars="500"/>
        <w:jc w:val="both"/>
        <w:rPr>
          <w:rFonts w:hint="default" w:ascii="Times New Roman" w:hAnsi="Times New Roman" w:cs="Times New Roman" w:eastAsiaTheme="minorEastAsia"/>
          <w:color w:val="auto"/>
          <w:sz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报告日期：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u w:val="single"/>
        </w:rPr>
        <w:t>20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u w:val="single"/>
          <w:lang w:val="en-US" w:eastAsia="zh-CN"/>
        </w:rPr>
        <w:t>21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u w:val="single"/>
        </w:rPr>
        <w:t>年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u w:val="single"/>
          <w:lang w:val="en-US" w:eastAsia="zh-CN"/>
        </w:rPr>
        <w:t>0</w:t>
      </w:r>
      <w:r>
        <w:rPr>
          <w:rFonts w:hint="eastAsia" w:ascii="Times New Roman" w:hAnsi="Times New Roman" w:cs="Times New Roman"/>
          <w:color w:val="auto"/>
          <w:sz w:val="28"/>
          <w:szCs w:val="28"/>
          <w:highlight w:val="none"/>
          <w:u w:val="single"/>
          <w:lang w:val="en-US" w:eastAsia="zh-CN"/>
        </w:rPr>
        <w:t>9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u w:val="single"/>
        </w:rPr>
        <w:t>月</w:t>
      </w:r>
      <w:r>
        <w:rPr>
          <w:rFonts w:hint="eastAsia" w:ascii="Times New Roman" w:hAnsi="Times New Roman" w:cs="Times New Roman"/>
          <w:color w:val="auto"/>
          <w:sz w:val="28"/>
          <w:szCs w:val="28"/>
          <w:highlight w:val="none"/>
          <w:u w:val="single"/>
          <w:lang w:val="en-US" w:eastAsia="zh-CN"/>
        </w:rPr>
        <w:t>06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u w:val="single"/>
        </w:rPr>
        <w:t xml:space="preserve">日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  <w:lang w:val="en-US" w:eastAsia="zh-CN"/>
        </w:rPr>
        <w:t xml:space="preserve"> </w:t>
      </w:r>
    </w:p>
    <w:p>
      <w:pPr>
        <w:adjustRightInd w:val="0"/>
        <w:snapToGrid w:val="0"/>
        <w:spacing w:line="480" w:lineRule="auto"/>
        <w:ind w:firstLine="1120" w:firstLineChars="400"/>
        <w:jc w:val="both"/>
        <w:rPr>
          <w:rFonts w:hint="default" w:ascii="Times New Roman" w:hAnsi="Times New Roman" w:cs="Times New Roman"/>
          <w:color w:val="auto"/>
          <w:sz w:val="28"/>
        </w:rPr>
      </w:pPr>
    </w:p>
    <w:p>
      <w:pPr>
        <w:spacing w:line="1200" w:lineRule="exact"/>
        <w:jc w:val="center"/>
        <w:rPr>
          <w:rFonts w:hint="default" w:ascii="Times New Roman" w:hAnsi="Times New Roman" w:cs="Times New Roman"/>
          <w:b/>
          <w:color w:val="auto"/>
          <w:spacing w:val="50"/>
          <w:sz w:val="32"/>
          <w:szCs w:val="32"/>
        </w:rPr>
      </w:pPr>
    </w:p>
    <w:p>
      <w:pPr>
        <w:spacing w:line="1200" w:lineRule="exact"/>
        <w:jc w:val="center"/>
        <w:rPr>
          <w:rFonts w:hint="default" w:ascii="Times New Roman" w:hAnsi="Times New Roman" w:cs="Times New Roman"/>
          <w:b/>
          <w:color w:val="auto"/>
          <w:spacing w:val="50"/>
          <w:sz w:val="36"/>
          <w:szCs w:val="36"/>
        </w:rPr>
      </w:pPr>
      <w:r>
        <w:rPr>
          <w:rFonts w:hint="default" w:ascii="Times New Roman" w:hAnsi="Times New Roman" w:cs="Times New Roman"/>
          <w:b/>
          <w:color w:val="auto"/>
          <w:spacing w:val="50"/>
          <w:sz w:val="36"/>
          <w:szCs w:val="36"/>
        </w:rPr>
        <w:t>河南摩尔检测有限公司</w:t>
      </w:r>
    </w:p>
    <w:p>
      <w:pPr>
        <w:jc w:val="right"/>
        <w:rPr>
          <w:rFonts w:hint="default" w:ascii="Times New Roman" w:hAnsi="Times New Roman" w:cs="Times New Roman"/>
          <w:color w:val="auto"/>
        </w:rPr>
        <w:sectPr>
          <w:headerReference r:id="rId4" w:type="first"/>
          <w:headerReference r:id="rId3" w:type="default"/>
          <w:footerReference r:id="rId5" w:type="default"/>
          <w:pgSz w:w="11907" w:h="16839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linePitch="312" w:charSpace="0"/>
        </w:sectPr>
      </w:pPr>
    </w:p>
    <w:p>
      <w:pPr>
        <w:jc w:val="right"/>
        <w:rPr>
          <w:rFonts w:hint="default" w:ascii="Times New Roman" w:hAnsi="Times New Roman" w:cs="Times New Roman"/>
          <w:color w:val="auto"/>
        </w:rPr>
      </w:pPr>
    </w:p>
    <w:p>
      <w:pPr>
        <w:spacing w:line="1200" w:lineRule="exact"/>
        <w:jc w:val="center"/>
        <w:rPr>
          <w:rFonts w:hint="default" w:ascii="Times New Roman" w:hAnsi="Times New Roman" w:eastAsia="黑体" w:cs="Times New Roman"/>
          <w:color w:val="auto"/>
          <w:sz w:val="48"/>
        </w:rPr>
      </w:pPr>
      <w:r>
        <w:rPr>
          <w:rFonts w:hint="default" w:ascii="Times New Roman" w:hAnsi="Times New Roman" w:eastAsia="黑体" w:cs="Times New Roman"/>
          <w:color w:val="auto"/>
          <w:sz w:val="48"/>
        </w:rPr>
        <w:t>检测报告说明</w:t>
      </w:r>
    </w:p>
    <w:p>
      <w:pPr>
        <w:spacing w:line="1200" w:lineRule="exact"/>
        <w:rPr>
          <w:rFonts w:hint="default" w:ascii="Times New Roman" w:hAnsi="Times New Roman" w:cs="Times New Roman"/>
          <w:color w:val="auto"/>
          <w:sz w:val="30"/>
        </w:rPr>
      </w:pPr>
      <w:r>
        <w:rPr>
          <w:rFonts w:hint="default" w:ascii="Times New Roman" w:hAnsi="Times New Roman" w:cs="Times New Roman"/>
          <w:color w:val="auto"/>
          <w:sz w:val="30"/>
        </w:rPr>
        <w:t>1、本报告无本公司检验检测专用章、骑缝章及</w:t>
      </w:r>
      <w:r>
        <w:rPr>
          <w:rFonts w:hint="default" w:ascii="Times New Roman" w:hAnsi="Times New Roman" w:cs="Times New Roman"/>
          <w:color w:val="auto"/>
          <w:position w:val="-8"/>
          <w:sz w:val="30"/>
        </w:rPr>
        <w:drawing>
          <wp:inline distT="0" distB="0" distL="114300" distR="114300">
            <wp:extent cx="390525" cy="255270"/>
            <wp:effectExtent l="0" t="0" r="9525" b="11430"/>
            <wp:docPr id="1" name="图片 1" descr="c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ma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auto"/>
          <w:sz w:val="30"/>
        </w:rPr>
        <w:t>章无效。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30"/>
        </w:rPr>
      </w:pPr>
      <w:r>
        <w:rPr>
          <w:rFonts w:hint="default" w:ascii="Times New Roman" w:hAnsi="Times New Roman" w:cs="Times New Roman"/>
          <w:color w:val="auto"/>
          <w:sz w:val="30"/>
        </w:rPr>
        <w:t>2、报告内容需填写齐全，无审核签发者签字无效。</w:t>
      </w:r>
    </w:p>
    <w:p>
      <w:pPr>
        <w:spacing w:line="360" w:lineRule="auto"/>
        <w:ind w:left="450" w:hanging="450" w:hangingChars="150"/>
        <w:rPr>
          <w:rFonts w:hint="default" w:ascii="Times New Roman" w:hAnsi="Times New Roman" w:cs="Times New Roman"/>
          <w:color w:val="auto"/>
          <w:sz w:val="30"/>
        </w:rPr>
      </w:pPr>
      <w:r>
        <w:rPr>
          <w:rFonts w:hint="default" w:ascii="Times New Roman" w:hAnsi="Times New Roman" w:cs="Times New Roman"/>
          <w:color w:val="auto"/>
          <w:sz w:val="30"/>
        </w:rPr>
        <w:t>3、检测委托方如对检测报告有异议，须于收到本检测报告之日起十五日内向我公司提出，逾期不予受理。</w:t>
      </w:r>
    </w:p>
    <w:p>
      <w:pPr>
        <w:adjustRightInd w:val="0"/>
        <w:spacing w:line="360" w:lineRule="auto"/>
        <w:ind w:left="402" w:hanging="402" w:hangingChars="134"/>
        <w:rPr>
          <w:rFonts w:hint="default" w:ascii="Times New Roman" w:hAnsi="Times New Roman" w:cs="Times New Roman"/>
          <w:color w:val="auto"/>
          <w:sz w:val="30"/>
        </w:rPr>
      </w:pPr>
      <w:r>
        <w:rPr>
          <w:rFonts w:hint="default" w:ascii="Times New Roman" w:hAnsi="Times New Roman" w:cs="Times New Roman"/>
          <w:color w:val="auto"/>
          <w:sz w:val="30"/>
        </w:rPr>
        <w:t>4、</w:t>
      </w:r>
      <w:r>
        <w:rPr>
          <w:rFonts w:hint="default" w:ascii="Times New Roman" w:hAnsi="Times New Roman" w:cs="Times New Roman"/>
          <w:color w:val="auto"/>
          <w:spacing w:val="6"/>
          <w:sz w:val="30"/>
        </w:rPr>
        <w:t>由委托单位自行采集的样品，仅对送检样品检测数据负责，</w:t>
      </w:r>
      <w:r>
        <w:rPr>
          <w:rFonts w:hint="default" w:ascii="Times New Roman" w:hAnsi="Times New Roman" w:cs="Times New Roman"/>
          <w:color w:val="auto"/>
          <w:sz w:val="30"/>
        </w:rPr>
        <w:t>不对样品来源负责。无法复现的样品，不受理申诉。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30"/>
        </w:rPr>
      </w:pPr>
      <w:r>
        <w:rPr>
          <w:rFonts w:hint="default" w:ascii="Times New Roman" w:hAnsi="Times New Roman" w:cs="Times New Roman"/>
          <w:color w:val="auto"/>
          <w:sz w:val="30"/>
        </w:rPr>
        <w:t>5、本报告未经同意不得用于广告宣传。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30"/>
        </w:rPr>
      </w:pPr>
      <w:r>
        <w:rPr>
          <w:rFonts w:hint="default" w:ascii="Times New Roman" w:hAnsi="Times New Roman" w:cs="Times New Roman"/>
          <w:color w:val="auto"/>
          <w:sz w:val="30"/>
        </w:rPr>
        <w:t>6、复制本报告中的部分内容无效。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30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30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30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30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30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30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30"/>
        </w:rPr>
      </w:pPr>
      <w:r>
        <w:rPr>
          <w:rFonts w:hint="default" w:ascii="Times New Roman" w:hAnsi="Times New Roman" w:cs="Times New Roman"/>
          <w:color w:val="auto"/>
          <w:sz w:val="30"/>
        </w:rPr>
        <w:t>河南摩尔检测有限公司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30"/>
        </w:rPr>
      </w:pPr>
      <w:r>
        <w:rPr>
          <w:rFonts w:hint="default" w:ascii="Times New Roman" w:hAnsi="Times New Roman" w:cs="Times New Roman"/>
          <w:color w:val="auto"/>
          <w:sz w:val="30"/>
        </w:rPr>
        <w:t>地 址：洛阳市老城区九都路</w:t>
      </w:r>
      <w:r>
        <w:rPr>
          <w:rFonts w:hint="default" w:ascii="Times New Roman" w:hAnsi="Times New Roman" w:cs="Times New Roman"/>
          <w:color w:val="auto"/>
          <w:sz w:val="30"/>
          <w:lang w:eastAsia="zh-CN"/>
        </w:rPr>
        <w:t>立交桥东</w:t>
      </w:r>
      <w:r>
        <w:rPr>
          <w:rFonts w:hint="default" w:ascii="Times New Roman" w:hAnsi="Times New Roman" w:cs="Times New Roman"/>
          <w:color w:val="auto"/>
          <w:sz w:val="30"/>
          <w:lang w:val="en-US" w:eastAsia="zh-CN"/>
        </w:rPr>
        <w:t>400米恒星商务楼605</w:t>
      </w:r>
      <w:r>
        <w:rPr>
          <w:rFonts w:hint="default" w:ascii="Times New Roman" w:hAnsi="Times New Roman" w:cs="Times New Roman"/>
          <w:color w:val="auto"/>
          <w:sz w:val="30"/>
        </w:rPr>
        <w:t>室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30"/>
        </w:rPr>
      </w:pPr>
      <w:r>
        <w:rPr>
          <w:rFonts w:hint="default" w:ascii="Times New Roman" w:hAnsi="Times New Roman" w:cs="Times New Roman"/>
          <w:color w:val="auto"/>
          <w:sz w:val="30"/>
        </w:rPr>
        <w:t>邮 编：471000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30"/>
        </w:rPr>
      </w:pPr>
      <w:r>
        <w:rPr>
          <w:rFonts w:hint="default" w:ascii="Times New Roman" w:hAnsi="Times New Roman" w:cs="Times New Roman"/>
          <w:color w:val="auto"/>
          <w:sz w:val="30"/>
        </w:rPr>
        <w:t>电 话：0379-63416167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30"/>
        </w:rPr>
      </w:pPr>
      <w:r>
        <w:rPr>
          <w:rFonts w:hint="default" w:ascii="Times New Roman" w:hAnsi="Times New Roman" w:cs="Times New Roman"/>
          <w:color w:val="auto"/>
          <w:sz w:val="30"/>
        </w:rPr>
        <w:t>传 真：0379-63416167</w:t>
      </w:r>
    </w:p>
    <w:p>
      <w:pPr>
        <w:jc w:val="both"/>
        <w:rPr>
          <w:rFonts w:hint="default" w:ascii="Times New Roman" w:hAnsi="Times New Roman" w:cs="Times New Roman"/>
          <w:color w:val="auto"/>
        </w:rPr>
        <w:sectPr>
          <w:headerReference r:id="rId6" w:type="default"/>
          <w:pgSz w:w="12242" w:h="15842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rPr>
          <w:rFonts w:hint="default" w:ascii="Times New Roman" w:hAnsi="Times New Roman" w:cs="Times New Roman" w:eastAsiaTheme="minorEastAsia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NO. 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MOLT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202108322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第 1页，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共 13 页</w:t>
      </w:r>
    </w:p>
    <w:tbl>
      <w:tblPr>
        <w:tblStyle w:val="10"/>
        <w:tblW w:w="9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4074"/>
        <w:gridCol w:w="1538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91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7602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土壤及地下水自行监测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91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7602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13837395638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91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检测类别</w:t>
            </w:r>
          </w:p>
        </w:tc>
        <w:tc>
          <w:tcPr>
            <w:tcW w:w="7602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委托检测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91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样品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4074" w:type="dxa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土壤、地下水</w:t>
            </w:r>
          </w:p>
        </w:tc>
        <w:tc>
          <w:tcPr>
            <w:tcW w:w="153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样品来源</w:t>
            </w:r>
          </w:p>
        </w:tc>
        <w:tc>
          <w:tcPr>
            <w:tcW w:w="199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现场采样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91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样品编号</w:t>
            </w:r>
          </w:p>
        </w:tc>
        <w:tc>
          <w:tcPr>
            <w:tcW w:w="407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T-01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~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T-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08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，W-01~W-0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53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样品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  <w:t>状态</w:t>
            </w:r>
          </w:p>
        </w:tc>
        <w:tc>
          <w:tcPr>
            <w:tcW w:w="199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见检测结果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91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检测项目</w:t>
            </w:r>
          </w:p>
        </w:tc>
        <w:tc>
          <w:tcPr>
            <w:tcW w:w="7602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见检测结果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91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检测依据</w:t>
            </w:r>
          </w:p>
        </w:tc>
        <w:tc>
          <w:tcPr>
            <w:tcW w:w="7602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highlight w:val="none"/>
              </w:rPr>
              <w:t>见表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highlight w:val="none"/>
              </w:rPr>
              <w:t>检测分析方法一览表。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191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检测结果</w:t>
            </w:r>
          </w:p>
        </w:tc>
        <w:tc>
          <w:tcPr>
            <w:tcW w:w="7602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highlight w:val="none"/>
              </w:rPr>
              <w:t>检测结果见第2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~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highlight w:val="none"/>
              </w:rPr>
              <w:t>页的表1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~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表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91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7602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根据《地下水环境监测技术规范》（HJ 164-2020）要求，当测定结果低于分析方法检出限时，报所使用方法的检出限值，并在其后加标志位 L。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9520" w:type="dxa"/>
            <w:gridSpan w:val="4"/>
          </w:tcPr>
          <w:p>
            <w:pPr>
              <w:widowControl w:val="0"/>
              <w:spacing w:beforeLines="5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编制：          审核：         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  <w:t>签发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：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      签发日期：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sectPr>
          <w:headerReference r:id="rId7" w:type="default"/>
          <w:footerReference r:id="rId8" w:type="default"/>
          <w:pgSz w:w="11850" w:h="16783"/>
          <w:pgMar w:top="1134" w:right="1134" w:bottom="1134" w:left="1134" w:header="851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" w:linePitch="490" w:charSpace="0"/>
        </w:sectPr>
      </w:pPr>
    </w:p>
    <w:p>
      <w:pPr>
        <w:spacing w:beforeLines="10" w:afterLines="10"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NO. MOLT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202108322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第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页，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共 13 页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表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 xml:space="preserve">  土壤检测结果统计表</w:t>
      </w:r>
    </w:p>
    <w:tbl>
      <w:tblPr>
        <w:tblStyle w:val="9"/>
        <w:tblW w:w="15058" w:type="dxa"/>
        <w:jc w:val="center"/>
        <w:tblBorders>
          <w:top w:val="double" w:color="auto" w:sz="6" w:space="0"/>
          <w:left w:val="none" w:color="auto" w:sz="0" w:space="0"/>
          <w:bottom w:val="double" w:color="auto" w:sz="6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985"/>
        <w:gridCol w:w="1985"/>
        <w:gridCol w:w="1197"/>
        <w:gridCol w:w="1197"/>
        <w:gridCol w:w="1197"/>
        <w:gridCol w:w="1197"/>
        <w:gridCol w:w="1197"/>
        <w:gridCol w:w="1197"/>
        <w:gridCol w:w="1197"/>
        <w:gridCol w:w="1198"/>
      </w:tblGrid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检测时间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检测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点位</w:t>
            </w:r>
          </w:p>
        </w:tc>
        <w:tc>
          <w:tcPr>
            <w:tcW w:w="198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坐标</w:t>
            </w:r>
          </w:p>
        </w:tc>
        <w:tc>
          <w:tcPr>
            <w:tcW w:w="119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pH值</w:t>
            </w:r>
          </w:p>
        </w:tc>
        <w:tc>
          <w:tcPr>
            <w:tcW w:w="119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mg/kg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9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mg/kg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9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六价铬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mg/kg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9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mg/kg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9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mg/kg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9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mg/kg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mg/kg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511" w:type="dxa"/>
            <w:vMerge w:val="restart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2021.8.25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厂区外基本农田T0（0-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E114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°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48.22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"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N35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°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26.09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"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8.82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6.06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0.398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1.1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0.022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511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煤渣棚区T1（0-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E114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°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53.51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"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N35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°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47.15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"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8.68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18.0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0.388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0.036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511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合成氨系统区T2（0-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E114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°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52.78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"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N35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°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57.04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"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8.05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5.99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0.442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0.015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511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热电区T3（0-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E114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°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52.48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"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N35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°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45.38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"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8.68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7.28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0.617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1.1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0.097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31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511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煤场区T4（0-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E114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°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0.55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"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N35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°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40.14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"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7.63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8.21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0.263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1.1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0.053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511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尿素系统区T5（0-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E114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°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50.47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"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N35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°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52.25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"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8.42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4.96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0.314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1.1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0.034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511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老旧设备区T6（0-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E114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°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56.80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"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N35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°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55.79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"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8.70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5.55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0.395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0.083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511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污水处理厂T7（0-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E114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°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55.10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"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N35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°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4.39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"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7.59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6.21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0.328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0.7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0.335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25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NO. 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MOLT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202108322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  第 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页，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共 13 页</w:t>
      </w:r>
    </w:p>
    <w:p>
      <w:pPr>
        <w:spacing w:beforeLines="10" w:afterLines="10"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续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表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 xml:space="preserve">  土壤检测结果统计表</w:t>
      </w:r>
    </w:p>
    <w:tbl>
      <w:tblPr>
        <w:tblStyle w:val="9"/>
        <w:tblW w:w="15152" w:type="dxa"/>
        <w:jc w:val="center"/>
        <w:tblBorders>
          <w:top w:val="double" w:color="auto" w:sz="6" w:space="0"/>
          <w:left w:val="none" w:color="auto" w:sz="0" w:space="0"/>
          <w:bottom w:val="double" w:color="auto" w:sz="6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47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55"/>
      </w:tblGrid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检测时间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检测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点位</w:t>
            </w:r>
          </w:p>
        </w:tc>
        <w:tc>
          <w:tcPr>
            <w:tcW w:w="114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四氯化碳（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4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三氯甲烷（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4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氯甲烷（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4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1,1-二氯乙烷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4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1,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-二氯乙烷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4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1,1-二氯乙烯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4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顺-1,2-二氯乙烯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4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eastAsia="zh-CN"/>
              </w:rPr>
              <w:t>反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-1,2-二氯乙烯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4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二氯甲烷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1,2-二氯丙烷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2021.8.25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厂区外基本农田T0（0-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煤渣棚区T1（0-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合成氨系统区T2（0-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1.7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热电区T3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1.8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煤场区T4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1.4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尿素系统区T5（0-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1.6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老旧设备区T6（0-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1.6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污水处理厂T7（0-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NO. 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MOLT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202108322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第 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页，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共 13 页</w:t>
      </w:r>
    </w:p>
    <w:p>
      <w:pPr>
        <w:spacing w:beforeLines="10" w:afterLines="10"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续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表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 xml:space="preserve">  土壤检测结果统计表</w:t>
      </w:r>
    </w:p>
    <w:tbl>
      <w:tblPr>
        <w:tblStyle w:val="9"/>
        <w:tblW w:w="14739" w:type="dxa"/>
        <w:jc w:val="center"/>
        <w:tblBorders>
          <w:top w:val="double" w:color="auto" w:sz="6" w:space="0"/>
          <w:left w:val="none" w:color="auto" w:sz="0" w:space="0"/>
          <w:bottom w:val="double" w:color="auto" w:sz="6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2061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7"/>
      </w:tblGrid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检测时间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检测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点位</w:t>
            </w:r>
          </w:p>
        </w:tc>
        <w:tc>
          <w:tcPr>
            <w:tcW w:w="11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1,1,1,2-四氯乙烷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1,1,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,2-四氯乙烷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四氯乙烯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1,1,1-三氯乙烷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1,1,2-三氯乙烷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三氯乙烯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1,2,3-三氯丙烷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氯乙烯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（μg/kg）</w:t>
            </w:r>
          </w:p>
        </w:tc>
        <w:tc>
          <w:tcPr>
            <w:tcW w:w="111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eastAsia="zh-CN"/>
              </w:rPr>
              <w:t>氯苯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35" w:type="dxa"/>
            <w:vMerge w:val="restart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2021.8.25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厂区外基本农田T0（0-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35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煤渣棚区T1（0-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35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合成氨系统区T2（0-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35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热电区T3（0-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35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煤场区T4（0-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35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尿素系统区T5（0-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35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老旧设备区T6（0-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535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污水处理厂T7（0-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</w:tbl>
    <w:p>
      <w:pPr>
        <w:spacing w:line="440" w:lineRule="exact"/>
        <w:rPr>
          <w:rFonts w:hint="default" w:ascii="Times New Roman" w:hAnsi="Times New Roman" w:cs="Times New Roman" w:eastAsiaTheme="minorEastAsia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NO. MOLT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202108322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第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页，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共 13 页</w:t>
      </w:r>
    </w:p>
    <w:p>
      <w:pPr>
        <w:spacing w:beforeLines="10" w:afterLines="10"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续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表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 xml:space="preserve">  土壤检测结果统计表</w:t>
      </w:r>
    </w:p>
    <w:tbl>
      <w:tblPr>
        <w:tblStyle w:val="9"/>
        <w:tblW w:w="15014" w:type="dxa"/>
        <w:jc w:val="center"/>
        <w:tblBorders>
          <w:top w:val="double" w:color="auto" w:sz="6" w:space="0"/>
          <w:left w:val="none" w:color="auto" w:sz="0" w:space="0"/>
          <w:bottom w:val="double" w:color="auto" w:sz="6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980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64"/>
      </w:tblGrid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检测时间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检测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点位</w:t>
            </w:r>
          </w:p>
        </w:tc>
        <w:tc>
          <w:tcPr>
            <w:tcW w:w="11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1,2-二氯苯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1,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-二氯苯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eastAsia="zh-CN"/>
              </w:rPr>
              <w:t>乙苯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eastAsia="zh-CN"/>
              </w:rPr>
              <w:t>苯乙烯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eastAsia="zh-CN"/>
              </w:rPr>
              <w:t>甲苯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eastAsia="zh-CN"/>
              </w:rPr>
              <w:t>邻二甲苯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eastAsia="zh-CN"/>
              </w:rPr>
              <w:t>间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+对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eastAsia="zh-CN"/>
              </w:rPr>
              <w:t>二甲苯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硝基苯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（mg/kg）</w:t>
            </w:r>
          </w:p>
        </w:tc>
        <w:tc>
          <w:tcPr>
            <w:tcW w:w="11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苯胺（mg/kg）</w:t>
            </w:r>
          </w:p>
        </w:tc>
        <w:tc>
          <w:tcPr>
            <w:tcW w:w="116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2-氯酚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（mg/kg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475" w:type="dxa"/>
            <w:vMerge w:val="restart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2021.8.25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厂区外基本农田T0（0-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475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煤渣棚区T1（0-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475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合成氨系统区T2（0-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475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热电区T3（0-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475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煤场区T4（0-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475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尿素系统区T5（0-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475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老旧设备区T6（0-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475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污水处理厂T7（0-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</w:tbl>
    <w:p>
      <w:pPr>
        <w:spacing w:line="440" w:lineRule="exact"/>
        <w:rPr>
          <w:rFonts w:hint="default" w:ascii="Times New Roman" w:hAnsi="Times New Roman" w:cs="Times New Roman" w:eastAsiaTheme="minorEastAsia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NO. MOLT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202108322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第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页，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共 13 页</w:t>
      </w:r>
    </w:p>
    <w:p>
      <w:pPr>
        <w:spacing w:beforeLines="10" w:afterLines="10"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续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表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 xml:space="preserve">  土壤检测结果统计表</w:t>
      </w:r>
    </w:p>
    <w:tbl>
      <w:tblPr>
        <w:tblStyle w:val="9"/>
        <w:tblW w:w="14653" w:type="dxa"/>
        <w:jc w:val="center"/>
        <w:tblBorders>
          <w:top w:val="double" w:color="auto" w:sz="6" w:space="0"/>
          <w:left w:val="none" w:color="auto" w:sz="0" w:space="0"/>
          <w:bottom w:val="double" w:color="auto" w:sz="6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2031"/>
        <w:gridCol w:w="1396"/>
        <w:gridCol w:w="1396"/>
        <w:gridCol w:w="1396"/>
        <w:gridCol w:w="1396"/>
        <w:gridCol w:w="1396"/>
        <w:gridCol w:w="1396"/>
        <w:gridCol w:w="1396"/>
        <w:gridCol w:w="1402"/>
      </w:tblGrid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检测时间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检测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点位</w:t>
            </w:r>
          </w:p>
        </w:tc>
        <w:tc>
          <w:tcPr>
            <w:tcW w:w="139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苯并[a]蒽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9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苯并[a]芘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9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苯并[b]荧蒽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9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苯并[k]荧蒽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9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9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二苯并[a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h]蒽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9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茚并[1,2,3-cd]芘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μg/kg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48" w:type="dxa"/>
            <w:vMerge w:val="restart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2021.8.25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厂区外基本农田T0（0-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48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煤渣棚区T1（0-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5.5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5.3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13.2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1.8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8.9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1.2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5.1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48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合成氨系统区T2（0-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6.1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6.3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18.0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2.2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11.1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59.8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48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热电区T3（0-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4.5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3.5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14.8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3.0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6.5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48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煤场区T4（0-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0.3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3.8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7.1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2.9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2.2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4.1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48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尿素系统区T5（0-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5.0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4.9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15.6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2.0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16.8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4.2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48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老旧设备区T6（0-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9.4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7.5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25.9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4.6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24.3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7.3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448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污水处理厂T7（0-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m）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16.9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13.0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</w:tbl>
    <w:p>
      <w:pPr>
        <w:spacing w:line="440" w:lineRule="exact"/>
        <w:rPr>
          <w:rFonts w:hint="default" w:ascii="Times New Roman" w:hAnsi="Times New Roman" w:cs="Times New Roman"/>
          <w:color w:val="auto"/>
          <w:sz w:val="28"/>
          <w:szCs w:val="28"/>
        </w:rPr>
        <w:sectPr>
          <w:footerReference r:id="rId9" w:type="default"/>
          <w:pgSz w:w="16838" w:h="11906" w:orient="landscape"/>
          <w:pgMar w:top="1418" w:right="1418" w:bottom="1418" w:left="1418" w:header="851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" w:linePitch="490" w:charSpace="0"/>
        </w:sectPr>
      </w:pPr>
    </w:p>
    <w:p>
      <w:pPr>
        <w:spacing w:line="440" w:lineRule="exact"/>
        <w:rPr>
          <w:rFonts w:hint="default" w:ascii="Times New Roman" w:hAnsi="Times New Roman" w:cs="Times New Roman" w:eastAsiaTheme="minorEastAsia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NO. MOLT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202108322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第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页，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共 13 页</w:t>
      </w:r>
    </w:p>
    <w:p>
      <w:pPr>
        <w:jc w:val="center"/>
        <w:rPr>
          <w:rFonts w:hint="eastAsia" w:asciiTheme="minorEastAsia" w:hAnsiTheme="minorEastAsia" w:cstheme="minorEastAsia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表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 xml:space="preserve">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地下水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检测结果统计表</w:t>
      </w:r>
    </w:p>
    <w:tbl>
      <w:tblPr>
        <w:tblStyle w:val="10"/>
        <w:tblW w:w="9460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2700"/>
        <w:gridCol w:w="2421"/>
        <w:gridCol w:w="2421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918" w:type="dxa"/>
            <w:vMerge w:val="restart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检测时间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检测项目</w:t>
            </w:r>
          </w:p>
        </w:tc>
        <w:tc>
          <w:tcPr>
            <w:tcW w:w="4842" w:type="dxa"/>
            <w:gridSpan w:val="2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检测结果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1" w:type="dxa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厂区内东侧水井W1</w:t>
            </w:r>
          </w:p>
        </w:tc>
        <w:tc>
          <w:tcPr>
            <w:tcW w:w="2421" w:type="dxa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厂区下游W2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18" w:type="dxa"/>
            <w:vMerge w:val="restart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2021.8.25</w:t>
            </w:r>
          </w:p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厂区内东侧水井W1:15:48、</w:t>
            </w:r>
          </w:p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厂区下游W2:16:07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色度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（度）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5L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5L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臭和味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浊度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（NTU）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2.1</w:t>
            </w:r>
            <w:bookmarkStart w:id="0" w:name="_GoBack"/>
            <w:bookmarkEnd w:id="0"/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1.9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肉眼可见物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widowControl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pH值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7.8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widowControl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7.9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总硬度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（mg/L）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406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443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溶解性总固体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（mg/L）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718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849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硫酸盐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（mg/L）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152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168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氯化物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（mg/L）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135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铁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（mg/L）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0.01L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widowControl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0.28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锰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（mg/L）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0.02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widowControl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0.01L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铜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（mg/L）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0.001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0.003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锌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（mg/L）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0.05L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widowControl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0.05L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铝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（mg/L）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0.036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widowControl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0.119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挥发酚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（mg/L）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0.0003L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0.0003L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阴离子表面活性剂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（mg/L）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0.050L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0.050L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耗氧量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（mg/L）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0.9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氨氮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（mg/L）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0.191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widowControl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0.053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硫化物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（mg/L）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0.005L</w:t>
            </w:r>
          </w:p>
        </w:tc>
        <w:tc>
          <w:tcPr>
            <w:tcW w:w="2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widowControl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0.005L</w:t>
            </w:r>
          </w:p>
        </w:tc>
      </w:tr>
    </w:tbl>
    <w:p>
      <w:pPr>
        <w:spacing w:line="440" w:lineRule="exact"/>
        <w:rPr>
          <w:rFonts w:hint="default" w:ascii="Times New Roman" w:hAnsi="Times New Roman" w:cs="Times New Roman" w:eastAsiaTheme="minorEastAsia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NO. MOLT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202108322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第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页，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共 13 页</w:t>
      </w:r>
    </w:p>
    <w:p>
      <w:pPr>
        <w:jc w:val="center"/>
        <w:rPr>
          <w:rFonts w:hint="eastAsia"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续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表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 xml:space="preserve">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地下水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检测结果统计表</w:t>
      </w:r>
    </w:p>
    <w:tbl>
      <w:tblPr>
        <w:tblStyle w:val="10"/>
        <w:tblW w:w="9678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799"/>
        <w:gridCol w:w="2531"/>
        <w:gridCol w:w="2531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17" w:type="dxa"/>
            <w:vMerge w:val="restart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检测时间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检测项目</w:t>
            </w:r>
          </w:p>
        </w:tc>
        <w:tc>
          <w:tcPr>
            <w:tcW w:w="5062" w:type="dxa"/>
            <w:gridSpan w:val="2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检测结果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531" w:type="dxa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厂区内东侧水井W1</w:t>
            </w:r>
          </w:p>
        </w:tc>
        <w:tc>
          <w:tcPr>
            <w:tcW w:w="2531" w:type="dxa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厂区下游W2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17" w:type="dxa"/>
            <w:vMerge w:val="restart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2021.8.25</w:t>
            </w:r>
          </w:p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厂区内东侧水井W1:15:48、</w:t>
            </w:r>
          </w:p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厂区下游W2:16:07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总大肠菌群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（MPN/100mL）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菌落总数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（CFU/mL）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亚硝酸盐（以N计）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（mg/L）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0.007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0.010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硝酸盐（以N计）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（mg/L）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1.06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widowControl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0.939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氰化物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（mg/L）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0.002L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widowControl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0.002L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氟化物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（mg/L）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0.752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0.795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碘化物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（mg/L）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0.05L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0.05L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汞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μg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/L）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0.04L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0.04L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砷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μg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/L）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6.6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硒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μg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/L）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0.4L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widowControl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0.4L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六价铬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（mg/L）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0.004L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widowControl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0.004L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镉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μg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/L）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0.1L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0.1L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铅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（mg/L）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0.007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widowControl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0.008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钒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（mg/L）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0.003L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widowControl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0.019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锑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μg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/L）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0.2L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0.2L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样品状态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清澈、无色</w:t>
            </w:r>
          </w:p>
        </w:tc>
        <w:tc>
          <w:tcPr>
            <w:tcW w:w="2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清澈、无色</w:t>
            </w:r>
          </w:p>
        </w:tc>
      </w:tr>
    </w:tbl>
    <w:p>
      <w:pPr>
        <w:spacing w:beforeLines="10" w:afterLines="1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表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检测分析方法一览表</w:t>
      </w:r>
    </w:p>
    <w:tbl>
      <w:tblPr>
        <w:tblStyle w:val="9"/>
        <w:tblW w:w="9675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158"/>
        <w:gridCol w:w="4374"/>
        <w:gridCol w:w="2110"/>
        <w:gridCol w:w="1428"/>
        <w:gridCol w:w="20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检测项目</w:t>
            </w:r>
          </w:p>
        </w:tc>
        <w:tc>
          <w:tcPr>
            <w:tcW w:w="437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分析方法</w:t>
            </w:r>
          </w:p>
        </w:tc>
        <w:tc>
          <w:tcPr>
            <w:tcW w:w="211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仪器名称及型号</w:t>
            </w:r>
          </w:p>
        </w:tc>
        <w:tc>
          <w:tcPr>
            <w:tcW w:w="1448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检出限或最低检出浓度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6" w:hRule="atLeast"/>
          <w:jc w:val="center"/>
        </w:trPr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砷</w:t>
            </w:r>
          </w:p>
        </w:tc>
        <w:tc>
          <w:tcPr>
            <w:tcW w:w="437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土壤及沉积物汞、砷、硒、铋和锑的测定 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微波消解/原子荧光法 HJ680-2013</w:t>
            </w:r>
          </w:p>
        </w:tc>
        <w:tc>
          <w:tcPr>
            <w:tcW w:w="211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非色散原子荧光光度计PF6-1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0.01mg/kg</w:t>
            </w:r>
          </w:p>
        </w:tc>
      </w:tr>
    </w:tbl>
    <w:p>
      <w:pPr>
        <w:spacing w:line="440" w:lineRule="exact"/>
        <w:rPr>
          <w:rFonts w:hint="default" w:ascii="Times New Roman" w:hAnsi="Times New Roman" w:cs="Times New Roman" w:eastAsiaTheme="minorEastAsia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NO. MOLT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202108322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第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页，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共 13 页</w:t>
      </w:r>
    </w:p>
    <w:p>
      <w:pPr>
        <w:spacing w:beforeLines="10" w:afterLines="1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续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表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检测分析方法一览表</w:t>
      </w:r>
    </w:p>
    <w:tbl>
      <w:tblPr>
        <w:tblStyle w:val="9"/>
        <w:tblW w:w="9958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305"/>
        <w:gridCol w:w="4420"/>
        <w:gridCol w:w="2131"/>
        <w:gridCol w:w="1443"/>
        <w:gridCol w:w="20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检测项目</w:t>
            </w:r>
          </w:p>
        </w:tc>
        <w:tc>
          <w:tcPr>
            <w:tcW w:w="44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分析方法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仪器名称及型号</w:t>
            </w: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检出限或最低检出浓度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2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镉</w:t>
            </w:r>
          </w:p>
        </w:tc>
        <w:tc>
          <w:tcPr>
            <w:tcW w:w="44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土壤质量 铅、镉的测定 石墨炉原子吸收分光光度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法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GB/T17141-1997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原子吸收分光光度计TAS-990G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0.01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mg/kg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2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六价铬</w:t>
            </w:r>
          </w:p>
        </w:tc>
        <w:tc>
          <w:tcPr>
            <w:tcW w:w="44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六价铬的测定 碱溶液提取-火焰原子吸收分光光度法 HJ1082-2019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原子吸收分光光度计TAS-990F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0.5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mg/kg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2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铜</w:t>
            </w:r>
          </w:p>
        </w:tc>
        <w:tc>
          <w:tcPr>
            <w:tcW w:w="44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土壤和沉积物 铜、锌、铅、镍、铬的测定 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火焰原子吸收分光光度法HJ491-2019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原子吸收分光光度计TAS-990F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mg/kg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2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铅</w:t>
            </w:r>
          </w:p>
        </w:tc>
        <w:tc>
          <w:tcPr>
            <w:tcW w:w="44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土壤和沉积物 铜、锌、铅、镍、铬的测定  火焰原子吸收分光光度法HJ491-2019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原子吸收分光光度计TAS-990F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mg/kg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2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汞</w:t>
            </w:r>
          </w:p>
        </w:tc>
        <w:tc>
          <w:tcPr>
            <w:tcW w:w="44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土壤及沉积物汞、砷、硒、铋和锑的测定 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微波消解/原子荧光法HJ680-2013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非色散原子荧光光度计PF6-1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0.002mg/kg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2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镍</w:t>
            </w:r>
          </w:p>
        </w:tc>
        <w:tc>
          <w:tcPr>
            <w:tcW w:w="44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土壤和沉积物 铜、锌、铅、镍、铬的测定 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火焰原子吸收分光光度法HJ491-2019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原子吸收分光光度计TAS-990F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mg/kg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2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60" w:lineRule="exact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四氯化碳</w:t>
            </w:r>
          </w:p>
        </w:tc>
        <w:tc>
          <w:tcPr>
            <w:tcW w:w="44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挥发性有机物的测定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吹扫捕集/气相色谱-质谱法HJ605-2011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1.3μg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2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60" w:lineRule="exact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eastAsia="zh-CN"/>
              </w:rPr>
              <w:t>三氯甲烷</w:t>
            </w:r>
          </w:p>
        </w:tc>
        <w:tc>
          <w:tcPr>
            <w:tcW w:w="44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挥发性有机物的测定</w:t>
            </w:r>
          </w:p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吹扫捕集/气相色谱-质谱法HJ605-2011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1.1μg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2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氯甲烷</w:t>
            </w:r>
          </w:p>
        </w:tc>
        <w:tc>
          <w:tcPr>
            <w:tcW w:w="44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挥发性有机物的测定</w:t>
            </w:r>
          </w:p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吹扫捕集/气相色谱-质谱法HJ605-2011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1.0μg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2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1,1-二氯乙烷</w:t>
            </w:r>
          </w:p>
        </w:tc>
        <w:tc>
          <w:tcPr>
            <w:tcW w:w="44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挥发性有机物的测定</w:t>
            </w:r>
          </w:p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吹扫捕集/气相色谱-质谱法HJ605-2011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1.2μg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2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1,2-二氯乙烷</w:t>
            </w:r>
          </w:p>
        </w:tc>
        <w:tc>
          <w:tcPr>
            <w:tcW w:w="44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挥发性有机物的测定</w:t>
            </w:r>
          </w:p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吹扫捕集/气相色谱-质谱法HJ605-2011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topLinePunct/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1.3μg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2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1,1-二氯乙烯</w:t>
            </w:r>
          </w:p>
        </w:tc>
        <w:tc>
          <w:tcPr>
            <w:tcW w:w="44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挥发性有机物的测定</w:t>
            </w:r>
          </w:p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吹扫捕集/气相色谱-质谱法HJ605-2011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topLinePunct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1.0μg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2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顺-1,2-二氯乙烯</w:t>
            </w:r>
          </w:p>
        </w:tc>
        <w:tc>
          <w:tcPr>
            <w:tcW w:w="44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挥发性有机物的测定</w:t>
            </w:r>
          </w:p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吹扫捕集/气相色谱-质谱法HJ605-2011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1.3μg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2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反-1,2-二氯乙烯</w:t>
            </w:r>
          </w:p>
        </w:tc>
        <w:tc>
          <w:tcPr>
            <w:tcW w:w="44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挥发性有机物的测定</w:t>
            </w:r>
          </w:p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吹扫捕集/气相色谱-质谱法HJ605-2011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1.4μg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2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二氯甲烷</w:t>
            </w:r>
          </w:p>
        </w:tc>
        <w:tc>
          <w:tcPr>
            <w:tcW w:w="44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挥发性有机物的测定</w:t>
            </w:r>
          </w:p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吹扫捕集/气相色谱-质谱法HJ605-2011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1.5μg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2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1,2-二氯丙烷</w:t>
            </w:r>
          </w:p>
        </w:tc>
        <w:tc>
          <w:tcPr>
            <w:tcW w:w="44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挥发性有机物的测定</w:t>
            </w:r>
          </w:p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吹扫捕集/气相色谱-质谱法HJ605-2011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1.1μg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03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1,1,1,2-四氯乙烷</w:t>
            </w:r>
          </w:p>
        </w:tc>
        <w:tc>
          <w:tcPr>
            <w:tcW w:w="44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挥发性有机物的测定</w:t>
            </w:r>
          </w:p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吹扫捕集/气相色谱-质谱法HJ605-2011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1.2μg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</w:tbl>
    <w:p>
      <w:pPr>
        <w:spacing w:beforeLines="10" w:afterLines="1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NO. MOLT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202108322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第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页，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共 13 页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续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表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检测分析方法一览表</w:t>
      </w:r>
    </w:p>
    <w:tbl>
      <w:tblPr>
        <w:tblStyle w:val="9"/>
        <w:tblW w:w="9898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297"/>
        <w:gridCol w:w="4393"/>
        <w:gridCol w:w="2119"/>
        <w:gridCol w:w="1434"/>
        <w:gridCol w:w="20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检测项目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分析方法</w:t>
            </w:r>
          </w:p>
        </w:tc>
        <w:tc>
          <w:tcPr>
            <w:tcW w:w="211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仪器名称及型号</w:t>
            </w:r>
          </w:p>
        </w:tc>
        <w:tc>
          <w:tcPr>
            <w:tcW w:w="1454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检出限或最低检出浓度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5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1,1,2,2-四氯乙烷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挥发性有机物的测定</w:t>
            </w:r>
          </w:p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吹扫捕集/气相色谱-质谱法HJ605-2011</w:t>
            </w:r>
          </w:p>
        </w:tc>
        <w:tc>
          <w:tcPr>
            <w:tcW w:w="211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1.2μg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5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四氯乙烯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挥发性有机物的测定</w:t>
            </w:r>
          </w:p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吹扫捕集/气相色谱-质谱法HJ605-2011</w:t>
            </w:r>
          </w:p>
        </w:tc>
        <w:tc>
          <w:tcPr>
            <w:tcW w:w="211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1.4μg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5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1,1,1-三氯乙烷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挥发性有机物的测定</w:t>
            </w:r>
          </w:p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吹扫捕集/气相色谱-质谱法HJ605-2011</w:t>
            </w:r>
          </w:p>
        </w:tc>
        <w:tc>
          <w:tcPr>
            <w:tcW w:w="211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1.3μg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5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1,1,2-三氯乙烷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挥发性有机物的测定</w:t>
            </w:r>
          </w:p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吹扫捕集/气相色谱-质谱法HJ605-2011</w:t>
            </w:r>
          </w:p>
        </w:tc>
        <w:tc>
          <w:tcPr>
            <w:tcW w:w="211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1.2μg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5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三氯乙烯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挥发性有机物的测定</w:t>
            </w:r>
          </w:p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吹扫捕集/气相色谱-质谱法HJ605-2011</w:t>
            </w:r>
          </w:p>
        </w:tc>
        <w:tc>
          <w:tcPr>
            <w:tcW w:w="211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1.2μg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5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1,2,3-三氯丙烷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挥发性有机物的测定</w:t>
            </w:r>
          </w:p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吹扫捕集/气相色谱-质谱法HJ605-2011</w:t>
            </w:r>
          </w:p>
        </w:tc>
        <w:tc>
          <w:tcPr>
            <w:tcW w:w="211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1.2μg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5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氯乙烯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挥发性有机物的测定</w:t>
            </w:r>
          </w:p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吹扫捕集/气相色谱-质谱法HJ605-2011</w:t>
            </w:r>
          </w:p>
        </w:tc>
        <w:tc>
          <w:tcPr>
            <w:tcW w:w="211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1.0μg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5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苯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挥发性有机物的测定</w:t>
            </w:r>
          </w:p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吹扫捕集/气相色谱-质谱法HJ605-2011</w:t>
            </w:r>
          </w:p>
        </w:tc>
        <w:tc>
          <w:tcPr>
            <w:tcW w:w="211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1.9μg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5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氯苯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挥发性有机物的测定</w:t>
            </w:r>
          </w:p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吹扫捕集/气相色谱-质谱法HJ605-2011</w:t>
            </w:r>
          </w:p>
        </w:tc>
        <w:tc>
          <w:tcPr>
            <w:tcW w:w="211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1.2μg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5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1,2-二氯苯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挥发性有机物的测定</w:t>
            </w:r>
          </w:p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吹扫捕集/气相色谱-质谱法HJ605-2011</w:t>
            </w:r>
          </w:p>
        </w:tc>
        <w:tc>
          <w:tcPr>
            <w:tcW w:w="211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1.5μg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5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1,4-二氯苯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挥发性有机物的测定</w:t>
            </w:r>
          </w:p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吹扫捕集/气相色谱-质谱法HJ605-2011</w:t>
            </w:r>
          </w:p>
        </w:tc>
        <w:tc>
          <w:tcPr>
            <w:tcW w:w="211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1.5μg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5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乙苯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挥发性有机物的测定</w:t>
            </w:r>
          </w:p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吹扫捕集/气相色谱-质谱法HJ605-2011</w:t>
            </w:r>
          </w:p>
        </w:tc>
        <w:tc>
          <w:tcPr>
            <w:tcW w:w="211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1.2μg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5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苯乙烯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挥发性有机物的测定</w:t>
            </w:r>
          </w:p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吹扫捕集/气相色谱-质谱法HJ605-2011</w:t>
            </w:r>
          </w:p>
        </w:tc>
        <w:tc>
          <w:tcPr>
            <w:tcW w:w="211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1.1μg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5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甲苯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挥发性有机物的测定</w:t>
            </w:r>
          </w:p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吹扫捕集/气相色谱-质谱法HJ605-2011</w:t>
            </w:r>
          </w:p>
        </w:tc>
        <w:tc>
          <w:tcPr>
            <w:tcW w:w="211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1.3μg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5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间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+对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二甲苯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挥发性有机物的测定</w:t>
            </w:r>
          </w:p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吹扫捕集/气相色谱-质谱法HJ605-2011</w:t>
            </w:r>
          </w:p>
        </w:tc>
        <w:tc>
          <w:tcPr>
            <w:tcW w:w="211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1.2μg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5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邻二甲苯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土壤和沉积物 挥发性有机物的测定</w:t>
            </w:r>
          </w:p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吹扫捕集/气相色谱-质谱法HJ605-2011</w:t>
            </w:r>
          </w:p>
        </w:tc>
        <w:tc>
          <w:tcPr>
            <w:tcW w:w="211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1.2μg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5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硝基苯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 xml:space="preserve">土壤和沉积物 半挥发性有机物的测定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气相色谱-质谱法HJ834-2017</w:t>
            </w:r>
          </w:p>
        </w:tc>
        <w:tc>
          <w:tcPr>
            <w:tcW w:w="211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0.09mg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</w:tbl>
    <w:p>
      <w:pPr>
        <w:spacing w:line="440" w:lineRule="exact"/>
        <w:rPr>
          <w:rFonts w:hint="default" w:ascii="Times New Roman" w:hAnsi="Times New Roman" w:cs="Times New Roman" w:eastAsiaTheme="minorEastAsia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NO. MOLT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202108322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第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页，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共 13 页</w:t>
      </w:r>
    </w:p>
    <w:p>
      <w:pPr>
        <w:spacing w:beforeLines="10" w:afterLines="1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续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表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检测分析方法一览表</w:t>
      </w:r>
    </w:p>
    <w:tbl>
      <w:tblPr>
        <w:tblStyle w:val="9"/>
        <w:tblW w:w="9918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303"/>
        <w:gridCol w:w="4331"/>
        <w:gridCol w:w="2190"/>
        <w:gridCol w:w="1457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检测项目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分析方法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仪器名称及型号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检出限或最低检出浓度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苯胺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 xml:space="preserve">土壤和沉积物 半挥发性有机物的测定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气相色谱-质谱法HJ834-2017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气相色谱-质谱仪GC7890B-MS5977B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0.09mg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2-氯酚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 xml:space="preserve">土壤和沉积物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酚类化合物的测定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气相色谱法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HJ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703-2014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气相色谱仪</w:t>
            </w:r>
          </w:p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GC 2010 Pro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0.04mg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苯并[a]蒽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 xml:space="preserve">土壤和沉积物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多环芳烃的测定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高效液相色谱法 HJ784-2016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液相色谱仪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1220VL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0.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苯并[a]芘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 xml:space="preserve">土壤和沉积物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多环芳烃的测定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高效液相色谱法 HJ784-2016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液相色谱仪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1220VL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0.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苯并[b]荧蒽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 xml:space="preserve">土壤和沉积物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多环芳烃的测定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高效液相色谱法 HJ784-2016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液相色谱仪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1220VL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0.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苯并[k]荧蒽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 xml:space="preserve">土壤和沉积物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多环芳烃的测定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高效液相色谱法 HJ784-2016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液相色谱仪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1220VL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0.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䓛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 xml:space="preserve">土壤和沉积物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多环芳烃的测定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高效液相色谱法 HJ784-2016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液相色谱仪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1220VL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0.3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二苯并[a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h]蒽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 xml:space="preserve">土壤和沉积物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多环芳烃的测定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高效液相色谱法 HJ784-2016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液相色谱仪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1220VL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0.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茚并[1,2,3-cd]芘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 xml:space="preserve">土壤和沉积物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多环芳烃的测定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高效液相色谱法 HJ784-2016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液相色谱仪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1220VL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  <w:t>萘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 xml:space="preserve">土壤和沉积物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多环芳烃的测定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高效液相色谱法 HJ784-2016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液相色谱仪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1220VL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μg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</w:rPr>
              <w:t>/kg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pH值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土壤 pH值的测定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电位法 HJ 962-2018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酸度计PHSJ-5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/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色度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生活饮用水标准检验方法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感官和物理指标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GB/T5750.4-2006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1.1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铂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-钴标准比色法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5度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臭和味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生活饮用水标准检验方法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感官和物理指标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GB/T5750.4-2006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3.1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嗅气和尝味法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浊度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水质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 xml:space="preserve"> 浊度的测定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浊度计法HJ 1075-2019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浊度计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WGZ-2B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0.3NTU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肉眼可见物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生活饮用水标准检验方法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感官和物理指标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GB/T5750.4-2006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4.1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直接观察法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3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pH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值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水质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pH值的测定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电极法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HJ 1147-2020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outlineLvl w:val="9"/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便携式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pH计  PH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BJ-260F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spacing w:line="440" w:lineRule="exact"/>
        <w:rPr>
          <w:rFonts w:hint="default" w:ascii="Times New Roman" w:hAnsi="Times New Roman" w:cs="Times New Roman" w:eastAsiaTheme="minorEastAsia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NO. MOLT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202108322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第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页，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共 13 页</w:t>
      </w:r>
    </w:p>
    <w:p>
      <w:pPr>
        <w:spacing w:beforeLines="10" w:afterLines="1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续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表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检测分析方法一览表</w:t>
      </w:r>
    </w:p>
    <w:tbl>
      <w:tblPr>
        <w:tblStyle w:val="9"/>
        <w:tblW w:w="9818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288"/>
        <w:gridCol w:w="4291"/>
        <w:gridCol w:w="2170"/>
        <w:gridCol w:w="1442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2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检测项目</w:t>
            </w:r>
          </w:p>
        </w:tc>
        <w:tc>
          <w:tcPr>
            <w:tcW w:w="429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分析方法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仪器名称及型号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检出限或最低检出浓度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2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总硬度</w:t>
            </w:r>
          </w:p>
        </w:tc>
        <w:tc>
          <w:tcPr>
            <w:tcW w:w="429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水质 钙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 xml:space="preserve">镁总量的测定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EDTA滴定法  GB7477-87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0.05mmol/L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2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溶解性总固体</w:t>
            </w:r>
          </w:p>
        </w:tc>
        <w:tc>
          <w:tcPr>
            <w:tcW w:w="429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生活饮用水标准检验方法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感官和物理指标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 xml:space="preserve"> GB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/T5750.4-2006 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8.1称量法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电子天平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AL204/01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2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硫酸盐</w:t>
            </w:r>
          </w:p>
        </w:tc>
        <w:tc>
          <w:tcPr>
            <w:tcW w:w="429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水质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 xml:space="preserve"> 无机阴离子的测定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离子色谱法</w:t>
            </w:r>
            <w:r>
              <w:rPr>
                <w:rFonts w:hint="eastAsia" w:ascii="Times New Roman" w:hAnsi="Times New Roman"/>
                <w:bCs/>
                <w:color w:val="auto"/>
                <w:sz w:val="24"/>
                <w:szCs w:val="24"/>
                <w:lang w:val="en-US" w:eastAsia="zh-CN"/>
              </w:rPr>
              <w:t>HJ/T84-2016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离子色谱仪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CIC-D100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0.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018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2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氯化物</w:t>
            </w:r>
          </w:p>
        </w:tc>
        <w:tc>
          <w:tcPr>
            <w:tcW w:w="429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水质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 xml:space="preserve"> 无机阴离子的测定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离子色谱法</w:t>
            </w:r>
            <w:r>
              <w:rPr>
                <w:rFonts w:hint="eastAsia" w:ascii="Times New Roman" w:hAnsi="Times New Roman"/>
                <w:bCs/>
                <w:color w:val="auto"/>
                <w:sz w:val="24"/>
                <w:szCs w:val="24"/>
                <w:lang w:val="en-US" w:eastAsia="zh-CN"/>
              </w:rPr>
              <w:t>HJ/T84-2016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离子色谱仪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CIC-D100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4"/>
              </w:rPr>
              <w:t>0.007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2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铁</w:t>
            </w:r>
          </w:p>
        </w:tc>
        <w:tc>
          <w:tcPr>
            <w:tcW w:w="429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 xml:space="preserve">水质  32种元素的测定 电感耦合等离子体发射光谱法 HJ776-2015  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电感耦合等离子体发射光谱仪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 xml:space="preserve"> 5110VDV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0.01mg/L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2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锰</w:t>
            </w:r>
          </w:p>
        </w:tc>
        <w:tc>
          <w:tcPr>
            <w:tcW w:w="429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 xml:space="preserve">水质  32种元素的测定 电感耦合等离子体发射光谱法HJ776-2015   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电感耦合等离子体发射光谱仪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 xml:space="preserve"> 5110VDV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0.01mg/L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2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铜</w:t>
            </w:r>
          </w:p>
        </w:tc>
        <w:tc>
          <w:tcPr>
            <w:tcW w:w="429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石墨炉原子吸收法测定镉铜铅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《水和废水监测分析方法》（第四版增补版）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国家环保总局（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2002年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原子吸收分光光度计TAS-990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G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0.001mg/L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2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锌</w:t>
            </w:r>
          </w:p>
        </w:tc>
        <w:tc>
          <w:tcPr>
            <w:tcW w:w="429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水质铜铅锌镉的测定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 xml:space="preserve"> 原子吸收分光光度法 GB 7475-1987  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原子吸收分光光度计TAS-990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F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0.05mg/L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2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铝</w:t>
            </w:r>
          </w:p>
        </w:tc>
        <w:tc>
          <w:tcPr>
            <w:tcW w:w="429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 xml:space="preserve">水质  32种元素的测定 电感耦合等离子体发射光谱法 HJ776-2015  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电感耦合等离子体发射光谱仪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 xml:space="preserve"> 5110VDV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0.009mg/L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2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挥发酚</w:t>
            </w:r>
          </w:p>
        </w:tc>
        <w:tc>
          <w:tcPr>
            <w:tcW w:w="429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水质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 xml:space="preserve"> 挥发酚的测定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4-氨基安替比林分光光度法HJ503-2009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紫外-可见分光光度计 TU 1810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0.0003mg/L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  <w:jc w:val="center"/>
        </w:trPr>
        <w:tc>
          <w:tcPr>
            <w:tcW w:w="62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阴离子表面活性剂</w:t>
            </w:r>
          </w:p>
        </w:tc>
        <w:tc>
          <w:tcPr>
            <w:tcW w:w="429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亚甲蓝分光光度法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《水和废水监测分析方法》（第四版增补版）国家环保总局（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2002年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紫外-可见分光光度计 TU 1810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0.050mg/L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2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耗氧量</w:t>
            </w:r>
          </w:p>
        </w:tc>
        <w:tc>
          <w:tcPr>
            <w:tcW w:w="429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水质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 xml:space="preserve"> 高锰酸盐指数的测定GB11892-1989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0.5mg/L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2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氨氮</w:t>
            </w:r>
          </w:p>
        </w:tc>
        <w:tc>
          <w:tcPr>
            <w:tcW w:w="429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水质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 xml:space="preserve"> 氨氮的测定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纳氏试剂分光光度法HJ535-2009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紫外-可见分光光度计 TU 1810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0.025mg/L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2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  <w:t>硫化物</w:t>
            </w:r>
          </w:p>
        </w:tc>
        <w:tc>
          <w:tcPr>
            <w:tcW w:w="429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水质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硫化物的测定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亚甲基蓝分光光度法GB/T16489-1996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紫外-可见分光光度计 TU 1810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0.005mg/L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2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钒</w:t>
            </w:r>
          </w:p>
        </w:tc>
        <w:tc>
          <w:tcPr>
            <w:tcW w:w="429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 xml:space="preserve">水质 钒的测定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 xml:space="preserve">石墨炉原子吸收分光光度法HJ673-2013   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原子吸收分光光度计TAS-990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G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0.003mg/L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  <w:jc w:val="center"/>
        </w:trPr>
        <w:tc>
          <w:tcPr>
            <w:tcW w:w="62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锑</w:t>
            </w:r>
          </w:p>
        </w:tc>
        <w:tc>
          <w:tcPr>
            <w:tcW w:w="429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水质  汞、砷、硒、铋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 xml:space="preserve">锑的测定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原子荧光法  HJ694-2014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非色散原子荧光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光度计  PF6-1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0.2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μg/L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NO. MOLT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202108322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第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页，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共 13 页</w:t>
      </w:r>
    </w:p>
    <w:p>
      <w:pPr>
        <w:spacing w:beforeLines="10" w:afterLines="10"/>
        <w:jc w:val="center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续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表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 检测分析方法一览表</w:t>
      </w:r>
    </w:p>
    <w:tbl>
      <w:tblPr>
        <w:tblStyle w:val="9"/>
        <w:tblW w:w="9807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411"/>
        <w:gridCol w:w="4210"/>
        <w:gridCol w:w="2091"/>
        <w:gridCol w:w="1"/>
        <w:gridCol w:w="1493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检测项目</w:t>
            </w:r>
          </w:p>
        </w:tc>
        <w:tc>
          <w:tcPr>
            <w:tcW w:w="421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分析方法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仪器名称及型号</w:t>
            </w:r>
          </w:p>
        </w:tc>
        <w:tc>
          <w:tcPr>
            <w:tcW w:w="1494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检出限或最低检出浓度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总大肠菌群</w:t>
            </w:r>
          </w:p>
        </w:tc>
        <w:tc>
          <w:tcPr>
            <w:tcW w:w="421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生活饮用水标准检验方法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微生物指标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 xml:space="preserve"> GB/T5750.12-2006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2.1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多管发酵法</w:t>
            </w:r>
          </w:p>
        </w:tc>
        <w:tc>
          <w:tcPr>
            <w:tcW w:w="2092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生化培养箱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SHP-250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2MPN/100mL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3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菌落总数</w:t>
            </w:r>
          </w:p>
        </w:tc>
        <w:tc>
          <w:tcPr>
            <w:tcW w:w="421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生活饮用水标准检验方法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微生物指标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 xml:space="preserve"> GB/T5750.12-2006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1.1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平皿计数法</w:t>
            </w:r>
          </w:p>
        </w:tc>
        <w:tc>
          <w:tcPr>
            <w:tcW w:w="2092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生化培养箱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SHP-250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硝酸盐</w:t>
            </w:r>
          </w:p>
        </w:tc>
        <w:tc>
          <w:tcPr>
            <w:tcW w:w="421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水质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 xml:space="preserve"> 无机阴离子的测定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离子色谱法</w:t>
            </w:r>
            <w:r>
              <w:rPr>
                <w:rFonts w:hint="eastAsia" w:ascii="Times New Roman" w:hAnsi="Times New Roman"/>
                <w:bCs/>
                <w:color w:val="auto"/>
                <w:sz w:val="24"/>
                <w:szCs w:val="24"/>
                <w:lang w:val="en-US" w:eastAsia="zh-CN"/>
              </w:rPr>
              <w:t>HJ/T84-2016</w:t>
            </w:r>
          </w:p>
        </w:tc>
        <w:tc>
          <w:tcPr>
            <w:tcW w:w="2092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离子色谱仪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CIC-D100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0.0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亚硝酸盐</w:t>
            </w:r>
          </w:p>
        </w:tc>
        <w:tc>
          <w:tcPr>
            <w:tcW w:w="421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水质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 xml:space="preserve"> 亚硝酸盐氮的测定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分光光度法</w:t>
            </w:r>
            <w:r>
              <w:rPr>
                <w:rFonts w:hint="eastAsia" w:ascii="Times New Roman" w:hAnsi="Times New Roman"/>
                <w:bCs/>
                <w:color w:val="auto"/>
                <w:sz w:val="24"/>
                <w:szCs w:val="24"/>
                <w:lang w:val="en-US" w:eastAsia="zh-CN"/>
              </w:rPr>
              <w:t>GB7493-1987</w:t>
            </w:r>
          </w:p>
        </w:tc>
        <w:tc>
          <w:tcPr>
            <w:tcW w:w="2092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紫外-可见分光光度计 TU 1810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0.003mg/L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氰化物</w:t>
            </w:r>
          </w:p>
        </w:tc>
        <w:tc>
          <w:tcPr>
            <w:tcW w:w="421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生活饮用水标准检验方法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无机非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金属指标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 xml:space="preserve">GB/T5750.5-2006  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4.1分光光度法</w:t>
            </w:r>
          </w:p>
        </w:tc>
        <w:tc>
          <w:tcPr>
            <w:tcW w:w="2092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紫外-可见分光光度计 TU 1810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0.002mg/L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氟化物</w:t>
            </w:r>
          </w:p>
        </w:tc>
        <w:tc>
          <w:tcPr>
            <w:tcW w:w="421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水质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 xml:space="preserve"> 无机阴离子的测定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离子色谱法</w:t>
            </w:r>
            <w:r>
              <w:rPr>
                <w:rFonts w:hint="eastAsia" w:ascii="Times New Roman" w:hAnsi="Times New Roman"/>
                <w:bCs/>
                <w:color w:val="auto"/>
                <w:sz w:val="24"/>
                <w:szCs w:val="24"/>
                <w:lang w:val="en-US" w:eastAsia="zh-CN"/>
              </w:rPr>
              <w:t>HJ/T84-2016</w:t>
            </w:r>
          </w:p>
        </w:tc>
        <w:tc>
          <w:tcPr>
            <w:tcW w:w="2092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离子色谱仪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val="en-US" w:eastAsia="zh-CN"/>
              </w:rPr>
              <w:t>CIC-D100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0.006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碘化物</w:t>
            </w:r>
          </w:p>
        </w:tc>
        <w:tc>
          <w:tcPr>
            <w:tcW w:w="421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生活饮用水标准检验方法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无机非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金属指标  GB/T5750.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-2006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11.2比色法</w:t>
            </w:r>
          </w:p>
        </w:tc>
        <w:tc>
          <w:tcPr>
            <w:tcW w:w="2092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紫外-可见分光光度计 TU 1810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0.05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汞</w:t>
            </w:r>
          </w:p>
        </w:tc>
        <w:tc>
          <w:tcPr>
            <w:tcW w:w="421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水质  汞、砷、硒、铋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 xml:space="preserve">锑的测定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 xml:space="preserve">原子荧光法HJ694-2014  </w:t>
            </w:r>
          </w:p>
        </w:tc>
        <w:tc>
          <w:tcPr>
            <w:tcW w:w="2092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非色散原子荧光光度计  PF6-1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0.04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μg/L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砷</w:t>
            </w:r>
          </w:p>
        </w:tc>
        <w:tc>
          <w:tcPr>
            <w:tcW w:w="421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水质  汞、砷、硒、铋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锑的测定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原子荧光法  HJ694-2014</w:t>
            </w:r>
          </w:p>
        </w:tc>
        <w:tc>
          <w:tcPr>
            <w:tcW w:w="2092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非色散原子荧光光度计  PF6-1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0.3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μg/L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硒</w:t>
            </w:r>
          </w:p>
        </w:tc>
        <w:tc>
          <w:tcPr>
            <w:tcW w:w="421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水质  汞、砷、硒、铋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 xml:space="preserve">锑的测定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 xml:space="preserve">原子荧光法HJ694-2014  </w:t>
            </w:r>
          </w:p>
        </w:tc>
        <w:tc>
          <w:tcPr>
            <w:tcW w:w="2092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非色散原子荧光光度计  PF6-1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0.4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μg/L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spacing w:beforeLines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六价铬</w:t>
            </w:r>
          </w:p>
        </w:tc>
        <w:tc>
          <w:tcPr>
            <w:tcW w:w="421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 xml:space="preserve">生活饮用水标准检验方法 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金属指标  GB/T5750.6-2006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10.1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二苯碳酰二肼分光光度法</w:t>
            </w:r>
          </w:p>
        </w:tc>
        <w:tc>
          <w:tcPr>
            <w:tcW w:w="2092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紫外-可见分光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光度计TU1810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0.004mg/L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eastAsia="zh-CN"/>
              </w:rPr>
              <w:t>镉</w:t>
            </w:r>
          </w:p>
        </w:tc>
        <w:tc>
          <w:tcPr>
            <w:tcW w:w="421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石墨炉原子吸收法测定镉铜铅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《水和废水监测分析方法》（第四版增补版）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国家环保总局（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2002年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92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原子吸收分光光度计TAS-990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G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0.1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μ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g/L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eastAsia="zh-CN"/>
              </w:rPr>
              <w:t>铅</w:t>
            </w:r>
          </w:p>
        </w:tc>
        <w:tc>
          <w:tcPr>
            <w:tcW w:w="421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石墨炉原子吸收法测定镉铜铅</w:t>
            </w:r>
          </w:p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《水和废水监测分析方法》（第四版增补版）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国家环保总局（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2002年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92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原子吸收分光光度计TAS-990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G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overflowPunct w:val="0"/>
              <w:snapToGrid w:val="0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0.001mg/L</w:t>
            </w:r>
          </w:p>
        </w:tc>
      </w:tr>
    </w:tbl>
    <w:p>
      <w:pPr>
        <w:pStyle w:val="3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正文结束</w:t>
      </w:r>
    </w:p>
    <w:sectPr>
      <w:footerReference r:id="rId10" w:type="default"/>
      <w:type w:val="continuous"/>
      <w:pgSz w:w="11906" w:h="16838"/>
      <w:pgMar w:top="1418" w:right="1418" w:bottom="1418" w:left="1418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4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595"/>
        <w:tab w:val="right" w:pos="9070"/>
      </w:tabs>
      <w:ind w:right="420"/>
    </w:pPr>
    <w:r>
      <w:rPr>
        <w:rFonts w:ascii="Times New Roman" w:hAnsi="Times New Roman"/>
        <w:sz w:val="21"/>
        <w:szCs w:val="21"/>
      </w:rPr>
      <w:t>洛阳市老城区九都路</w:t>
    </w:r>
    <w:r>
      <w:rPr>
        <w:rFonts w:hint="eastAsia" w:ascii="Times New Roman" w:hAnsi="Times New Roman"/>
        <w:sz w:val="21"/>
        <w:szCs w:val="21"/>
        <w:lang w:eastAsia="zh-CN"/>
      </w:rPr>
      <w:t>立交桥东</w:t>
    </w:r>
    <w:r>
      <w:rPr>
        <w:rFonts w:hint="eastAsia" w:ascii="Times New Roman" w:hAnsi="Times New Roman"/>
        <w:sz w:val="21"/>
        <w:szCs w:val="21"/>
        <w:lang w:val="en-US" w:eastAsia="zh-CN"/>
      </w:rPr>
      <w:t>400米恒星商务楼605</w:t>
    </w:r>
    <w:r>
      <w:rPr>
        <w:rFonts w:ascii="Times New Roman" w:hAnsi="Times New Roman"/>
        <w:sz w:val="21"/>
        <w:szCs w:val="21"/>
      </w:rPr>
      <w:t>室</w:t>
    </w:r>
    <w:r>
      <w:rPr>
        <w:rFonts w:ascii="Times New Roman" w:hAnsi="Times New Roman" w:cs="Times New Roman"/>
        <w:sz w:val="24"/>
        <w:szCs w:val="24"/>
      </w:rPr>
      <w:t xml:space="preserve">  </w:t>
    </w:r>
    <w:r>
      <w:rPr>
        <w:rFonts w:hint="eastAsia" w:ascii="Times New Roman" w:hAnsi="Times New Roman" w:cs="Times New Roman"/>
        <w:sz w:val="24"/>
        <w:szCs w:val="24"/>
        <w:lang w:val="en-US" w:eastAsia="zh-CN"/>
      </w:rPr>
      <w:t xml:space="preserve">                 </w:t>
    </w:r>
    <w:r>
      <w:rPr>
        <w:rFonts w:ascii="Times New Roman" w:hAnsi="Times New Roman" w:cs="Times New Roman"/>
      </w:rPr>
      <w:t>0379—6341 6167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hint="eastAsia"/>
      </w:rPr>
      <w:t xml:space="preserve">                                  </w:t>
    </w:r>
    <w:r>
      <w:rPr>
        <w:rFonts w:hint="eastAsia" w:ascii="Times New Roman" w:hAnsi="Times New Roman" w:cs="Times New Roman"/>
      </w:rPr>
      <w:t xml:space="preserve">      </w:t>
    </w:r>
    <w:r>
      <w:rPr>
        <w:rFonts w:hint="eastAsia"/>
      </w:rPr>
      <w:t xml:space="preserve">                                                                               </w:t>
    </w:r>
    <w:r>
      <w:rPr>
        <w:rFonts w:hint="eastAsia"/>
      </w:rPr>
      <w:tab/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595"/>
        <w:tab w:val="right" w:pos="9070"/>
      </w:tabs>
      <w:ind w:right="420"/>
    </w:pPr>
    <w:r>
      <w:rPr>
        <w:rFonts w:ascii="Times New Roman" w:hAnsi="Times New Roman"/>
        <w:sz w:val="21"/>
        <w:szCs w:val="21"/>
      </w:rPr>
      <w:t>洛阳市老城区九都路</w:t>
    </w:r>
    <w:r>
      <w:rPr>
        <w:rFonts w:hint="eastAsia" w:ascii="Times New Roman" w:hAnsi="Times New Roman"/>
        <w:sz w:val="21"/>
        <w:szCs w:val="21"/>
        <w:lang w:eastAsia="zh-CN"/>
      </w:rPr>
      <w:t>立交桥东</w:t>
    </w:r>
    <w:r>
      <w:rPr>
        <w:rFonts w:hint="eastAsia" w:ascii="Times New Roman" w:hAnsi="Times New Roman"/>
        <w:sz w:val="21"/>
        <w:szCs w:val="21"/>
        <w:lang w:val="en-US" w:eastAsia="zh-CN"/>
      </w:rPr>
      <w:t>400米恒星商务楼605</w:t>
    </w:r>
    <w:r>
      <w:rPr>
        <w:rFonts w:ascii="Times New Roman" w:hAnsi="Times New Roman"/>
        <w:sz w:val="21"/>
        <w:szCs w:val="21"/>
      </w:rPr>
      <w:t>室</w:t>
    </w:r>
    <w:r>
      <w:rPr>
        <w:rFonts w:ascii="Times New Roman" w:hAnsi="Times New Roman"/>
        <w:sz w:val="24"/>
        <w:szCs w:val="24"/>
      </w:rPr>
      <w:t xml:space="preserve">   </w:t>
    </w:r>
    <w:r>
      <w:rPr>
        <w:rFonts w:hint="eastAsia" w:ascii="Times New Roman" w:hAnsi="Times New Roman"/>
        <w:sz w:val="24"/>
        <w:szCs w:val="24"/>
        <w:lang w:val="en-US" w:eastAsia="zh-CN"/>
      </w:rPr>
      <w:t xml:space="preserve">                                                          </w:t>
    </w:r>
    <w:r>
      <w:rPr>
        <w:rFonts w:ascii="Times New Roman" w:hAnsi="Times New Roman"/>
      </w:rPr>
      <w:t>0379—6341 6167</w:t>
    </w:r>
    <w:r>
      <w:rPr>
        <w:rFonts w:hint="eastAsia" w:ascii="Times New Roman" w:hAnsi="Times New Roman"/>
        <w:sz w:val="24"/>
        <w:szCs w:val="24"/>
        <w:lang w:val="en-US" w:eastAsia="zh-CN"/>
      </w:rPr>
      <w:t xml:space="preserve">                                                                                  </w:t>
    </w:r>
    <w:r>
      <w:rPr>
        <w:rFonts w:hint="eastAsia"/>
      </w:rPr>
      <w:t xml:space="preserve"> </w:t>
    </w:r>
    <w:r>
      <w:rPr>
        <w:rFonts w:hint="eastAsia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595"/>
        <w:tab w:val="right" w:pos="9070"/>
      </w:tabs>
      <w:ind w:right="420"/>
    </w:pPr>
    <w:r>
      <w:rPr>
        <w:rFonts w:ascii="Times New Roman" w:hAnsi="Times New Roman"/>
        <w:sz w:val="21"/>
        <w:szCs w:val="21"/>
      </w:rPr>
      <w:t>洛阳市老城区九都路</w:t>
    </w:r>
    <w:r>
      <w:rPr>
        <w:rFonts w:hint="eastAsia" w:ascii="Times New Roman" w:hAnsi="Times New Roman"/>
        <w:sz w:val="21"/>
        <w:szCs w:val="21"/>
        <w:lang w:eastAsia="zh-CN"/>
      </w:rPr>
      <w:t>立交桥东</w:t>
    </w:r>
    <w:r>
      <w:rPr>
        <w:rFonts w:hint="eastAsia" w:ascii="Times New Roman" w:hAnsi="Times New Roman"/>
        <w:sz w:val="21"/>
        <w:szCs w:val="21"/>
        <w:lang w:val="en-US" w:eastAsia="zh-CN"/>
      </w:rPr>
      <w:t>400米恒星商务楼605</w:t>
    </w:r>
    <w:r>
      <w:rPr>
        <w:rFonts w:ascii="Times New Roman" w:hAnsi="Times New Roman"/>
        <w:sz w:val="21"/>
        <w:szCs w:val="21"/>
      </w:rPr>
      <w:t>室</w:t>
    </w:r>
    <w:r>
      <w:rPr>
        <w:rFonts w:ascii="Times New Roman" w:hAnsi="Times New Roman"/>
        <w:sz w:val="24"/>
        <w:szCs w:val="24"/>
      </w:rPr>
      <w:t xml:space="preserve">   </w:t>
    </w:r>
    <w:r>
      <w:rPr>
        <w:rFonts w:hint="eastAsia" w:ascii="Times New Roman" w:hAnsi="Times New Roman"/>
        <w:sz w:val="24"/>
        <w:szCs w:val="24"/>
        <w:lang w:val="en-US" w:eastAsia="zh-CN"/>
      </w:rPr>
      <w:t xml:space="preserve">                 </w:t>
    </w:r>
    <w:r>
      <w:rPr>
        <w:rFonts w:ascii="Times New Roman" w:hAnsi="Times New Roman"/>
      </w:rPr>
      <w:t>0379—6341 6167</w:t>
    </w:r>
    <w:r>
      <w:rPr>
        <w:rFonts w:hint="eastAsia" w:ascii="Times New Roman" w:hAnsi="Times New Roman"/>
        <w:sz w:val="24"/>
        <w:szCs w:val="24"/>
        <w:lang w:val="en-US" w:eastAsia="zh-CN"/>
      </w:rPr>
      <w:t xml:space="preserve">                                                                                  </w:t>
    </w:r>
    <w:r>
      <w:rPr>
        <w:rFonts w:hint="eastAsia"/>
      </w:rPr>
      <w:t xml:space="preserve"> </w: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w:rPr>
        <w:rFonts w:hint="eastAsia"/>
      </w:rPr>
      <w:t xml:space="preserve">                                                                                             MOLT-TF-010-2016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  <w:rPr>
        <w:rFonts w:ascii="Times New Roman" w:hAnsi="Times New Roman" w:cs="Times New Roman"/>
      </w:rPr>
    </w:pPr>
    <w:r>
      <w:rPr>
        <w:rFonts w:hint="eastAsia"/>
      </w:rPr>
      <w:t xml:space="preserve">                                                                                            </w:t>
    </w:r>
    <w:r>
      <w:rPr>
        <w:rFonts w:ascii="Times New Roman" w:hAnsi="Times New Roman" w:cs="Times New Roman"/>
      </w:rPr>
      <w:t xml:space="preserve"> </w:t>
    </w:r>
  </w:p>
  <w:p>
    <w:pPr>
      <w:pStyle w:val="6"/>
      <w:pBdr>
        <w:bottom w:val="none" w:color="auto" w:sz="0" w:space="1"/>
      </w:pBdr>
      <w:jc w:val="right"/>
      <w:rPr>
        <w:rFonts w:ascii="Times New Roman" w:hAnsi="Times New Roman" w:cs="Times New Roman"/>
      </w:rPr>
    </w:pPr>
  </w:p>
  <w:p>
    <w:pPr>
      <w:pStyle w:val="6"/>
      <w:pBdr>
        <w:bottom w:val="none" w:color="auto" w:sz="0" w:space="1"/>
      </w:pBdr>
      <w:jc w:val="right"/>
      <w:rPr>
        <w:rFonts w:ascii="Times New Roman" w:hAnsi="Times New Roman" w:cs="Times New Roman"/>
      </w:rPr>
    </w:pPr>
  </w:p>
  <w:p>
    <w:pPr>
      <w:pStyle w:val="6"/>
      <w:pBdr>
        <w:bottom w:val="none" w:color="auto" w:sz="0" w:space="1"/>
      </w:pBdr>
      <w:jc w:val="right"/>
      <w:rPr>
        <w:rFonts w:ascii="Times New Roman" w:hAnsi="Times New Roman" w:cs="Times New Roman"/>
      </w:rPr>
    </w:pPr>
  </w:p>
  <w:p>
    <w:pPr>
      <w:pStyle w:val="6"/>
      <w:pBdr>
        <w:bottom w:val="none" w:color="auto" w:sz="0" w:space="1"/>
      </w:pBdr>
      <w:jc w:val="right"/>
      <w:rPr>
        <w:rFonts w:ascii="Times New Roman" w:hAnsi="Times New Roman" w:cs="Times New Roman"/>
      </w:rPr>
    </w:pPr>
  </w:p>
  <w:p>
    <w:pPr>
      <w:pStyle w:val="6"/>
      <w:pBdr>
        <w:bottom w:val="none" w:color="auto" w:sz="0" w:space="1"/>
      </w:pBdr>
      <w:jc w:val="right"/>
      <w:rPr>
        <w:rFonts w:hint="eastAsia" w:ascii="Times New Roman" w:hAnsi="Times New Roman" w:cs="Times New Roman" w:eastAsiaTheme="minorEastAsia"/>
        <w:lang w:val="en-US" w:eastAsia="zh-CN"/>
      </w:rPr>
    </w:pPr>
    <w:r>
      <w:rPr>
        <w:rFonts w:ascii="Times New Roman" w:hAnsi="Times New Roman" w:cs="Times New Roman"/>
      </w:rPr>
      <w:t>MOLT-TF-00</w:t>
    </w:r>
    <w:r>
      <w:rPr>
        <w:rFonts w:hint="eastAsia" w:ascii="Times New Roman" w:hAnsi="Times New Roman" w:cs="Times New Roman"/>
      </w:rPr>
      <w:t>1</w:t>
    </w:r>
    <w:r>
      <w:rPr>
        <w:rFonts w:ascii="Times New Roman" w:hAnsi="Times New Roman" w:cs="Times New Roman"/>
      </w:rPr>
      <w:t>-201</w:t>
    </w:r>
    <w:r>
      <w:rPr>
        <w:rFonts w:hint="eastAsia" w:ascii="Times New Roman" w:hAnsi="Times New Roman" w:cs="Times New Roman"/>
        <w:lang w:val="en-US" w:eastAsia="zh-CN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right"/>
    </w:pPr>
    <w:r>
      <w:rPr>
        <w:rFonts w:hint="eastAsia"/>
      </w:rPr>
      <w:t xml:space="preserve">                                                                                </w:t>
    </w:r>
    <w:r>
      <w:rPr>
        <w:rFonts w:ascii="Times New Roman" w:hAnsi="Times New Roman" w:cs="Times New Roman"/>
      </w:rPr>
      <w:t xml:space="preserve">   MOLT-TF-0</w:t>
    </w:r>
    <w:r>
      <w:rPr>
        <w:rFonts w:hint="eastAsia" w:ascii="Times New Roman" w:hAnsi="Times New Roman" w:cs="Times New Roman"/>
      </w:rPr>
      <w:t>0</w:t>
    </w:r>
    <w:r>
      <w:rPr>
        <w:rFonts w:hint="eastAsia" w:ascii="Times New Roman" w:hAnsi="Times New Roman" w:cs="Times New Roman"/>
        <w:lang w:val="en-US" w:eastAsia="zh-CN"/>
      </w:rPr>
      <w:t>1</w:t>
    </w:r>
    <w:r>
      <w:rPr>
        <w:rFonts w:ascii="Times New Roman" w:hAnsi="Times New Roman" w:cs="Times New Roman"/>
      </w:rPr>
      <w:t>-201</w:t>
    </w:r>
    <w:r>
      <w:rPr>
        <w:rFonts w:hint="eastAsia" w:ascii="Times New Roman" w:hAnsi="Times New Roman" w:cs="Times New Roman"/>
        <w:lang w:val="en-US" w:eastAsia="zh-CN"/>
      </w:rPr>
      <w:t>8</w:t>
    </w:r>
    <w:r>
      <w:rPr>
        <w:rFonts w:ascii="Times New Roman" w:hAnsi="Times New Roman" w:cs="Times New Roman"/>
      </w:rPr>
      <w:t xml:space="preserve">    </w:t>
    </w:r>
    <w:r>
      <w:rPr>
        <w:rFonts w:hint="eastAsia"/>
      </w:rPr>
      <w:t xml:space="preserve">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right"/>
      <w:rPr>
        <w:rFonts w:hint="eastAsia" w:ascii="Times New Roman" w:hAnsi="Times New Roman" w:eastAsia="华文仿宋" w:cs="Times New Roman"/>
        <w:lang w:val="en-US" w:eastAsia="zh-CN"/>
      </w:rPr>
    </w:pPr>
    <w:r>
      <w:rPr>
        <w:rFonts w:ascii="Times New Roman" w:hAnsi="Times New Roman" w:eastAsia="华文仿宋" w:cs="Times New Roman"/>
      </w:rPr>
      <w:t>MOLT-TF-0</w:t>
    </w:r>
    <w:r>
      <w:rPr>
        <w:rFonts w:hint="eastAsia" w:ascii="Times New Roman" w:hAnsi="Times New Roman" w:eastAsia="华文仿宋" w:cs="Times New Roman"/>
      </w:rPr>
      <w:t>0</w:t>
    </w:r>
    <w:r>
      <w:rPr>
        <w:rFonts w:hint="eastAsia" w:ascii="Times New Roman" w:hAnsi="Times New Roman" w:eastAsia="华文仿宋" w:cs="Times New Roman"/>
        <w:lang w:val="en-US" w:eastAsia="zh-CN"/>
      </w:rPr>
      <w:t>1</w:t>
    </w:r>
    <w:r>
      <w:rPr>
        <w:rFonts w:ascii="Times New Roman" w:hAnsi="Times New Roman" w:eastAsia="华文仿宋" w:cs="Times New Roman"/>
      </w:rPr>
      <w:t>-201</w:t>
    </w:r>
    <w:r>
      <w:rPr>
        <w:rFonts w:hint="eastAsia" w:ascii="Times New Roman" w:hAnsi="Times New Roman" w:eastAsia="华文仿宋" w:cs="Times New Roman"/>
        <w:lang w:val="en-US" w:eastAsia="zh-CN"/>
      </w:rPr>
      <w:t>8</w:t>
    </w:r>
  </w:p>
  <w:p>
    <w:pPr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hint="eastAsia" w:ascii="Times New Roman" w:hAnsi="Times New Roman" w:cs="Times New Roman"/>
        <w:b/>
        <w:bCs/>
        <w:sz w:val="32"/>
        <w:szCs w:val="32"/>
      </w:rPr>
      <w:t>河南摩尔检测有限公司</w:t>
    </w:r>
  </w:p>
  <w:p>
    <w:pPr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hint="eastAsia" w:ascii="Times New Roman" w:hAnsi="Times New Roman" w:cs="Times New Roman"/>
        <w:b/>
        <w:bCs/>
        <w:sz w:val="32"/>
        <w:szCs w:val="32"/>
      </w:rPr>
      <w:t>检测报告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4DFB"/>
    <w:rsid w:val="00431DA7"/>
    <w:rsid w:val="00B45169"/>
    <w:rsid w:val="00FE3FB1"/>
    <w:rsid w:val="018336CE"/>
    <w:rsid w:val="01BE1087"/>
    <w:rsid w:val="01BF2BD4"/>
    <w:rsid w:val="01CF7611"/>
    <w:rsid w:val="01D5389C"/>
    <w:rsid w:val="01DF1BF8"/>
    <w:rsid w:val="02397820"/>
    <w:rsid w:val="02F33579"/>
    <w:rsid w:val="03044FED"/>
    <w:rsid w:val="030B178A"/>
    <w:rsid w:val="03721832"/>
    <w:rsid w:val="03B94E51"/>
    <w:rsid w:val="03DF48D5"/>
    <w:rsid w:val="04313E25"/>
    <w:rsid w:val="043A64CC"/>
    <w:rsid w:val="044211B1"/>
    <w:rsid w:val="044808D2"/>
    <w:rsid w:val="046861A6"/>
    <w:rsid w:val="04AE7E77"/>
    <w:rsid w:val="04B5084F"/>
    <w:rsid w:val="04BD4BBD"/>
    <w:rsid w:val="04F77885"/>
    <w:rsid w:val="04FD48AE"/>
    <w:rsid w:val="051225C9"/>
    <w:rsid w:val="05800242"/>
    <w:rsid w:val="059C6346"/>
    <w:rsid w:val="05B320D1"/>
    <w:rsid w:val="061549DF"/>
    <w:rsid w:val="06253847"/>
    <w:rsid w:val="0627472E"/>
    <w:rsid w:val="064171D3"/>
    <w:rsid w:val="06684CAC"/>
    <w:rsid w:val="06804E6A"/>
    <w:rsid w:val="068124D1"/>
    <w:rsid w:val="06E35B01"/>
    <w:rsid w:val="07304875"/>
    <w:rsid w:val="075F7273"/>
    <w:rsid w:val="076E0307"/>
    <w:rsid w:val="07B17618"/>
    <w:rsid w:val="07B70458"/>
    <w:rsid w:val="07BD345B"/>
    <w:rsid w:val="07FD1A61"/>
    <w:rsid w:val="08012487"/>
    <w:rsid w:val="08073FD6"/>
    <w:rsid w:val="081A00C0"/>
    <w:rsid w:val="084F5E6A"/>
    <w:rsid w:val="087266E1"/>
    <w:rsid w:val="087B2259"/>
    <w:rsid w:val="08D311BF"/>
    <w:rsid w:val="08F21133"/>
    <w:rsid w:val="090D5B20"/>
    <w:rsid w:val="090E65F5"/>
    <w:rsid w:val="095F4234"/>
    <w:rsid w:val="09680C7F"/>
    <w:rsid w:val="09A31740"/>
    <w:rsid w:val="0A162793"/>
    <w:rsid w:val="0A233FDE"/>
    <w:rsid w:val="0A307EC6"/>
    <w:rsid w:val="0A314FE3"/>
    <w:rsid w:val="0A5012B4"/>
    <w:rsid w:val="0A706D9F"/>
    <w:rsid w:val="0AEA3F1F"/>
    <w:rsid w:val="0B223F8C"/>
    <w:rsid w:val="0B8E5279"/>
    <w:rsid w:val="0BBF5FAB"/>
    <w:rsid w:val="0BC24F8F"/>
    <w:rsid w:val="0C0D0859"/>
    <w:rsid w:val="0C1A4A72"/>
    <w:rsid w:val="0C714CF2"/>
    <w:rsid w:val="0CA84043"/>
    <w:rsid w:val="0CB33D7D"/>
    <w:rsid w:val="0CB370EC"/>
    <w:rsid w:val="0CF55EE4"/>
    <w:rsid w:val="0D147D0B"/>
    <w:rsid w:val="0D384C47"/>
    <w:rsid w:val="0D5C1975"/>
    <w:rsid w:val="0D6E61A0"/>
    <w:rsid w:val="0D875C32"/>
    <w:rsid w:val="0DBE1BB9"/>
    <w:rsid w:val="0DD75FDE"/>
    <w:rsid w:val="0E217ADB"/>
    <w:rsid w:val="0EBE602C"/>
    <w:rsid w:val="0EC522C0"/>
    <w:rsid w:val="0EDB0ABC"/>
    <w:rsid w:val="0F236248"/>
    <w:rsid w:val="0F5725A8"/>
    <w:rsid w:val="0FB248F4"/>
    <w:rsid w:val="0FD30BBC"/>
    <w:rsid w:val="0FDC2AA1"/>
    <w:rsid w:val="0FFC4D4A"/>
    <w:rsid w:val="103D1352"/>
    <w:rsid w:val="105A0121"/>
    <w:rsid w:val="10D16613"/>
    <w:rsid w:val="10ED0AB9"/>
    <w:rsid w:val="11057F40"/>
    <w:rsid w:val="112826EC"/>
    <w:rsid w:val="113F327C"/>
    <w:rsid w:val="11502335"/>
    <w:rsid w:val="11807874"/>
    <w:rsid w:val="118B44A5"/>
    <w:rsid w:val="11995AAB"/>
    <w:rsid w:val="11E96050"/>
    <w:rsid w:val="123C2B9B"/>
    <w:rsid w:val="12800605"/>
    <w:rsid w:val="12CA2CC5"/>
    <w:rsid w:val="12EF0BA4"/>
    <w:rsid w:val="130050BC"/>
    <w:rsid w:val="130943B4"/>
    <w:rsid w:val="13397B7F"/>
    <w:rsid w:val="135A51BE"/>
    <w:rsid w:val="136702B2"/>
    <w:rsid w:val="136B6DA7"/>
    <w:rsid w:val="13720E1D"/>
    <w:rsid w:val="13783A00"/>
    <w:rsid w:val="13F10056"/>
    <w:rsid w:val="13F15AA2"/>
    <w:rsid w:val="13F6223F"/>
    <w:rsid w:val="143C0BA8"/>
    <w:rsid w:val="14941CFE"/>
    <w:rsid w:val="14A32884"/>
    <w:rsid w:val="152E36D0"/>
    <w:rsid w:val="15386FFA"/>
    <w:rsid w:val="154B13CE"/>
    <w:rsid w:val="15603497"/>
    <w:rsid w:val="159806BD"/>
    <w:rsid w:val="159D33B5"/>
    <w:rsid w:val="15AF5D2F"/>
    <w:rsid w:val="15C12DA3"/>
    <w:rsid w:val="15D81696"/>
    <w:rsid w:val="15FF0BAC"/>
    <w:rsid w:val="16011E56"/>
    <w:rsid w:val="165B7513"/>
    <w:rsid w:val="16633AEF"/>
    <w:rsid w:val="16BB0CDF"/>
    <w:rsid w:val="17A50AF9"/>
    <w:rsid w:val="180E5067"/>
    <w:rsid w:val="18247542"/>
    <w:rsid w:val="1883080E"/>
    <w:rsid w:val="18897D47"/>
    <w:rsid w:val="18901CA8"/>
    <w:rsid w:val="18911FA3"/>
    <w:rsid w:val="18B5592E"/>
    <w:rsid w:val="18B71139"/>
    <w:rsid w:val="1925364F"/>
    <w:rsid w:val="192654C0"/>
    <w:rsid w:val="19561F41"/>
    <w:rsid w:val="19942562"/>
    <w:rsid w:val="19AC074C"/>
    <w:rsid w:val="19C91410"/>
    <w:rsid w:val="1A4B7BC8"/>
    <w:rsid w:val="1A84472F"/>
    <w:rsid w:val="1A91195F"/>
    <w:rsid w:val="1AA013F8"/>
    <w:rsid w:val="1AED415E"/>
    <w:rsid w:val="1B001348"/>
    <w:rsid w:val="1B5D023C"/>
    <w:rsid w:val="1B8115ED"/>
    <w:rsid w:val="1B9759E0"/>
    <w:rsid w:val="1B9847AD"/>
    <w:rsid w:val="1BAF619A"/>
    <w:rsid w:val="1BD42B8E"/>
    <w:rsid w:val="1BE30843"/>
    <w:rsid w:val="1C0C75DE"/>
    <w:rsid w:val="1C2220D3"/>
    <w:rsid w:val="1C3F42B9"/>
    <w:rsid w:val="1CD70F3D"/>
    <w:rsid w:val="1CF51394"/>
    <w:rsid w:val="1D011100"/>
    <w:rsid w:val="1D06691A"/>
    <w:rsid w:val="1D7B0AAF"/>
    <w:rsid w:val="1D7F472D"/>
    <w:rsid w:val="1DA31045"/>
    <w:rsid w:val="1DA33393"/>
    <w:rsid w:val="1DA411E2"/>
    <w:rsid w:val="1DC10B22"/>
    <w:rsid w:val="1DD31EA5"/>
    <w:rsid w:val="1DD63D78"/>
    <w:rsid w:val="1E3F7313"/>
    <w:rsid w:val="1EAA1EED"/>
    <w:rsid w:val="1EBA4474"/>
    <w:rsid w:val="1EDF04DB"/>
    <w:rsid w:val="1F535144"/>
    <w:rsid w:val="1F562B91"/>
    <w:rsid w:val="1FA9281C"/>
    <w:rsid w:val="1FCD5385"/>
    <w:rsid w:val="2022193A"/>
    <w:rsid w:val="20403DD5"/>
    <w:rsid w:val="20B13802"/>
    <w:rsid w:val="210B2393"/>
    <w:rsid w:val="210C6282"/>
    <w:rsid w:val="2149221F"/>
    <w:rsid w:val="214D6FA3"/>
    <w:rsid w:val="21685CE8"/>
    <w:rsid w:val="217F17DB"/>
    <w:rsid w:val="21EE5CF8"/>
    <w:rsid w:val="22051DEF"/>
    <w:rsid w:val="22191215"/>
    <w:rsid w:val="228632CC"/>
    <w:rsid w:val="2299405C"/>
    <w:rsid w:val="22B260D3"/>
    <w:rsid w:val="22B93A86"/>
    <w:rsid w:val="233D78C8"/>
    <w:rsid w:val="23675BA4"/>
    <w:rsid w:val="23B10306"/>
    <w:rsid w:val="23B12756"/>
    <w:rsid w:val="23E14050"/>
    <w:rsid w:val="240E78F3"/>
    <w:rsid w:val="247F299D"/>
    <w:rsid w:val="24815860"/>
    <w:rsid w:val="24CF4778"/>
    <w:rsid w:val="24D03832"/>
    <w:rsid w:val="24DD73D0"/>
    <w:rsid w:val="25025755"/>
    <w:rsid w:val="25125D75"/>
    <w:rsid w:val="251568B6"/>
    <w:rsid w:val="252C59AB"/>
    <w:rsid w:val="2537694C"/>
    <w:rsid w:val="25BD6147"/>
    <w:rsid w:val="25C24C29"/>
    <w:rsid w:val="2601708D"/>
    <w:rsid w:val="260714D0"/>
    <w:rsid w:val="26681CE1"/>
    <w:rsid w:val="269006C6"/>
    <w:rsid w:val="26B61478"/>
    <w:rsid w:val="26E16666"/>
    <w:rsid w:val="270C52E8"/>
    <w:rsid w:val="27212893"/>
    <w:rsid w:val="27477D48"/>
    <w:rsid w:val="27BF0713"/>
    <w:rsid w:val="27F67A8A"/>
    <w:rsid w:val="286661B2"/>
    <w:rsid w:val="288D2700"/>
    <w:rsid w:val="289E2CA9"/>
    <w:rsid w:val="28F96CE3"/>
    <w:rsid w:val="294D65F1"/>
    <w:rsid w:val="29740F0E"/>
    <w:rsid w:val="29DD5532"/>
    <w:rsid w:val="29EE1ACC"/>
    <w:rsid w:val="2A060C6A"/>
    <w:rsid w:val="2A297AF8"/>
    <w:rsid w:val="2A3F2748"/>
    <w:rsid w:val="2A57011C"/>
    <w:rsid w:val="2A9D041D"/>
    <w:rsid w:val="2AC842BA"/>
    <w:rsid w:val="2ACB10A7"/>
    <w:rsid w:val="2ADB1EB2"/>
    <w:rsid w:val="2AFC13EA"/>
    <w:rsid w:val="2AFC501A"/>
    <w:rsid w:val="2AFF79F5"/>
    <w:rsid w:val="2B643EDD"/>
    <w:rsid w:val="2BE94A3E"/>
    <w:rsid w:val="2C7B45CF"/>
    <w:rsid w:val="2C8A1D20"/>
    <w:rsid w:val="2CC544F7"/>
    <w:rsid w:val="2CEF74E2"/>
    <w:rsid w:val="2CF94912"/>
    <w:rsid w:val="2D576CD6"/>
    <w:rsid w:val="2DA673B1"/>
    <w:rsid w:val="2E3B70C5"/>
    <w:rsid w:val="2E415298"/>
    <w:rsid w:val="2E6C25A4"/>
    <w:rsid w:val="2EB6191B"/>
    <w:rsid w:val="2EE46E27"/>
    <w:rsid w:val="2F075B1B"/>
    <w:rsid w:val="2F2A18FE"/>
    <w:rsid w:val="2F5E1208"/>
    <w:rsid w:val="2F9E6CF7"/>
    <w:rsid w:val="2FE37945"/>
    <w:rsid w:val="2FF0745C"/>
    <w:rsid w:val="301A6F67"/>
    <w:rsid w:val="30264BA3"/>
    <w:rsid w:val="30384D76"/>
    <w:rsid w:val="304664C0"/>
    <w:rsid w:val="3055694C"/>
    <w:rsid w:val="30A54EFD"/>
    <w:rsid w:val="30B81BF8"/>
    <w:rsid w:val="30D619D7"/>
    <w:rsid w:val="31285894"/>
    <w:rsid w:val="316D402D"/>
    <w:rsid w:val="317D1AFE"/>
    <w:rsid w:val="3186547F"/>
    <w:rsid w:val="31B40D08"/>
    <w:rsid w:val="31D73915"/>
    <w:rsid w:val="31DE3B23"/>
    <w:rsid w:val="324D0D71"/>
    <w:rsid w:val="32E62BE6"/>
    <w:rsid w:val="32F026D2"/>
    <w:rsid w:val="32FE56F4"/>
    <w:rsid w:val="332C5A7B"/>
    <w:rsid w:val="33340231"/>
    <w:rsid w:val="334D4D58"/>
    <w:rsid w:val="338812E7"/>
    <w:rsid w:val="33D02DDE"/>
    <w:rsid w:val="34600F13"/>
    <w:rsid w:val="34857C42"/>
    <w:rsid w:val="34B816D7"/>
    <w:rsid w:val="34C356F1"/>
    <w:rsid w:val="34D30739"/>
    <w:rsid w:val="350D3692"/>
    <w:rsid w:val="35617C9D"/>
    <w:rsid w:val="359B45D6"/>
    <w:rsid w:val="36283AF6"/>
    <w:rsid w:val="36384316"/>
    <w:rsid w:val="36647E0C"/>
    <w:rsid w:val="36974427"/>
    <w:rsid w:val="36995FE7"/>
    <w:rsid w:val="36A45DED"/>
    <w:rsid w:val="36AF3E89"/>
    <w:rsid w:val="36B02999"/>
    <w:rsid w:val="370C18AE"/>
    <w:rsid w:val="3712151A"/>
    <w:rsid w:val="37370289"/>
    <w:rsid w:val="379B34F4"/>
    <w:rsid w:val="37CF044B"/>
    <w:rsid w:val="37D84AAB"/>
    <w:rsid w:val="38005B21"/>
    <w:rsid w:val="381752A8"/>
    <w:rsid w:val="38205A33"/>
    <w:rsid w:val="384C5793"/>
    <w:rsid w:val="38570549"/>
    <w:rsid w:val="386A7341"/>
    <w:rsid w:val="386F15D3"/>
    <w:rsid w:val="38961756"/>
    <w:rsid w:val="39001F4F"/>
    <w:rsid w:val="395F38B0"/>
    <w:rsid w:val="39A57912"/>
    <w:rsid w:val="3A0C3F3E"/>
    <w:rsid w:val="3A6847A3"/>
    <w:rsid w:val="3A786E92"/>
    <w:rsid w:val="3A8E1E4D"/>
    <w:rsid w:val="3AAC56BE"/>
    <w:rsid w:val="3B053D93"/>
    <w:rsid w:val="3B1971AD"/>
    <w:rsid w:val="3B1F49E6"/>
    <w:rsid w:val="3B232D39"/>
    <w:rsid w:val="3B3631F8"/>
    <w:rsid w:val="3B7A4169"/>
    <w:rsid w:val="3BB42B82"/>
    <w:rsid w:val="3BD337D6"/>
    <w:rsid w:val="3C363F51"/>
    <w:rsid w:val="3C4F2B73"/>
    <w:rsid w:val="3C784B38"/>
    <w:rsid w:val="3C9D7F2C"/>
    <w:rsid w:val="3CC008F2"/>
    <w:rsid w:val="3D030B86"/>
    <w:rsid w:val="3D102D9D"/>
    <w:rsid w:val="3D184794"/>
    <w:rsid w:val="3D590D59"/>
    <w:rsid w:val="3D5A31A3"/>
    <w:rsid w:val="3DEA225D"/>
    <w:rsid w:val="3E0E3F27"/>
    <w:rsid w:val="3EA35A54"/>
    <w:rsid w:val="3EB02C12"/>
    <w:rsid w:val="3F24050A"/>
    <w:rsid w:val="3F436F35"/>
    <w:rsid w:val="3F890564"/>
    <w:rsid w:val="3FBD649F"/>
    <w:rsid w:val="3FC856F8"/>
    <w:rsid w:val="3FD731E8"/>
    <w:rsid w:val="402D7FBC"/>
    <w:rsid w:val="40463655"/>
    <w:rsid w:val="40566299"/>
    <w:rsid w:val="40832178"/>
    <w:rsid w:val="40856826"/>
    <w:rsid w:val="40A920A8"/>
    <w:rsid w:val="40C0019F"/>
    <w:rsid w:val="41425560"/>
    <w:rsid w:val="414678A8"/>
    <w:rsid w:val="41562C08"/>
    <w:rsid w:val="416717C0"/>
    <w:rsid w:val="41AE6DA3"/>
    <w:rsid w:val="41B216CD"/>
    <w:rsid w:val="41F17121"/>
    <w:rsid w:val="42220FFB"/>
    <w:rsid w:val="42762458"/>
    <w:rsid w:val="42AC5590"/>
    <w:rsid w:val="42EA7F63"/>
    <w:rsid w:val="43231D46"/>
    <w:rsid w:val="434F3CD0"/>
    <w:rsid w:val="435C2221"/>
    <w:rsid w:val="437E2E8A"/>
    <w:rsid w:val="44134432"/>
    <w:rsid w:val="446C37E1"/>
    <w:rsid w:val="44831448"/>
    <w:rsid w:val="449306D6"/>
    <w:rsid w:val="44F6776A"/>
    <w:rsid w:val="450F7EC3"/>
    <w:rsid w:val="45514060"/>
    <w:rsid w:val="455B72ED"/>
    <w:rsid w:val="4566605E"/>
    <w:rsid w:val="459C22A1"/>
    <w:rsid w:val="45F30C29"/>
    <w:rsid w:val="45FC4243"/>
    <w:rsid w:val="461C772D"/>
    <w:rsid w:val="462A57F1"/>
    <w:rsid w:val="46501BFA"/>
    <w:rsid w:val="465F48FC"/>
    <w:rsid w:val="4667055F"/>
    <w:rsid w:val="46701575"/>
    <w:rsid w:val="46776C21"/>
    <w:rsid w:val="46834B30"/>
    <w:rsid w:val="469E6046"/>
    <w:rsid w:val="46DA1F4A"/>
    <w:rsid w:val="46EE07CA"/>
    <w:rsid w:val="473175C7"/>
    <w:rsid w:val="4744447D"/>
    <w:rsid w:val="475229DC"/>
    <w:rsid w:val="478B6109"/>
    <w:rsid w:val="47AB68C7"/>
    <w:rsid w:val="47D364EF"/>
    <w:rsid w:val="48274817"/>
    <w:rsid w:val="48441BEC"/>
    <w:rsid w:val="487B6C77"/>
    <w:rsid w:val="487C588B"/>
    <w:rsid w:val="48993C36"/>
    <w:rsid w:val="489D650D"/>
    <w:rsid w:val="48CE7785"/>
    <w:rsid w:val="48F566B2"/>
    <w:rsid w:val="4902725D"/>
    <w:rsid w:val="49274AA6"/>
    <w:rsid w:val="4952075F"/>
    <w:rsid w:val="4974347E"/>
    <w:rsid w:val="4983528F"/>
    <w:rsid w:val="498510C1"/>
    <w:rsid w:val="498C1E67"/>
    <w:rsid w:val="498D52FD"/>
    <w:rsid w:val="4A5C027C"/>
    <w:rsid w:val="4A6800F8"/>
    <w:rsid w:val="4A6C1BF7"/>
    <w:rsid w:val="4A812FCF"/>
    <w:rsid w:val="4A956698"/>
    <w:rsid w:val="4A9B7C0E"/>
    <w:rsid w:val="4AAC61F6"/>
    <w:rsid w:val="4ABB6699"/>
    <w:rsid w:val="4B0E268D"/>
    <w:rsid w:val="4B3C621C"/>
    <w:rsid w:val="4B5323A7"/>
    <w:rsid w:val="4BA20840"/>
    <w:rsid w:val="4BD74C36"/>
    <w:rsid w:val="4BDF5237"/>
    <w:rsid w:val="4C274152"/>
    <w:rsid w:val="4C985FFE"/>
    <w:rsid w:val="4CD2171D"/>
    <w:rsid w:val="4D4C19FC"/>
    <w:rsid w:val="4DC639F4"/>
    <w:rsid w:val="4E1A3D4E"/>
    <w:rsid w:val="4E314022"/>
    <w:rsid w:val="4E4F0A47"/>
    <w:rsid w:val="4EA525E7"/>
    <w:rsid w:val="4EA6357D"/>
    <w:rsid w:val="4EEE7791"/>
    <w:rsid w:val="4EEF1E9C"/>
    <w:rsid w:val="4F284DBA"/>
    <w:rsid w:val="4F5D5A5A"/>
    <w:rsid w:val="4F6B5C11"/>
    <w:rsid w:val="4FDC04E4"/>
    <w:rsid w:val="50091955"/>
    <w:rsid w:val="50250B47"/>
    <w:rsid w:val="503F3E36"/>
    <w:rsid w:val="50736B95"/>
    <w:rsid w:val="507B5A13"/>
    <w:rsid w:val="507E1626"/>
    <w:rsid w:val="50814807"/>
    <w:rsid w:val="508E4723"/>
    <w:rsid w:val="50B940BD"/>
    <w:rsid w:val="50EB6442"/>
    <w:rsid w:val="50F25930"/>
    <w:rsid w:val="50F52887"/>
    <w:rsid w:val="51704933"/>
    <w:rsid w:val="51BE0F5D"/>
    <w:rsid w:val="51C03368"/>
    <w:rsid w:val="522D651E"/>
    <w:rsid w:val="523A7A89"/>
    <w:rsid w:val="52E2176E"/>
    <w:rsid w:val="52E4156D"/>
    <w:rsid w:val="52F30CD6"/>
    <w:rsid w:val="52FA0AF5"/>
    <w:rsid w:val="536A09CD"/>
    <w:rsid w:val="53B20D3D"/>
    <w:rsid w:val="53BE39D1"/>
    <w:rsid w:val="53FA55A4"/>
    <w:rsid w:val="54016585"/>
    <w:rsid w:val="54032919"/>
    <w:rsid w:val="545E675C"/>
    <w:rsid w:val="548910BE"/>
    <w:rsid w:val="54CB09D7"/>
    <w:rsid w:val="55251CB2"/>
    <w:rsid w:val="556E66E2"/>
    <w:rsid w:val="55924968"/>
    <w:rsid w:val="55D13A1C"/>
    <w:rsid w:val="55E43FA7"/>
    <w:rsid w:val="56061DF4"/>
    <w:rsid w:val="56177BFF"/>
    <w:rsid w:val="56387A70"/>
    <w:rsid w:val="565F41DB"/>
    <w:rsid w:val="567E216B"/>
    <w:rsid w:val="56C552DC"/>
    <w:rsid w:val="575459CC"/>
    <w:rsid w:val="577701A2"/>
    <w:rsid w:val="57D03D50"/>
    <w:rsid w:val="5810370D"/>
    <w:rsid w:val="582B7B78"/>
    <w:rsid w:val="584974D8"/>
    <w:rsid w:val="58743682"/>
    <w:rsid w:val="58FC592D"/>
    <w:rsid w:val="590A5F74"/>
    <w:rsid w:val="591E133E"/>
    <w:rsid w:val="593E3F57"/>
    <w:rsid w:val="597768AA"/>
    <w:rsid w:val="59892465"/>
    <w:rsid w:val="59971AB7"/>
    <w:rsid w:val="59A504E3"/>
    <w:rsid w:val="59DD46E3"/>
    <w:rsid w:val="5A23058A"/>
    <w:rsid w:val="5A346530"/>
    <w:rsid w:val="5A8B1668"/>
    <w:rsid w:val="5AE20558"/>
    <w:rsid w:val="5AF4280E"/>
    <w:rsid w:val="5B0853FB"/>
    <w:rsid w:val="5B3D2D88"/>
    <w:rsid w:val="5B464111"/>
    <w:rsid w:val="5B803140"/>
    <w:rsid w:val="5BEE13D0"/>
    <w:rsid w:val="5BF650D0"/>
    <w:rsid w:val="5BFB7C2B"/>
    <w:rsid w:val="5C0453C7"/>
    <w:rsid w:val="5C0B7347"/>
    <w:rsid w:val="5C167B60"/>
    <w:rsid w:val="5C6E4BAD"/>
    <w:rsid w:val="5C952157"/>
    <w:rsid w:val="5CF46D49"/>
    <w:rsid w:val="5D155285"/>
    <w:rsid w:val="5D581DD3"/>
    <w:rsid w:val="5DA110E6"/>
    <w:rsid w:val="5DAD4EA8"/>
    <w:rsid w:val="5DC02222"/>
    <w:rsid w:val="5DD634F0"/>
    <w:rsid w:val="5DFE16EE"/>
    <w:rsid w:val="5E074688"/>
    <w:rsid w:val="5E2D29F6"/>
    <w:rsid w:val="5E377300"/>
    <w:rsid w:val="5E462DB9"/>
    <w:rsid w:val="5E6A18A9"/>
    <w:rsid w:val="5E722AF5"/>
    <w:rsid w:val="5E8D5B00"/>
    <w:rsid w:val="5EB820F4"/>
    <w:rsid w:val="5ED436BD"/>
    <w:rsid w:val="5EF46B4C"/>
    <w:rsid w:val="5F190CB6"/>
    <w:rsid w:val="5F2E1AC4"/>
    <w:rsid w:val="5FA210EF"/>
    <w:rsid w:val="601A05F7"/>
    <w:rsid w:val="60274A0B"/>
    <w:rsid w:val="609E2AE5"/>
    <w:rsid w:val="60C6479C"/>
    <w:rsid w:val="60E464BB"/>
    <w:rsid w:val="610E082F"/>
    <w:rsid w:val="612B63D1"/>
    <w:rsid w:val="613A1068"/>
    <w:rsid w:val="614C5CB4"/>
    <w:rsid w:val="615339D8"/>
    <w:rsid w:val="61E12F27"/>
    <w:rsid w:val="623B632A"/>
    <w:rsid w:val="625C3159"/>
    <w:rsid w:val="628C5675"/>
    <w:rsid w:val="62A521D8"/>
    <w:rsid w:val="62C35BE9"/>
    <w:rsid w:val="62D2522F"/>
    <w:rsid w:val="62EE1632"/>
    <w:rsid w:val="631E0D33"/>
    <w:rsid w:val="633A3FCC"/>
    <w:rsid w:val="63502B81"/>
    <w:rsid w:val="63525F07"/>
    <w:rsid w:val="63BD3D7F"/>
    <w:rsid w:val="63BE02A4"/>
    <w:rsid w:val="63D42EEF"/>
    <w:rsid w:val="63E544C0"/>
    <w:rsid w:val="64094702"/>
    <w:rsid w:val="641D6159"/>
    <w:rsid w:val="6438039D"/>
    <w:rsid w:val="643D36DB"/>
    <w:rsid w:val="64B8036A"/>
    <w:rsid w:val="64F675B6"/>
    <w:rsid w:val="651B1E16"/>
    <w:rsid w:val="65A72CE2"/>
    <w:rsid w:val="65CB1D11"/>
    <w:rsid w:val="65F61AA6"/>
    <w:rsid w:val="667B3C2F"/>
    <w:rsid w:val="66F234B5"/>
    <w:rsid w:val="66F739FD"/>
    <w:rsid w:val="670177FD"/>
    <w:rsid w:val="67130763"/>
    <w:rsid w:val="67232E27"/>
    <w:rsid w:val="677041B3"/>
    <w:rsid w:val="67994B7F"/>
    <w:rsid w:val="67BB7924"/>
    <w:rsid w:val="67FF5CAD"/>
    <w:rsid w:val="680541E6"/>
    <w:rsid w:val="687027F2"/>
    <w:rsid w:val="687905CF"/>
    <w:rsid w:val="68F067E8"/>
    <w:rsid w:val="6976314A"/>
    <w:rsid w:val="69B86D66"/>
    <w:rsid w:val="69E523EC"/>
    <w:rsid w:val="6A041C9D"/>
    <w:rsid w:val="6A463CEC"/>
    <w:rsid w:val="6A6C07A2"/>
    <w:rsid w:val="6AD809DE"/>
    <w:rsid w:val="6AFD6894"/>
    <w:rsid w:val="6B1A6AFD"/>
    <w:rsid w:val="6B6C7B83"/>
    <w:rsid w:val="6B9C76C1"/>
    <w:rsid w:val="6BA91802"/>
    <w:rsid w:val="6C0A7048"/>
    <w:rsid w:val="6C4476D0"/>
    <w:rsid w:val="6C467120"/>
    <w:rsid w:val="6C653930"/>
    <w:rsid w:val="6C7205C1"/>
    <w:rsid w:val="6C7313C6"/>
    <w:rsid w:val="6C8D7733"/>
    <w:rsid w:val="6CFB6DFF"/>
    <w:rsid w:val="6D023414"/>
    <w:rsid w:val="6D075C67"/>
    <w:rsid w:val="6D9C4E46"/>
    <w:rsid w:val="6DB74E61"/>
    <w:rsid w:val="6DEB26E8"/>
    <w:rsid w:val="6DFE0CFE"/>
    <w:rsid w:val="6E1B460A"/>
    <w:rsid w:val="6E735F7E"/>
    <w:rsid w:val="6E7B1BF1"/>
    <w:rsid w:val="6E88296C"/>
    <w:rsid w:val="6E9A4EF5"/>
    <w:rsid w:val="6EA126DB"/>
    <w:rsid w:val="6EB872E6"/>
    <w:rsid w:val="6ECB2BDB"/>
    <w:rsid w:val="6ED66710"/>
    <w:rsid w:val="6EF02E8C"/>
    <w:rsid w:val="6F0231A8"/>
    <w:rsid w:val="6F28241E"/>
    <w:rsid w:val="6F886AA5"/>
    <w:rsid w:val="6F8E1C13"/>
    <w:rsid w:val="6FA077C8"/>
    <w:rsid w:val="6FAC3453"/>
    <w:rsid w:val="6FBF2AD3"/>
    <w:rsid w:val="6FFC13FF"/>
    <w:rsid w:val="700B026D"/>
    <w:rsid w:val="706B5692"/>
    <w:rsid w:val="70CD0F22"/>
    <w:rsid w:val="70D019B8"/>
    <w:rsid w:val="71264035"/>
    <w:rsid w:val="71B97D76"/>
    <w:rsid w:val="71C62267"/>
    <w:rsid w:val="71D91FA2"/>
    <w:rsid w:val="71F1566F"/>
    <w:rsid w:val="71F92379"/>
    <w:rsid w:val="720251E7"/>
    <w:rsid w:val="720D454C"/>
    <w:rsid w:val="720E2F9A"/>
    <w:rsid w:val="72764169"/>
    <w:rsid w:val="729045C3"/>
    <w:rsid w:val="7321120D"/>
    <w:rsid w:val="73347AFE"/>
    <w:rsid w:val="734B5F70"/>
    <w:rsid w:val="73505B4B"/>
    <w:rsid w:val="736348E1"/>
    <w:rsid w:val="739067AB"/>
    <w:rsid w:val="739729C6"/>
    <w:rsid w:val="73D514DB"/>
    <w:rsid w:val="740F3EB1"/>
    <w:rsid w:val="747353F9"/>
    <w:rsid w:val="74753779"/>
    <w:rsid w:val="747D1B7D"/>
    <w:rsid w:val="74A2160E"/>
    <w:rsid w:val="74B207B4"/>
    <w:rsid w:val="74F63A3A"/>
    <w:rsid w:val="75382F5B"/>
    <w:rsid w:val="753D19B9"/>
    <w:rsid w:val="75464464"/>
    <w:rsid w:val="75DF0AB4"/>
    <w:rsid w:val="75E64EA3"/>
    <w:rsid w:val="75EC4A30"/>
    <w:rsid w:val="76291EB2"/>
    <w:rsid w:val="76952630"/>
    <w:rsid w:val="76C23CF8"/>
    <w:rsid w:val="76C612FE"/>
    <w:rsid w:val="76D37965"/>
    <w:rsid w:val="77063692"/>
    <w:rsid w:val="773C58AA"/>
    <w:rsid w:val="77B651FB"/>
    <w:rsid w:val="77CB1340"/>
    <w:rsid w:val="783D6C16"/>
    <w:rsid w:val="78584F68"/>
    <w:rsid w:val="78915260"/>
    <w:rsid w:val="78D73034"/>
    <w:rsid w:val="792C00F0"/>
    <w:rsid w:val="79B56194"/>
    <w:rsid w:val="79C22CCB"/>
    <w:rsid w:val="79C93126"/>
    <w:rsid w:val="79D62C1A"/>
    <w:rsid w:val="7A1D4E70"/>
    <w:rsid w:val="7A3866D0"/>
    <w:rsid w:val="7A4221C7"/>
    <w:rsid w:val="7A7D0E39"/>
    <w:rsid w:val="7A985599"/>
    <w:rsid w:val="7AAE66A1"/>
    <w:rsid w:val="7ADD07F2"/>
    <w:rsid w:val="7AFF7545"/>
    <w:rsid w:val="7B087AFE"/>
    <w:rsid w:val="7B550C02"/>
    <w:rsid w:val="7B5F278B"/>
    <w:rsid w:val="7BB95321"/>
    <w:rsid w:val="7BBA6EFC"/>
    <w:rsid w:val="7BDA17E4"/>
    <w:rsid w:val="7C366229"/>
    <w:rsid w:val="7CA917EC"/>
    <w:rsid w:val="7D796386"/>
    <w:rsid w:val="7DB97BA2"/>
    <w:rsid w:val="7DE11428"/>
    <w:rsid w:val="7E2C511F"/>
    <w:rsid w:val="7F0A12D8"/>
    <w:rsid w:val="7F0A2B29"/>
    <w:rsid w:val="7F367AFB"/>
    <w:rsid w:val="7F3A193B"/>
    <w:rsid w:val="7FDA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left="420" w:leftChars="200"/>
    </w:pPr>
  </w:style>
  <w:style w:type="paragraph" w:styleId="3">
    <w:name w:val="Body Text"/>
    <w:basedOn w:val="1"/>
    <w:qFormat/>
    <w:uiPriority w:val="0"/>
    <w:pPr>
      <w:spacing w:line="400" w:lineRule="exact"/>
    </w:pPr>
    <w:rPr>
      <w:sz w:val="28"/>
    </w:rPr>
  </w:style>
  <w:style w:type="paragraph" w:styleId="4">
    <w:name w:val="Block Text"/>
    <w:basedOn w:val="1"/>
    <w:next w:val="1"/>
    <w:qFormat/>
    <w:uiPriority w:val="0"/>
    <w:pPr>
      <w:snapToGrid w:val="0"/>
      <w:spacing w:line="408" w:lineRule="auto"/>
      <w:ind w:left="-113" w:right="-510" w:firstLine="510"/>
    </w:pPr>
    <w:rPr>
      <w:sz w:val="24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表格"/>
    <w:basedOn w:val="1"/>
    <w:qFormat/>
    <w:uiPriority w:val="0"/>
    <w:pPr>
      <w:keepNext/>
      <w:widowControl w:val="0"/>
      <w:adjustRightInd w:val="0"/>
      <w:spacing w:line="312" w:lineRule="atLeast"/>
      <w:jc w:val="center"/>
      <w:textAlignment w:val="baseline"/>
    </w:pPr>
  </w:style>
  <w:style w:type="paragraph" w:customStyle="1" w:styleId="13">
    <w:name w:val="mtitle"/>
    <w:basedOn w:val="1"/>
    <w:qFormat/>
    <w:uiPriority w:val="0"/>
    <w:pPr>
      <w:jc w:val="center"/>
    </w:pPr>
    <w:rPr>
      <w:rFonts w:ascii="方正小标宋简体" w:hAnsi="宋体" w:eastAsia="方正小标宋简体"/>
      <w:color w:val="00000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Administrator.6CLNGCIACTMNNHX</dc:creator>
  <cp:lastModifiedBy>Administrator</cp:lastModifiedBy>
  <cp:lastPrinted>2021-07-22T02:24:00Z</cp:lastPrinted>
  <dcterms:modified xsi:type="dcterms:W3CDTF">2021-09-06T08:04:01Z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FA2BDC9B4CCC490FB6D6BD22B0FE3DE6</vt:lpwstr>
  </property>
</Properties>
</file>