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0"/>
        <w:keepNext w:val="0"/>
        <w:keepLines w:val="0"/>
        <w:pageBreakBefore w:val="0"/>
        <w:widowControl/>
        <w:kinsoku/>
        <w:wordWrap/>
        <w:overflowPunct/>
        <w:topLinePunct w:val="0"/>
        <w:autoSpaceDE/>
        <w:autoSpaceDN/>
        <w:bidi w:val="0"/>
        <w:adjustRightInd/>
        <w:snapToGrid/>
        <w:ind w:firstLine="0" w:firstLineChars="0"/>
        <w:jc w:val="center"/>
        <w:textAlignment w:val="auto"/>
        <w:outlineLvl w:val="0"/>
        <w:rPr>
          <w:rFonts w:hint="default" w:ascii="Times New Roman" w:hAnsi="Times New Roman" w:eastAsia="黑体" w:cs="Times New Roman"/>
          <w:snapToGrid w:val="0"/>
          <w:color w:val="auto"/>
          <w:sz w:val="30"/>
          <w:szCs w:val="30"/>
          <w:highlight w:val="none"/>
        </w:rPr>
        <w:sectPr>
          <w:headerReference r:id="rId5" w:type="default"/>
          <w:footerReference r:id="rId6" w:type="default"/>
          <w:pgSz w:w="11906" w:h="16838"/>
          <w:pgMar w:top="1803" w:right="1440" w:bottom="1803" w:left="1440" w:header="851" w:footer="1077" w:gutter="0"/>
          <w:pgBorders>
            <w:top w:val="none" w:sz="0" w:space="0"/>
            <w:left w:val="none" w:sz="0" w:space="0"/>
            <w:bottom w:val="none" w:sz="0" w:space="0"/>
            <w:right w:val="none" w:sz="0" w:space="0"/>
          </w:pgBorders>
          <w:pgNumType w:fmt="decimal"/>
          <w:cols w:space="0" w:num="1"/>
          <w:rtlGutter w:val="0"/>
          <w:docGrid w:linePitch="312" w:charSpace="0"/>
        </w:sectPr>
      </w:pPr>
      <w:r>
        <w:rPr>
          <w:rFonts w:hint="eastAsia" w:eastAsiaTheme="minorEastAsia"/>
          <w:lang w:eastAsia="zh-CN"/>
        </w:rPr>
        <w:pict>
          <v:shape id="_x0000_s1031" o:spid="_x0000_s1031" o:spt="75" type="#_x0000_t75" style="position:absolute;left:0pt;margin-left:17.9pt;margin-top:74.1pt;height:586.75pt;width:418.5pt;mso-wrap-distance-bottom:0pt;mso-wrap-distance-left:9pt;mso-wrap-distance-right:9pt;mso-wrap-distance-top:0pt;z-index:251661312;mso-width-relative:page;mso-height-relative:page;" o:ole="t" filled="f" o:preferrelative="t" stroked="f" coordsize="21600,21600">
            <v:path/>
            <v:fill on="f" focussize="0,0"/>
            <v:stroke on="f"/>
            <v:imagedata r:id="rId13" o:title=""/>
            <o:lock v:ext="edit" aspectratio="t"/>
            <w10:wrap type="square"/>
          </v:shape>
          <o:OLEObject Type="Embed" ProgID="Visio.Drawing.15" ShapeID="_x0000_s1031" DrawAspect="Content" ObjectID="_1468075725" r:id="rId12">
            <o:LockedField>false</o:LockedField>
          </o:OLEObject>
        </w:pict>
      </w:r>
    </w:p>
    <w:p>
      <w:pPr>
        <w:pStyle w:val="20"/>
        <w:keepNext w:val="0"/>
        <w:keepLines w:val="0"/>
        <w:pageBreakBefore w:val="0"/>
        <w:widowControl/>
        <w:kinsoku/>
        <w:wordWrap/>
        <w:overflowPunct/>
        <w:topLinePunct w:val="0"/>
        <w:autoSpaceDE/>
        <w:autoSpaceDN/>
        <w:bidi w:val="0"/>
        <w:adjustRightInd/>
        <w:snapToGrid/>
        <w:ind w:firstLine="0" w:firstLineChars="0"/>
        <w:jc w:val="center"/>
        <w:textAlignment w:val="auto"/>
        <w:outlineLvl w:val="0"/>
        <w:rPr>
          <w:rFonts w:hint="eastAsia" w:ascii="Times New Roman" w:hAnsi="Times New Roman" w:eastAsia="黑体" w:cs="Times New Roman"/>
          <w:snapToGrid w:val="0"/>
          <w:color w:val="auto"/>
          <w:sz w:val="30"/>
          <w:szCs w:val="30"/>
          <w:highlight w:val="none"/>
          <w:lang w:eastAsia="zh-CN"/>
        </w:rPr>
        <w:sectPr>
          <w:pgSz w:w="11906" w:h="16838"/>
          <w:pgMar w:top="1803" w:right="1440" w:bottom="1803" w:left="1440" w:header="851" w:footer="1077" w:gutter="0"/>
          <w:pgBorders>
            <w:top w:val="none" w:sz="0" w:space="0"/>
            <w:left w:val="none" w:sz="0" w:space="0"/>
            <w:bottom w:val="none" w:sz="0" w:space="0"/>
            <w:right w:val="none" w:sz="0" w:space="0"/>
          </w:pgBorders>
          <w:pgNumType w:fmt="decimal"/>
          <w:cols w:space="0" w:num="1"/>
          <w:rtlGutter w:val="0"/>
          <w:docGrid w:linePitch="312" w:charSpace="0"/>
        </w:sectPr>
      </w:pPr>
      <w:r>
        <w:rPr>
          <w:rFonts w:hint="eastAsia" w:ascii="Times New Roman" w:hAnsi="Times New Roman" w:eastAsia="黑体" w:cs="Times New Roman"/>
          <w:snapToGrid w:val="0"/>
          <w:color w:val="auto"/>
          <w:sz w:val="30"/>
          <w:szCs w:val="30"/>
          <w:highlight w:val="none"/>
          <w:lang w:eastAsia="zh-CN"/>
        </w:rPr>
        <w:drawing>
          <wp:anchor distT="0" distB="0" distL="114300" distR="114300" simplePos="0" relativeHeight="251661312" behindDoc="0" locked="0" layoutInCell="1" allowOverlap="1">
            <wp:simplePos x="0" y="0"/>
            <wp:positionH relativeFrom="column">
              <wp:posOffset>-914400</wp:posOffset>
            </wp:positionH>
            <wp:positionV relativeFrom="paragraph">
              <wp:posOffset>-1144905</wp:posOffset>
            </wp:positionV>
            <wp:extent cx="7612380" cy="10467975"/>
            <wp:effectExtent l="0" t="0" r="7620" b="9525"/>
            <wp:wrapSquare wrapText="bothSides"/>
            <wp:docPr id="5" name="图片 5" descr="资质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资质0001"/>
                    <pic:cNvPicPr>
                      <a:picLocks noChangeAspect="1"/>
                    </pic:cNvPicPr>
                  </pic:nvPicPr>
                  <pic:blipFill>
                    <a:blip r:embed="rId14"/>
                    <a:stretch>
                      <a:fillRect/>
                    </a:stretch>
                  </pic:blipFill>
                  <pic:spPr>
                    <a:xfrm>
                      <a:off x="0" y="0"/>
                      <a:ext cx="7612380" cy="10467975"/>
                    </a:xfrm>
                    <a:prstGeom prst="rect">
                      <a:avLst/>
                    </a:prstGeom>
                  </pic:spPr>
                </pic:pic>
              </a:graphicData>
            </a:graphic>
          </wp:anchor>
        </w:drawing>
      </w:r>
    </w:p>
    <w:p>
      <w:pPr>
        <w:pStyle w:val="20"/>
        <w:keepNext w:val="0"/>
        <w:keepLines w:val="0"/>
        <w:pageBreakBefore w:val="0"/>
        <w:widowControl/>
        <w:kinsoku/>
        <w:wordWrap/>
        <w:overflowPunct/>
        <w:topLinePunct w:val="0"/>
        <w:autoSpaceDE/>
        <w:autoSpaceDN/>
        <w:bidi w:val="0"/>
        <w:adjustRightInd/>
        <w:snapToGrid/>
        <w:ind w:firstLine="0" w:firstLineChars="0"/>
        <w:jc w:val="center"/>
        <w:textAlignment w:val="auto"/>
        <w:outlineLvl w:val="0"/>
        <w:rPr>
          <w:rFonts w:hint="eastAsia" w:ascii="Times New Roman" w:hAnsi="Times New Roman" w:eastAsia="黑体" w:cs="Times New Roman"/>
          <w:snapToGrid w:val="0"/>
          <w:color w:val="auto"/>
          <w:sz w:val="30"/>
          <w:szCs w:val="30"/>
          <w:highlight w:val="none"/>
          <w:lang w:eastAsia="zh-CN"/>
        </w:rPr>
        <w:sectPr>
          <w:pgSz w:w="11906" w:h="16838"/>
          <w:pgMar w:top="1803" w:right="1440" w:bottom="1803" w:left="1440" w:header="851" w:footer="1077" w:gutter="0"/>
          <w:pgBorders>
            <w:top w:val="none" w:sz="0" w:space="0"/>
            <w:left w:val="none" w:sz="0" w:space="0"/>
            <w:bottom w:val="none" w:sz="0" w:space="0"/>
            <w:right w:val="none" w:sz="0" w:space="0"/>
          </w:pgBorders>
          <w:pgNumType w:fmt="decimal"/>
          <w:cols w:space="0" w:num="1"/>
          <w:rtlGutter w:val="0"/>
          <w:docGrid w:linePitch="312" w:charSpace="0"/>
        </w:sectPr>
      </w:pPr>
      <w:r>
        <w:rPr>
          <w:rFonts w:hint="eastAsia" w:ascii="Times New Roman" w:hAnsi="Times New Roman" w:eastAsia="黑体" w:cs="Times New Roman"/>
          <w:snapToGrid w:val="0"/>
          <w:color w:val="auto"/>
          <w:sz w:val="30"/>
          <w:szCs w:val="30"/>
          <w:highlight w:val="none"/>
          <w:lang w:eastAsia="zh-CN"/>
        </w:rPr>
        <w:drawing>
          <wp:anchor distT="0" distB="0" distL="114300" distR="114300" simplePos="0" relativeHeight="251662336" behindDoc="0" locked="0" layoutInCell="1" allowOverlap="1">
            <wp:simplePos x="0" y="0"/>
            <wp:positionH relativeFrom="column">
              <wp:posOffset>-914400</wp:posOffset>
            </wp:positionH>
            <wp:positionV relativeFrom="paragraph">
              <wp:posOffset>-1144905</wp:posOffset>
            </wp:positionV>
            <wp:extent cx="7583805" cy="10429240"/>
            <wp:effectExtent l="0" t="0" r="17145" b="10160"/>
            <wp:wrapSquare wrapText="bothSides"/>
            <wp:docPr id="20" name="图片 20" descr="资质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资质0002"/>
                    <pic:cNvPicPr>
                      <a:picLocks noChangeAspect="1"/>
                    </pic:cNvPicPr>
                  </pic:nvPicPr>
                  <pic:blipFill>
                    <a:blip r:embed="rId15"/>
                    <a:stretch>
                      <a:fillRect/>
                    </a:stretch>
                  </pic:blipFill>
                  <pic:spPr>
                    <a:xfrm>
                      <a:off x="0" y="0"/>
                      <a:ext cx="7583805" cy="10429240"/>
                    </a:xfrm>
                    <a:prstGeom prst="rect">
                      <a:avLst/>
                    </a:prstGeom>
                  </pic:spPr>
                </pic:pic>
              </a:graphicData>
            </a:graphic>
          </wp:anchor>
        </w:drawing>
      </w:r>
    </w:p>
    <w:p>
      <w:pPr>
        <w:pStyle w:val="20"/>
        <w:keepNext w:val="0"/>
        <w:keepLines w:val="0"/>
        <w:pageBreakBefore w:val="0"/>
        <w:widowControl/>
        <w:kinsoku/>
        <w:wordWrap/>
        <w:overflowPunct/>
        <w:topLinePunct w:val="0"/>
        <w:autoSpaceDE/>
        <w:autoSpaceDN/>
        <w:bidi w:val="0"/>
        <w:adjustRightInd/>
        <w:snapToGrid/>
        <w:ind w:firstLine="0" w:firstLineChars="0"/>
        <w:jc w:val="center"/>
        <w:textAlignment w:val="auto"/>
        <w:outlineLvl w:val="0"/>
        <w:rPr>
          <w:rFonts w:hint="eastAsia" w:ascii="Times New Roman" w:hAnsi="Times New Roman" w:eastAsia="黑体" w:cs="Times New Roman"/>
          <w:snapToGrid w:val="0"/>
          <w:color w:val="auto"/>
          <w:sz w:val="30"/>
          <w:szCs w:val="30"/>
          <w:highlight w:val="none"/>
          <w:lang w:eastAsia="zh-CN"/>
        </w:rPr>
        <w:sectPr>
          <w:pgSz w:w="11906" w:h="16838"/>
          <w:pgMar w:top="1803" w:right="1440" w:bottom="1803" w:left="1440" w:header="851" w:footer="1077" w:gutter="0"/>
          <w:pgBorders>
            <w:top w:val="none" w:sz="0" w:space="0"/>
            <w:left w:val="none" w:sz="0" w:space="0"/>
            <w:bottom w:val="none" w:sz="0" w:space="0"/>
            <w:right w:val="none" w:sz="0" w:space="0"/>
          </w:pgBorders>
          <w:pgNumType w:fmt="decimal"/>
          <w:cols w:space="0" w:num="1"/>
          <w:rtlGutter w:val="0"/>
          <w:docGrid w:linePitch="312" w:charSpace="0"/>
        </w:sectPr>
      </w:pPr>
      <w:r>
        <w:rPr>
          <w:rFonts w:hint="eastAsia" w:ascii="Times New Roman" w:hAnsi="Times New Roman" w:eastAsia="黑体" w:cs="Times New Roman"/>
          <w:snapToGrid w:val="0"/>
          <w:color w:val="auto"/>
          <w:sz w:val="30"/>
          <w:szCs w:val="30"/>
          <w:highlight w:val="none"/>
          <w:lang w:eastAsia="zh-CN"/>
        </w:rPr>
        <w:drawing>
          <wp:anchor distT="0" distB="0" distL="114300" distR="114300" simplePos="0" relativeHeight="251663360" behindDoc="0" locked="0" layoutInCell="1" allowOverlap="1">
            <wp:simplePos x="0" y="0"/>
            <wp:positionH relativeFrom="column">
              <wp:posOffset>-914400</wp:posOffset>
            </wp:positionH>
            <wp:positionV relativeFrom="paragraph">
              <wp:posOffset>-1144905</wp:posOffset>
            </wp:positionV>
            <wp:extent cx="7588250" cy="10434955"/>
            <wp:effectExtent l="0" t="0" r="12700" b="4445"/>
            <wp:wrapSquare wrapText="bothSides"/>
            <wp:docPr id="21" name="图片 21" descr="资质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资质0003"/>
                    <pic:cNvPicPr>
                      <a:picLocks noChangeAspect="1"/>
                    </pic:cNvPicPr>
                  </pic:nvPicPr>
                  <pic:blipFill>
                    <a:blip r:embed="rId16"/>
                    <a:stretch>
                      <a:fillRect/>
                    </a:stretch>
                  </pic:blipFill>
                  <pic:spPr>
                    <a:xfrm>
                      <a:off x="0" y="0"/>
                      <a:ext cx="7588250" cy="10434955"/>
                    </a:xfrm>
                    <a:prstGeom prst="rect">
                      <a:avLst/>
                    </a:prstGeom>
                  </pic:spPr>
                </pic:pic>
              </a:graphicData>
            </a:graphic>
          </wp:anchor>
        </w:drawing>
      </w:r>
    </w:p>
    <w:p>
      <w:pPr>
        <w:pStyle w:val="20"/>
        <w:keepNext w:val="0"/>
        <w:keepLines w:val="0"/>
        <w:pageBreakBefore w:val="0"/>
        <w:widowControl/>
        <w:kinsoku/>
        <w:wordWrap/>
        <w:overflowPunct/>
        <w:topLinePunct w:val="0"/>
        <w:autoSpaceDE/>
        <w:autoSpaceDN/>
        <w:bidi w:val="0"/>
        <w:adjustRightInd/>
        <w:snapToGrid/>
        <w:ind w:firstLine="0" w:firstLineChars="0"/>
        <w:jc w:val="center"/>
        <w:textAlignment w:val="auto"/>
        <w:outlineLvl w:val="0"/>
        <w:rPr>
          <w:rFonts w:hint="eastAsia" w:ascii="Times New Roman" w:hAnsi="Times New Roman" w:eastAsia="黑体" w:cs="Times New Roman"/>
          <w:snapToGrid w:val="0"/>
          <w:color w:val="auto"/>
          <w:sz w:val="30"/>
          <w:szCs w:val="30"/>
          <w:highlight w:val="none"/>
          <w:lang w:eastAsia="zh-CN"/>
        </w:rPr>
        <w:sectPr>
          <w:pgSz w:w="11906" w:h="16838"/>
          <w:pgMar w:top="1803" w:right="1440" w:bottom="1803" w:left="1440" w:header="851" w:footer="1077" w:gutter="0"/>
          <w:pgBorders>
            <w:top w:val="none" w:sz="0" w:space="0"/>
            <w:left w:val="none" w:sz="0" w:space="0"/>
            <w:bottom w:val="none" w:sz="0" w:space="0"/>
            <w:right w:val="none" w:sz="0" w:space="0"/>
          </w:pgBorders>
          <w:pgNumType w:fmt="decimal"/>
          <w:cols w:space="0" w:num="1"/>
          <w:rtlGutter w:val="0"/>
          <w:docGrid w:linePitch="312" w:charSpace="0"/>
        </w:sectPr>
      </w:pPr>
      <w:r>
        <w:rPr>
          <w:rFonts w:hint="eastAsia" w:ascii="Times New Roman" w:hAnsi="Times New Roman" w:eastAsia="黑体" w:cs="Times New Roman"/>
          <w:snapToGrid w:val="0"/>
          <w:color w:val="auto"/>
          <w:sz w:val="30"/>
          <w:szCs w:val="30"/>
          <w:highlight w:val="none"/>
          <w:lang w:eastAsia="zh-CN"/>
        </w:rPr>
        <w:drawing>
          <wp:anchor distT="0" distB="0" distL="114300" distR="114300" simplePos="0" relativeHeight="251664384" behindDoc="0" locked="0" layoutInCell="1" allowOverlap="1">
            <wp:simplePos x="0" y="0"/>
            <wp:positionH relativeFrom="column">
              <wp:posOffset>-914400</wp:posOffset>
            </wp:positionH>
            <wp:positionV relativeFrom="paragraph">
              <wp:posOffset>-1144905</wp:posOffset>
            </wp:positionV>
            <wp:extent cx="7588250" cy="10434955"/>
            <wp:effectExtent l="0" t="0" r="12700" b="4445"/>
            <wp:wrapSquare wrapText="bothSides"/>
            <wp:docPr id="22" name="图片 22" descr="资质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资质0004"/>
                    <pic:cNvPicPr>
                      <a:picLocks noChangeAspect="1"/>
                    </pic:cNvPicPr>
                  </pic:nvPicPr>
                  <pic:blipFill>
                    <a:blip r:embed="rId17"/>
                    <a:stretch>
                      <a:fillRect/>
                    </a:stretch>
                  </pic:blipFill>
                  <pic:spPr>
                    <a:xfrm>
                      <a:off x="0" y="0"/>
                      <a:ext cx="7588250" cy="10434955"/>
                    </a:xfrm>
                    <a:prstGeom prst="rect">
                      <a:avLst/>
                    </a:prstGeom>
                  </pic:spPr>
                </pic:pic>
              </a:graphicData>
            </a:graphic>
          </wp:anchor>
        </w:drawing>
      </w:r>
    </w:p>
    <w:p>
      <w:pPr>
        <w:pStyle w:val="20"/>
        <w:keepNext w:val="0"/>
        <w:keepLines w:val="0"/>
        <w:pageBreakBefore w:val="0"/>
        <w:widowControl/>
        <w:kinsoku/>
        <w:wordWrap/>
        <w:overflowPunct/>
        <w:topLinePunct w:val="0"/>
        <w:autoSpaceDE/>
        <w:autoSpaceDN/>
        <w:bidi w:val="0"/>
        <w:adjustRightInd/>
        <w:snapToGrid/>
        <w:ind w:firstLine="0" w:firstLineChars="0"/>
        <w:jc w:val="center"/>
        <w:textAlignment w:val="auto"/>
        <w:outlineLvl w:val="0"/>
        <w:rPr>
          <w:rFonts w:hint="eastAsia" w:ascii="Times New Roman" w:hAnsi="Times New Roman" w:eastAsia="黑体" w:cs="Times New Roman"/>
          <w:snapToGrid w:val="0"/>
          <w:color w:val="auto"/>
          <w:sz w:val="30"/>
          <w:szCs w:val="30"/>
          <w:highlight w:val="none"/>
          <w:lang w:eastAsia="zh-CN"/>
        </w:rPr>
        <w:sectPr>
          <w:pgSz w:w="11906" w:h="16838"/>
          <w:pgMar w:top="1803" w:right="1440" w:bottom="1803" w:left="1440" w:header="851" w:footer="1077" w:gutter="0"/>
          <w:pgBorders>
            <w:top w:val="none" w:sz="0" w:space="0"/>
            <w:left w:val="none" w:sz="0" w:space="0"/>
            <w:bottom w:val="none" w:sz="0" w:space="0"/>
            <w:right w:val="none" w:sz="0" w:space="0"/>
          </w:pgBorders>
          <w:pgNumType w:fmt="decimal"/>
          <w:cols w:space="0" w:num="1"/>
          <w:rtlGutter w:val="0"/>
          <w:docGrid w:linePitch="312" w:charSpace="0"/>
        </w:sectPr>
      </w:pPr>
      <w:r>
        <w:rPr>
          <w:rFonts w:hint="eastAsia" w:ascii="Times New Roman" w:hAnsi="Times New Roman" w:eastAsia="黑体" w:cs="Times New Roman"/>
          <w:snapToGrid w:val="0"/>
          <w:color w:val="auto"/>
          <w:sz w:val="30"/>
          <w:szCs w:val="30"/>
          <w:highlight w:val="none"/>
          <w:lang w:eastAsia="zh-CN"/>
        </w:rPr>
        <w:drawing>
          <wp:anchor distT="0" distB="0" distL="114300" distR="114300" simplePos="0" relativeHeight="251665408" behindDoc="0" locked="0" layoutInCell="1" allowOverlap="1">
            <wp:simplePos x="0" y="0"/>
            <wp:positionH relativeFrom="column">
              <wp:posOffset>-914400</wp:posOffset>
            </wp:positionH>
            <wp:positionV relativeFrom="paragraph">
              <wp:posOffset>-1144905</wp:posOffset>
            </wp:positionV>
            <wp:extent cx="7564120" cy="10401935"/>
            <wp:effectExtent l="0" t="0" r="17780" b="18415"/>
            <wp:wrapSquare wrapText="bothSides"/>
            <wp:docPr id="23" name="图片 23" descr="资质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资质0005"/>
                    <pic:cNvPicPr>
                      <a:picLocks noChangeAspect="1"/>
                    </pic:cNvPicPr>
                  </pic:nvPicPr>
                  <pic:blipFill>
                    <a:blip r:embed="rId18"/>
                    <a:stretch>
                      <a:fillRect/>
                    </a:stretch>
                  </pic:blipFill>
                  <pic:spPr>
                    <a:xfrm>
                      <a:off x="0" y="0"/>
                      <a:ext cx="7564120" cy="10401935"/>
                    </a:xfrm>
                    <a:prstGeom prst="rect">
                      <a:avLst/>
                    </a:prstGeom>
                  </pic:spPr>
                </pic:pic>
              </a:graphicData>
            </a:graphic>
          </wp:anchor>
        </w:drawing>
      </w:r>
    </w:p>
    <w:p>
      <w:pPr>
        <w:pStyle w:val="20"/>
        <w:keepNext w:val="0"/>
        <w:keepLines w:val="0"/>
        <w:pageBreakBefore w:val="0"/>
        <w:widowControl/>
        <w:kinsoku/>
        <w:wordWrap/>
        <w:overflowPunct/>
        <w:topLinePunct w:val="0"/>
        <w:autoSpaceDE/>
        <w:autoSpaceDN/>
        <w:bidi w:val="0"/>
        <w:adjustRightInd/>
        <w:snapToGrid/>
        <w:ind w:firstLine="0" w:firstLineChars="0"/>
        <w:jc w:val="center"/>
        <w:textAlignment w:val="auto"/>
        <w:outlineLvl w:val="0"/>
        <w:rPr>
          <w:rFonts w:hint="eastAsia" w:ascii="Times New Roman" w:hAnsi="Times New Roman" w:eastAsia="黑体" w:cs="Times New Roman"/>
          <w:snapToGrid w:val="0"/>
          <w:color w:val="auto"/>
          <w:sz w:val="30"/>
          <w:szCs w:val="30"/>
          <w:highlight w:val="none"/>
          <w:lang w:eastAsia="zh-CN"/>
        </w:rPr>
        <w:sectPr>
          <w:pgSz w:w="11906" w:h="16838"/>
          <w:pgMar w:top="1803" w:right="1440" w:bottom="1803" w:left="1440" w:header="851" w:footer="1077" w:gutter="0"/>
          <w:pgBorders>
            <w:top w:val="none" w:sz="0" w:space="0"/>
            <w:left w:val="none" w:sz="0" w:space="0"/>
            <w:bottom w:val="none" w:sz="0" w:space="0"/>
            <w:right w:val="none" w:sz="0" w:space="0"/>
          </w:pgBorders>
          <w:pgNumType w:fmt="decimal"/>
          <w:cols w:space="0" w:num="1"/>
          <w:rtlGutter w:val="0"/>
          <w:docGrid w:linePitch="312" w:charSpace="0"/>
        </w:sectPr>
      </w:pPr>
      <w:r>
        <w:rPr>
          <w:rFonts w:hint="eastAsia" w:ascii="Times New Roman" w:hAnsi="Times New Roman" w:eastAsia="黑体" w:cs="Times New Roman"/>
          <w:snapToGrid w:val="0"/>
          <w:color w:val="auto"/>
          <w:sz w:val="30"/>
          <w:szCs w:val="30"/>
          <w:highlight w:val="none"/>
          <w:lang w:eastAsia="zh-CN"/>
        </w:rPr>
        <w:drawing>
          <wp:anchor distT="0" distB="0" distL="114300" distR="114300" simplePos="0" relativeHeight="251666432" behindDoc="0" locked="0" layoutInCell="1" allowOverlap="1">
            <wp:simplePos x="0" y="0"/>
            <wp:positionH relativeFrom="column">
              <wp:posOffset>-914400</wp:posOffset>
            </wp:positionH>
            <wp:positionV relativeFrom="paragraph">
              <wp:posOffset>-1144905</wp:posOffset>
            </wp:positionV>
            <wp:extent cx="7468870" cy="10270490"/>
            <wp:effectExtent l="0" t="0" r="17780" b="16510"/>
            <wp:wrapSquare wrapText="bothSides"/>
            <wp:docPr id="24" name="图片 24" descr="资质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资质0006"/>
                    <pic:cNvPicPr>
                      <a:picLocks noChangeAspect="1"/>
                    </pic:cNvPicPr>
                  </pic:nvPicPr>
                  <pic:blipFill>
                    <a:blip r:embed="rId19"/>
                    <a:stretch>
                      <a:fillRect/>
                    </a:stretch>
                  </pic:blipFill>
                  <pic:spPr>
                    <a:xfrm>
                      <a:off x="0" y="0"/>
                      <a:ext cx="7468870" cy="10270490"/>
                    </a:xfrm>
                    <a:prstGeom prst="rect">
                      <a:avLst/>
                    </a:prstGeom>
                  </pic:spPr>
                </pic:pic>
              </a:graphicData>
            </a:graphic>
          </wp:anchor>
        </w:drawing>
      </w:r>
    </w:p>
    <w:p>
      <w:pPr>
        <w:pStyle w:val="20"/>
        <w:keepNext w:val="0"/>
        <w:keepLines w:val="0"/>
        <w:pageBreakBefore w:val="0"/>
        <w:widowControl/>
        <w:kinsoku/>
        <w:wordWrap/>
        <w:overflowPunct/>
        <w:topLinePunct w:val="0"/>
        <w:autoSpaceDE/>
        <w:autoSpaceDN/>
        <w:bidi w:val="0"/>
        <w:adjustRightInd/>
        <w:snapToGrid/>
        <w:ind w:firstLine="0" w:firstLineChars="0"/>
        <w:jc w:val="center"/>
        <w:textAlignment w:val="auto"/>
        <w:outlineLvl w:val="0"/>
        <w:rPr>
          <w:rFonts w:hint="default" w:ascii="Times New Roman" w:hAnsi="Times New Roman" w:eastAsia="黑体" w:cs="Times New Roman"/>
          <w:snapToGrid w:val="0"/>
          <w:color w:val="auto"/>
          <w:sz w:val="30"/>
          <w:szCs w:val="30"/>
          <w:highlight w:val="none"/>
        </w:rPr>
      </w:pPr>
      <w:r>
        <w:rPr>
          <w:rFonts w:hint="default" w:ascii="Times New Roman" w:hAnsi="Times New Roman" w:eastAsia="黑体" w:cs="Times New Roman"/>
          <w:snapToGrid w:val="0"/>
          <w:color w:val="auto"/>
          <w:sz w:val="30"/>
          <w:szCs w:val="30"/>
          <w:highlight w:val="none"/>
        </w:rPr>
        <w:t>一、建设项目基本情况</w:t>
      </w:r>
    </w:p>
    <w:tbl>
      <w:tblPr>
        <w:tblStyle w:val="25"/>
        <w:tblW w:w="4991"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2033"/>
        <w:gridCol w:w="2059"/>
        <w:gridCol w:w="2252"/>
        <w:gridCol w:w="269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125" w:type="pct"/>
            <w:noWrap w:val="0"/>
            <w:tcMar>
              <w:top w:w="16" w:type="dxa"/>
              <w:left w:w="16" w:type="dxa"/>
              <w:right w:w="16" w:type="dxa"/>
            </w:tcMar>
            <w:vAlign w:val="center"/>
          </w:tcPr>
          <w:p>
            <w:pPr>
              <w:keepNext w:val="0"/>
              <w:keepLines w:val="0"/>
              <w:pageBreakBefore w:val="0"/>
              <w:widowControl w:val="0"/>
              <w:kinsoku/>
              <w:wordWrap/>
              <w:overflowPunct/>
              <w:topLinePunct w:val="0"/>
              <w:bidi w:val="0"/>
              <w:adjustRightInd/>
              <w:snapToGrid/>
              <w:spacing w:line="400" w:lineRule="exact"/>
              <w:ind w:left="0" w:right="0" w:righ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建设项目名称</w:t>
            </w:r>
          </w:p>
        </w:tc>
        <w:tc>
          <w:tcPr>
            <w:tcW w:w="3874" w:type="pct"/>
            <w:gridSpan w:val="3"/>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新乡金秋康复医院综合楼项目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125" w:type="pct"/>
            <w:noWrap w:val="0"/>
            <w:tcMar>
              <w:top w:w="16" w:type="dxa"/>
              <w:left w:w="16" w:type="dxa"/>
              <w:right w:w="16" w:type="dxa"/>
            </w:tcMar>
            <w:vAlign w:val="center"/>
          </w:tcPr>
          <w:p>
            <w:pPr>
              <w:keepNext w:val="0"/>
              <w:keepLines w:val="0"/>
              <w:pageBreakBefore w:val="0"/>
              <w:widowControl w:val="0"/>
              <w:kinsoku/>
              <w:wordWrap/>
              <w:overflowPunct/>
              <w:topLinePunct w:val="0"/>
              <w:bidi w:val="0"/>
              <w:adjustRightInd/>
              <w:snapToGrid/>
              <w:spacing w:line="400" w:lineRule="exact"/>
              <w:ind w:left="0" w:right="0" w:righ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项目代码</w:t>
            </w:r>
          </w:p>
        </w:tc>
        <w:tc>
          <w:tcPr>
            <w:tcW w:w="3874" w:type="pct"/>
            <w:gridSpan w:val="3"/>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right="0" w:rightChars="0" w:firstLine="0" w:firstLineChars="0"/>
              <w:jc w:val="center"/>
              <w:textAlignment w:val="auto"/>
              <w:rPr>
                <w:rFonts w:hint="default" w:ascii="Times New Roman" w:hAnsi="Times New Roman" w:eastAsia="宋体" w:cs="Times New Roman"/>
                <w:color w:val="auto"/>
                <w:sz w:val="21"/>
                <w:szCs w:val="21"/>
                <w:highlight w:val="cyan"/>
                <w:lang w:val="en-US" w:eastAsia="zh-CN"/>
              </w:rPr>
            </w:pPr>
            <w:r>
              <w:rPr>
                <w:rFonts w:hint="eastAsia" w:cs="Times New Roman"/>
                <w:color w:val="auto"/>
                <w:sz w:val="21"/>
                <w:szCs w:val="21"/>
                <w:highlight w:val="none"/>
                <w:lang w:val="en-US" w:eastAsia="zh-CN"/>
              </w:rPr>
              <w:t>2301-410726-04-01-729750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125" w:type="pct"/>
            <w:noWrap w:val="0"/>
            <w:tcMar>
              <w:top w:w="16" w:type="dxa"/>
              <w:left w:w="16" w:type="dxa"/>
              <w:right w:w="16" w:type="dxa"/>
            </w:tcMar>
            <w:vAlign w:val="center"/>
          </w:tcPr>
          <w:p>
            <w:pPr>
              <w:keepNext w:val="0"/>
              <w:keepLines w:val="0"/>
              <w:pageBreakBefore w:val="0"/>
              <w:widowControl w:val="0"/>
              <w:kinsoku/>
              <w:wordWrap/>
              <w:overflowPunct/>
              <w:topLinePunct w:val="0"/>
              <w:bidi w:val="0"/>
              <w:adjustRightInd/>
              <w:snapToGrid/>
              <w:spacing w:line="400" w:lineRule="exact"/>
              <w:ind w:left="0" w:right="0" w:righ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建设单位联系人</w:t>
            </w:r>
          </w:p>
        </w:tc>
        <w:tc>
          <w:tcPr>
            <w:tcW w:w="1139" w:type="pct"/>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right="0" w:rightChars="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赵瑞伟</w:t>
            </w:r>
          </w:p>
        </w:tc>
        <w:tc>
          <w:tcPr>
            <w:tcW w:w="1246" w:type="pct"/>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right="0" w:righ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联系方式</w:t>
            </w:r>
          </w:p>
        </w:tc>
        <w:tc>
          <w:tcPr>
            <w:tcW w:w="1489" w:type="pct"/>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18637375067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125" w:type="pct"/>
            <w:noWrap w:val="0"/>
            <w:tcMar>
              <w:top w:w="16" w:type="dxa"/>
              <w:left w:w="16" w:type="dxa"/>
              <w:right w:w="16" w:type="dxa"/>
            </w:tcMar>
            <w:vAlign w:val="center"/>
          </w:tcPr>
          <w:p>
            <w:pPr>
              <w:keepNext w:val="0"/>
              <w:keepLines w:val="0"/>
              <w:pageBreakBefore w:val="0"/>
              <w:widowControl w:val="0"/>
              <w:kinsoku/>
              <w:wordWrap/>
              <w:overflowPunct/>
              <w:topLinePunct w:val="0"/>
              <w:bidi w:val="0"/>
              <w:adjustRightInd/>
              <w:snapToGrid/>
              <w:spacing w:line="400" w:lineRule="exact"/>
              <w:ind w:left="0" w:right="0" w:righ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建设地点</w:t>
            </w:r>
          </w:p>
        </w:tc>
        <w:tc>
          <w:tcPr>
            <w:tcW w:w="3874" w:type="pct"/>
            <w:gridSpan w:val="3"/>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河南省新乡市延津县新长北线森林公园对面</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125" w:type="pct"/>
            <w:noWrap w:val="0"/>
            <w:tcMar>
              <w:top w:w="16" w:type="dxa"/>
              <w:left w:w="16" w:type="dxa"/>
              <w:right w:w="16" w:type="dxa"/>
            </w:tcMar>
            <w:vAlign w:val="center"/>
          </w:tcPr>
          <w:p>
            <w:pPr>
              <w:keepNext w:val="0"/>
              <w:keepLines w:val="0"/>
              <w:pageBreakBefore w:val="0"/>
              <w:widowControl w:val="0"/>
              <w:kinsoku/>
              <w:wordWrap/>
              <w:overflowPunct/>
              <w:topLinePunct w:val="0"/>
              <w:bidi w:val="0"/>
              <w:adjustRightInd/>
              <w:snapToGrid/>
              <w:spacing w:line="400" w:lineRule="exact"/>
              <w:ind w:left="0" w:right="0" w:righ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地理坐标</w:t>
            </w:r>
          </w:p>
        </w:tc>
        <w:tc>
          <w:tcPr>
            <w:tcW w:w="3874" w:type="pct"/>
            <w:gridSpan w:val="3"/>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right="0" w:righ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u w:val="single"/>
              </w:rPr>
              <w:t>11</w:t>
            </w:r>
            <w:r>
              <w:rPr>
                <w:rFonts w:hint="default" w:ascii="Times New Roman" w:hAnsi="Times New Roman" w:cs="Times New Roman"/>
                <w:color w:val="auto"/>
                <w:sz w:val="21"/>
                <w:szCs w:val="21"/>
                <w:highlight w:val="none"/>
                <w:u w:val="single"/>
                <w:lang w:val="en-US" w:eastAsia="zh-CN"/>
              </w:rPr>
              <w:t>4</w:t>
            </w:r>
            <w:r>
              <w:rPr>
                <w:rFonts w:hint="default" w:ascii="Times New Roman" w:hAnsi="Times New Roman" w:cs="Times New Roman"/>
                <w:color w:val="auto"/>
                <w:sz w:val="21"/>
                <w:szCs w:val="21"/>
                <w:highlight w:val="none"/>
                <w:lang w:eastAsia="zh-CN"/>
              </w:rPr>
              <w:t>度</w:t>
            </w:r>
            <w:r>
              <w:rPr>
                <w:rFonts w:hint="default" w:ascii="Times New Roman" w:hAnsi="Times New Roman" w:cs="Times New Roman"/>
                <w:color w:val="auto"/>
                <w:sz w:val="21"/>
                <w:szCs w:val="21"/>
                <w:highlight w:val="none"/>
                <w:u w:val="single"/>
                <w:lang w:val="en-US" w:eastAsia="zh-CN"/>
              </w:rPr>
              <w:t>9</w:t>
            </w:r>
            <w:r>
              <w:rPr>
                <w:rFonts w:hint="default" w:ascii="Times New Roman" w:hAnsi="Times New Roman" w:cs="Times New Roman"/>
                <w:color w:val="auto"/>
                <w:sz w:val="21"/>
                <w:szCs w:val="21"/>
                <w:highlight w:val="none"/>
                <w:lang w:eastAsia="zh-CN"/>
              </w:rPr>
              <w:t>分</w:t>
            </w:r>
            <w:r>
              <w:rPr>
                <w:rFonts w:hint="default" w:ascii="Times New Roman" w:hAnsi="Times New Roman" w:cs="Times New Roman"/>
                <w:color w:val="auto"/>
                <w:sz w:val="21"/>
                <w:szCs w:val="21"/>
                <w:highlight w:val="none"/>
                <w:u w:val="single"/>
                <w:lang w:val="en-US" w:eastAsia="zh-CN"/>
              </w:rPr>
              <w:t>57.119</w:t>
            </w:r>
            <w:r>
              <w:rPr>
                <w:rFonts w:hint="default" w:ascii="Times New Roman" w:hAnsi="Times New Roman" w:cs="Times New Roman"/>
                <w:color w:val="auto"/>
                <w:sz w:val="21"/>
                <w:szCs w:val="21"/>
                <w:highlight w:val="none"/>
                <w:lang w:eastAsia="zh-CN"/>
              </w:rPr>
              <w:t>秒，</w:t>
            </w:r>
            <w:r>
              <w:rPr>
                <w:rFonts w:hint="default" w:ascii="Times New Roman" w:hAnsi="Times New Roman" w:cs="Times New Roman"/>
                <w:color w:val="auto"/>
                <w:sz w:val="21"/>
                <w:szCs w:val="21"/>
                <w:highlight w:val="none"/>
              </w:rPr>
              <w:t xml:space="preserve"> </w:t>
            </w:r>
            <w:r>
              <w:rPr>
                <w:rFonts w:hint="default" w:ascii="Times New Roman" w:hAnsi="Times New Roman" w:cs="Times New Roman"/>
                <w:color w:val="auto"/>
                <w:sz w:val="21"/>
                <w:szCs w:val="21"/>
                <w:highlight w:val="none"/>
                <w:u w:val="single"/>
              </w:rPr>
              <w:t>35</w:t>
            </w:r>
            <w:r>
              <w:rPr>
                <w:rFonts w:hint="default" w:ascii="Times New Roman" w:hAnsi="Times New Roman" w:cs="Times New Roman"/>
                <w:color w:val="auto"/>
                <w:sz w:val="21"/>
                <w:szCs w:val="21"/>
                <w:highlight w:val="none"/>
                <w:lang w:eastAsia="zh-CN"/>
              </w:rPr>
              <w:t>度</w:t>
            </w:r>
            <w:r>
              <w:rPr>
                <w:rFonts w:hint="default" w:ascii="Times New Roman" w:hAnsi="Times New Roman" w:cs="Times New Roman"/>
                <w:color w:val="auto"/>
                <w:sz w:val="21"/>
                <w:szCs w:val="21"/>
                <w:highlight w:val="none"/>
                <w:u w:val="single"/>
                <w:lang w:val="en-US" w:eastAsia="zh-CN"/>
              </w:rPr>
              <w:t>16</w:t>
            </w:r>
            <w:r>
              <w:rPr>
                <w:rFonts w:hint="default" w:ascii="Times New Roman" w:hAnsi="Times New Roman" w:cs="Times New Roman"/>
                <w:color w:val="auto"/>
                <w:sz w:val="21"/>
                <w:szCs w:val="21"/>
                <w:highlight w:val="none"/>
                <w:lang w:eastAsia="zh-CN"/>
              </w:rPr>
              <w:t>分</w:t>
            </w:r>
            <w:r>
              <w:rPr>
                <w:rFonts w:hint="default" w:ascii="Times New Roman" w:hAnsi="Times New Roman" w:cs="Times New Roman"/>
                <w:color w:val="auto"/>
                <w:sz w:val="21"/>
                <w:szCs w:val="21"/>
                <w:highlight w:val="none"/>
                <w:u w:val="single"/>
                <w:lang w:val="en-US" w:eastAsia="zh-CN"/>
              </w:rPr>
              <w:t>11.101</w:t>
            </w:r>
            <w:r>
              <w:rPr>
                <w:rFonts w:hint="default" w:ascii="Times New Roman" w:hAnsi="Times New Roman" w:cs="Times New Roman"/>
                <w:color w:val="auto"/>
                <w:sz w:val="21"/>
                <w:szCs w:val="21"/>
                <w:highlight w:val="none"/>
                <w:lang w:eastAsia="zh-CN"/>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125" w:type="pct"/>
            <w:noWrap w:val="0"/>
            <w:tcMar>
              <w:top w:w="16" w:type="dxa"/>
              <w:left w:w="16" w:type="dxa"/>
              <w:right w:w="16" w:type="dxa"/>
            </w:tcMar>
            <w:vAlign w:val="center"/>
          </w:tcPr>
          <w:p>
            <w:pPr>
              <w:keepNext w:val="0"/>
              <w:keepLines w:val="0"/>
              <w:pageBreakBefore w:val="0"/>
              <w:widowControl w:val="0"/>
              <w:kinsoku/>
              <w:wordWrap/>
              <w:overflowPunct/>
              <w:topLinePunct w:val="0"/>
              <w:bidi w:val="0"/>
              <w:adjustRightInd/>
              <w:snapToGrid/>
              <w:spacing w:line="400" w:lineRule="exact"/>
              <w:ind w:left="0" w:right="0" w:righ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国民经济行业类别</w:t>
            </w:r>
          </w:p>
        </w:tc>
        <w:tc>
          <w:tcPr>
            <w:tcW w:w="1139" w:type="pct"/>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Q8415专科医院</w:t>
            </w:r>
          </w:p>
        </w:tc>
        <w:tc>
          <w:tcPr>
            <w:tcW w:w="1246" w:type="pct"/>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right="0" w:rightChars="0" w:firstLine="0" w:firstLineChars="0"/>
              <w:jc w:val="center"/>
              <w:textAlignment w:val="auto"/>
              <w:rPr>
                <w:rFonts w:hint="default" w:ascii="Times New Roman" w:hAnsi="Times New Roman" w:cs="Times New Roman"/>
                <w:color w:val="auto"/>
                <w:sz w:val="21"/>
                <w:szCs w:val="21"/>
                <w:highlight w:val="none"/>
              </w:rPr>
            </w:pPr>
            <w:bookmarkStart w:id="0" w:name="_Hlk49843745"/>
            <w:r>
              <w:rPr>
                <w:rFonts w:hint="default" w:ascii="Times New Roman" w:hAnsi="Times New Roman" w:cs="Times New Roman"/>
                <w:color w:val="auto"/>
                <w:sz w:val="21"/>
                <w:szCs w:val="21"/>
                <w:highlight w:val="none"/>
              </w:rPr>
              <w:t>建设项目行业类别</w:t>
            </w:r>
            <w:bookmarkEnd w:id="0"/>
          </w:p>
        </w:tc>
        <w:tc>
          <w:tcPr>
            <w:tcW w:w="1489" w:type="pct"/>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right="0" w:rightChars="0"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四十九、卫生84</w:t>
            </w:r>
            <w:r>
              <w:rPr>
                <w:rFonts w:hint="default" w:ascii="Times New Roman" w:hAnsi="Times New Roman"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108医院841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125" w:type="pct"/>
            <w:noWrap w:val="0"/>
            <w:tcMar>
              <w:top w:w="16" w:type="dxa"/>
              <w:left w:w="16" w:type="dxa"/>
              <w:right w:w="16" w:type="dxa"/>
            </w:tcMar>
            <w:vAlign w:val="center"/>
          </w:tcPr>
          <w:p>
            <w:pPr>
              <w:keepNext w:val="0"/>
              <w:keepLines w:val="0"/>
              <w:pageBreakBefore w:val="0"/>
              <w:widowControl w:val="0"/>
              <w:kinsoku/>
              <w:wordWrap/>
              <w:overflowPunct/>
              <w:topLinePunct w:val="0"/>
              <w:bidi w:val="0"/>
              <w:adjustRightInd/>
              <w:snapToGrid/>
              <w:spacing w:line="400" w:lineRule="exact"/>
              <w:ind w:left="0" w:right="0" w:righ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建设性质</w:t>
            </w:r>
          </w:p>
        </w:tc>
        <w:tc>
          <w:tcPr>
            <w:tcW w:w="1139" w:type="pct"/>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right="0" w:rightChars="0" w:firstLine="0" w:firstLineChars="0"/>
              <w:jc w:val="left"/>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sym w:font="Wingdings 2" w:char="00A3"/>
            </w:r>
            <w:r>
              <w:rPr>
                <w:rFonts w:hint="default" w:ascii="Times New Roman" w:hAnsi="Times New Roman" w:cs="Times New Roman"/>
                <w:color w:val="auto"/>
                <w:sz w:val="21"/>
                <w:szCs w:val="21"/>
                <w:highlight w:val="none"/>
              </w:rPr>
              <w:t>新建（迁建）</w:t>
            </w:r>
          </w:p>
          <w:p>
            <w:pPr>
              <w:keepNext w:val="0"/>
              <w:keepLines w:val="0"/>
              <w:pageBreakBefore w:val="0"/>
              <w:widowControl w:val="0"/>
              <w:kinsoku/>
              <w:wordWrap/>
              <w:overflowPunct/>
              <w:topLinePunct w:val="0"/>
              <w:autoSpaceDE/>
              <w:autoSpaceDN/>
              <w:bidi w:val="0"/>
              <w:adjustRightInd/>
              <w:snapToGrid/>
              <w:spacing w:line="400" w:lineRule="exact"/>
              <w:ind w:left="0" w:right="0" w:rightChars="0" w:firstLine="0" w:firstLineChars="0"/>
              <w:jc w:val="left"/>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sym w:font="Wingdings 2" w:char="00A3"/>
            </w:r>
            <w:r>
              <w:rPr>
                <w:rFonts w:hint="default" w:ascii="Times New Roman" w:hAnsi="Times New Roman" w:cs="Times New Roman"/>
                <w:color w:val="auto"/>
                <w:sz w:val="21"/>
                <w:szCs w:val="21"/>
                <w:highlight w:val="none"/>
              </w:rPr>
              <w:t>改建</w:t>
            </w:r>
          </w:p>
          <w:p>
            <w:pPr>
              <w:keepNext w:val="0"/>
              <w:keepLines w:val="0"/>
              <w:pageBreakBefore w:val="0"/>
              <w:widowControl w:val="0"/>
              <w:kinsoku/>
              <w:wordWrap/>
              <w:overflowPunct/>
              <w:topLinePunct w:val="0"/>
              <w:autoSpaceDE/>
              <w:autoSpaceDN/>
              <w:bidi w:val="0"/>
              <w:adjustRightInd/>
              <w:snapToGrid/>
              <w:spacing w:line="400" w:lineRule="exact"/>
              <w:ind w:left="0" w:right="0" w:rightChars="0" w:firstLine="0" w:firstLineChars="0"/>
              <w:jc w:val="left"/>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val="zh-CN"/>
              </w:rPr>
              <w:sym w:font="Wingdings 2" w:char="0052"/>
            </w:r>
            <w:r>
              <w:rPr>
                <w:rFonts w:hint="default" w:ascii="Times New Roman" w:hAnsi="Times New Roman" w:cs="Times New Roman"/>
                <w:color w:val="auto"/>
                <w:sz w:val="21"/>
                <w:szCs w:val="21"/>
                <w:highlight w:val="none"/>
              </w:rPr>
              <w:t>扩建</w:t>
            </w:r>
          </w:p>
          <w:p>
            <w:pPr>
              <w:keepNext w:val="0"/>
              <w:keepLines w:val="0"/>
              <w:pageBreakBefore w:val="0"/>
              <w:widowControl w:val="0"/>
              <w:kinsoku/>
              <w:wordWrap/>
              <w:overflowPunct/>
              <w:topLinePunct w:val="0"/>
              <w:autoSpaceDE/>
              <w:autoSpaceDN/>
              <w:bidi w:val="0"/>
              <w:adjustRightInd/>
              <w:snapToGrid/>
              <w:spacing w:line="400" w:lineRule="exact"/>
              <w:ind w:left="0" w:right="0" w:rightChars="0" w:firstLine="0" w:firstLineChars="0"/>
              <w:jc w:val="left"/>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sym w:font="Wingdings 2" w:char="00A3"/>
            </w:r>
            <w:r>
              <w:rPr>
                <w:rFonts w:hint="default" w:ascii="Times New Roman" w:hAnsi="Times New Roman" w:cs="Times New Roman"/>
                <w:color w:val="auto"/>
                <w:sz w:val="21"/>
                <w:szCs w:val="21"/>
                <w:highlight w:val="none"/>
              </w:rPr>
              <w:t>技术改造</w:t>
            </w:r>
          </w:p>
        </w:tc>
        <w:tc>
          <w:tcPr>
            <w:tcW w:w="1246" w:type="pct"/>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right="0" w:righ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建设项目申报情形</w:t>
            </w:r>
          </w:p>
        </w:tc>
        <w:tc>
          <w:tcPr>
            <w:tcW w:w="1489" w:type="pct"/>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right="0" w:rightChars="0" w:firstLine="0" w:firstLineChars="0"/>
              <w:jc w:val="both"/>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sym w:font="Wingdings 2" w:char="0052"/>
            </w:r>
            <w:r>
              <w:rPr>
                <w:rFonts w:hint="default" w:ascii="Times New Roman" w:hAnsi="Times New Roman" w:cs="Times New Roman"/>
                <w:color w:val="auto"/>
                <w:sz w:val="21"/>
                <w:szCs w:val="21"/>
                <w:highlight w:val="none"/>
              </w:rPr>
              <w:t>首次申报项目</w:t>
            </w:r>
          </w:p>
          <w:p>
            <w:pPr>
              <w:keepNext w:val="0"/>
              <w:keepLines w:val="0"/>
              <w:pageBreakBefore w:val="0"/>
              <w:widowControl w:val="0"/>
              <w:kinsoku/>
              <w:wordWrap/>
              <w:overflowPunct/>
              <w:topLinePunct w:val="0"/>
              <w:autoSpaceDE/>
              <w:autoSpaceDN/>
              <w:bidi w:val="0"/>
              <w:adjustRightInd/>
              <w:snapToGrid/>
              <w:spacing w:line="400" w:lineRule="exact"/>
              <w:ind w:left="0" w:right="0" w:rightChars="0" w:firstLine="0" w:firstLineChars="0"/>
              <w:jc w:val="both"/>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sym w:font="Wingdings 2" w:char="00A3"/>
            </w:r>
            <w:r>
              <w:rPr>
                <w:rFonts w:hint="default" w:ascii="Times New Roman" w:hAnsi="Times New Roman" w:cs="Times New Roman"/>
                <w:color w:val="auto"/>
                <w:sz w:val="21"/>
                <w:szCs w:val="21"/>
                <w:highlight w:val="none"/>
              </w:rPr>
              <w:t>不予批准后再次申报项目</w:t>
            </w:r>
            <w:r>
              <w:rPr>
                <w:rFonts w:hint="default" w:ascii="Times New Roman" w:hAnsi="Times New Roman" w:cs="Times New Roman"/>
                <w:color w:val="auto"/>
                <w:sz w:val="21"/>
                <w:szCs w:val="21"/>
                <w:highlight w:val="none"/>
              </w:rPr>
              <w:sym w:font="Wingdings 2" w:char="00A3"/>
            </w:r>
            <w:r>
              <w:rPr>
                <w:rFonts w:hint="default" w:ascii="Times New Roman" w:hAnsi="Times New Roman" w:cs="Times New Roman"/>
                <w:color w:val="auto"/>
                <w:sz w:val="21"/>
                <w:szCs w:val="21"/>
                <w:highlight w:val="none"/>
              </w:rPr>
              <w:t>超五年重新审核项目</w:t>
            </w:r>
          </w:p>
          <w:p>
            <w:pPr>
              <w:keepNext w:val="0"/>
              <w:keepLines w:val="0"/>
              <w:pageBreakBefore w:val="0"/>
              <w:widowControl w:val="0"/>
              <w:kinsoku/>
              <w:wordWrap/>
              <w:overflowPunct/>
              <w:topLinePunct w:val="0"/>
              <w:autoSpaceDE/>
              <w:autoSpaceDN/>
              <w:bidi w:val="0"/>
              <w:adjustRightInd/>
              <w:snapToGrid/>
              <w:spacing w:line="400" w:lineRule="exact"/>
              <w:ind w:left="0" w:right="0" w:rightChars="0" w:firstLine="0" w:firstLineChars="0"/>
              <w:jc w:val="both"/>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sym w:font="Wingdings 2" w:char="00A3"/>
            </w:r>
            <w:r>
              <w:rPr>
                <w:rFonts w:hint="default" w:ascii="Times New Roman" w:hAnsi="Times New Roman" w:cs="Times New Roman"/>
                <w:color w:val="auto"/>
                <w:sz w:val="21"/>
                <w:szCs w:val="21"/>
                <w:highlight w:val="none"/>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125" w:type="pct"/>
            <w:noWrap w:val="0"/>
            <w:tcMar>
              <w:top w:w="16" w:type="dxa"/>
              <w:left w:w="16" w:type="dxa"/>
              <w:right w:w="16" w:type="dxa"/>
            </w:tcMar>
            <w:vAlign w:val="center"/>
          </w:tcPr>
          <w:p>
            <w:pPr>
              <w:keepNext w:val="0"/>
              <w:keepLines w:val="0"/>
              <w:pageBreakBefore w:val="0"/>
              <w:widowControl w:val="0"/>
              <w:kinsoku/>
              <w:wordWrap/>
              <w:overflowPunct/>
              <w:topLinePunct w:val="0"/>
              <w:bidi w:val="0"/>
              <w:adjustRightInd/>
              <w:snapToGrid/>
              <w:spacing w:line="400" w:lineRule="exact"/>
              <w:ind w:left="0" w:right="0" w:righ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项目备案部门</w:t>
            </w:r>
          </w:p>
        </w:tc>
        <w:tc>
          <w:tcPr>
            <w:tcW w:w="1139" w:type="pct"/>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延津县发展和改革委员会</w:t>
            </w:r>
          </w:p>
        </w:tc>
        <w:tc>
          <w:tcPr>
            <w:tcW w:w="1246" w:type="pct"/>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right="0" w:righ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项目备案文号</w:t>
            </w:r>
          </w:p>
        </w:tc>
        <w:tc>
          <w:tcPr>
            <w:tcW w:w="1489" w:type="pct"/>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2301-410726-04-01-729750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125" w:type="pct"/>
            <w:noWrap w:val="0"/>
            <w:tcMar>
              <w:top w:w="16" w:type="dxa"/>
              <w:left w:w="16" w:type="dxa"/>
              <w:right w:w="16" w:type="dxa"/>
            </w:tcMar>
            <w:vAlign w:val="center"/>
          </w:tcPr>
          <w:p>
            <w:pPr>
              <w:keepNext w:val="0"/>
              <w:keepLines w:val="0"/>
              <w:pageBreakBefore w:val="0"/>
              <w:widowControl w:val="0"/>
              <w:kinsoku/>
              <w:wordWrap/>
              <w:overflowPunct/>
              <w:topLinePunct w:val="0"/>
              <w:bidi w:val="0"/>
              <w:adjustRightInd/>
              <w:snapToGrid/>
              <w:spacing w:line="400" w:lineRule="exact"/>
              <w:ind w:left="0" w:right="0" w:righ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总投资（万元）</w:t>
            </w:r>
          </w:p>
        </w:tc>
        <w:tc>
          <w:tcPr>
            <w:tcW w:w="1139" w:type="pct"/>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500</w:t>
            </w:r>
          </w:p>
        </w:tc>
        <w:tc>
          <w:tcPr>
            <w:tcW w:w="1246" w:type="pct"/>
            <w:noWrap w:val="0"/>
            <w:tcMar>
              <w:top w:w="16" w:type="dxa"/>
              <w:left w:w="16" w:type="dxa"/>
              <w:right w:w="16"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ind w:left="0" w:right="0" w:righ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环保投资（万元）</w:t>
            </w:r>
          </w:p>
        </w:tc>
        <w:tc>
          <w:tcPr>
            <w:tcW w:w="1489" w:type="pct"/>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80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125" w:type="pct"/>
            <w:noWrap w:val="0"/>
            <w:tcMar>
              <w:top w:w="16" w:type="dxa"/>
              <w:left w:w="16" w:type="dxa"/>
              <w:right w:w="16" w:type="dxa"/>
            </w:tcMar>
            <w:vAlign w:val="center"/>
          </w:tcPr>
          <w:p>
            <w:pPr>
              <w:keepNext w:val="0"/>
              <w:keepLines w:val="0"/>
              <w:pageBreakBefore w:val="0"/>
              <w:widowControl w:val="0"/>
              <w:kinsoku/>
              <w:wordWrap/>
              <w:overflowPunct/>
              <w:topLinePunct w:val="0"/>
              <w:bidi w:val="0"/>
              <w:adjustRightInd/>
              <w:snapToGrid/>
              <w:spacing w:line="400" w:lineRule="exact"/>
              <w:ind w:left="0" w:right="0" w:righ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环保投资占比（%）</w:t>
            </w:r>
          </w:p>
        </w:tc>
        <w:tc>
          <w:tcPr>
            <w:tcW w:w="1139" w:type="pct"/>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16</w:t>
            </w:r>
          </w:p>
        </w:tc>
        <w:tc>
          <w:tcPr>
            <w:tcW w:w="1246" w:type="pct"/>
            <w:noWrap w:val="0"/>
            <w:tcMar>
              <w:top w:w="16" w:type="dxa"/>
              <w:left w:w="16" w:type="dxa"/>
              <w:right w:w="16"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ind w:left="0" w:right="0" w:righ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施工工期</w:t>
            </w:r>
          </w:p>
        </w:tc>
        <w:tc>
          <w:tcPr>
            <w:tcW w:w="1489" w:type="pct"/>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125" w:type="pct"/>
            <w:noWrap w:val="0"/>
            <w:tcMar>
              <w:top w:w="16" w:type="dxa"/>
              <w:left w:w="16" w:type="dxa"/>
              <w:right w:w="16" w:type="dxa"/>
            </w:tcMar>
            <w:vAlign w:val="center"/>
          </w:tcPr>
          <w:p>
            <w:pPr>
              <w:keepNext w:val="0"/>
              <w:keepLines w:val="0"/>
              <w:pageBreakBefore w:val="0"/>
              <w:widowControl w:val="0"/>
              <w:kinsoku/>
              <w:wordWrap/>
              <w:overflowPunct/>
              <w:topLinePunct w:val="0"/>
              <w:bidi w:val="0"/>
              <w:adjustRightInd/>
              <w:snapToGrid/>
              <w:spacing w:line="400" w:lineRule="exact"/>
              <w:ind w:left="0" w:right="0" w:righ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是否开工建设</w:t>
            </w:r>
          </w:p>
        </w:tc>
        <w:tc>
          <w:tcPr>
            <w:tcW w:w="1139" w:type="pct"/>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right="0" w:rightChars="0"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sym w:font="Wingdings 2" w:char="0052"/>
            </w:r>
            <w:r>
              <w:rPr>
                <w:rFonts w:hint="default" w:ascii="Times New Roman" w:hAnsi="Times New Roman" w:cs="Times New Roman"/>
                <w:color w:val="auto"/>
                <w:sz w:val="21"/>
                <w:szCs w:val="21"/>
                <w:highlight w:val="none"/>
              </w:rPr>
              <w:t>否</w:t>
            </w:r>
          </w:p>
          <w:p>
            <w:pPr>
              <w:keepNext w:val="0"/>
              <w:keepLines w:val="0"/>
              <w:pageBreakBefore w:val="0"/>
              <w:widowControl w:val="0"/>
              <w:kinsoku/>
              <w:wordWrap/>
              <w:overflowPunct/>
              <w:topLinePunct w:val="0"/>
              <w:autoSpaceDE/>
              <w:autoSpaceDN/>
              <w:bidi w:val="0"/>
              <w:adjustRightInd/>
              <w:snapToGrid/>
              <w:spacing w:line="400" w:lineRule="exact"/>
              <w:ind w:left="0" w:right="0" w:rightChars="0"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sym w:font="Wingdings 2" w:char="00A3"/>
            </w:r>
            <w:r>
              <w:rPr>
                <w:rFonts w:hint="default" w:ascii="Times New Roman" w:hAnsi="Times New Roman" w:cs="Times New Roman"/>
                <w:color w:val="auto"/>
                <w:sz w:val="21"/>
                <w:szCs w:val="21"/>
                <w:highlight w:val="none"/>
              </w:rPr>
              <w:t>是：</w:t>
            </w:r>
          </w:p>
        </w:tc>
        <w:tc>
          <w:tcPr>
            <w:tcW w:w="1246" w:type="pct"/>
            <w:noWrap w:val="0"/>
            <w:tcMar>
              <w:top w:w="16" w:type="dxa"/>
              <w:left w:w="16" w:type="dxa"/>
              <w:right w:w="16"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ind w:left="0" w:right="0" w:righ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6"/>
                <w:sz w:val="21"/>
                <w:szCs w:val="21"/>
                <w:highlight w:val="none"/>
              </w:rPr>
              <w:t>用地（用海）面积（m</w:t>
            </w:r>
            <w:r>
              <w:rPr>
                <w:rFonts w:hint="default" w:ascii="Times New Roman" w:hAnsi="Times New Roman" w:cs="Times New Roman"/>
                <w:color w:val="auto"/>
                <w:spacing w:val="-6"/>
                <w:sz w:val="21"/>
                <w:szCs w:val="21"/>
                <w:highlight w:val="none"/>
                <w:vertAlign w:val="superscript"/>
              </w:rPr>
              <w:t>2</w:t>
            </w:r>
            <w:r>
              <w:rPr>
                <w:rFonts w:hint="default" w:ascii="Times New Roman" w:hAnsi="Times New Roman" w:cs="Times New Roman"/>
                <w:color w:val="auto"/>
                <w:spacing w:val="-6"/>
                <w:sz w:val="21"/>
                <w:szCs w:val="21"/>
                <w:highlight w:val="none"/>
              </w:rPr>
              <w:t>）</w:t>
            </w:r>
          </w:p>
        </w:tc>
        <w:tc>
          <w:tcPr>
            <w:tcW w:w="1489" w:type="pct"/>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20000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25" w:type="pct"/>
            <w:noWrap w:val="0"/>
            <w:vAlign w:val="center"/>
          </w:tcPr>
          <w:p>
            <w:pPr>
              <w:keepNext w:val="0"/>
              <w:keepLines w:val="0"/>
              <w:pageBreakBefore w:val="0"/>
              <w:widowControl w:val="0"/>
              <w:kinsoku/>
              <w:wordWrap/>
              <w:overflowPunct/>
              <w:topLinePunct w:val="0"/>
              <w:autoSpaceDE w:val="0"/>
              <w:autoSpaceDN w:val="0"/>
              <w:bidi w:val="0"/>
              <w:adjustRightInd/>
              <w:snapToGrid/>
              <w:spacing w:line="400" w:lineRule="exact"/>
              <w:ind w:left="0" w:right="0" w:rightChars="0"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专项评价设置情况</w:t>
            </w:r>
          </w:p>
        </w:tc>
        <w:tc>
          <w:tcPr>
            <w:tcW w:w="3874" w:type="pct"/>
            <w:gridSpan w:val="3"/>
            <w:noWrap w:val="0"/>
            <w:vAlign w:val="center"/>
          </w:tcPr>
          <w:p>
            <w:pPr>
              <w:keepNext w:val="0"/>
              <w:keepLines w:val="0"/>
              <w:pageBreakBefore w:val="0"/>
              <w:widowControl w:val="0"/>
              <w:kinsoku/>
              <w:wordWrap/>
              <w:overflowPunct/>
              <w:topLinePunct w:val="0"/>
              <w:autoSpaceDE w:val="0"/>
              <w:autoSpaceDN w:val="0"/>
              <w:bidi w:val="0"/>
              <w:adjustRightInd/>
              <w:snapToGrid/>
              <w:spacing w:line="320" w:lineRule="exact"/>
              <w:ind w:left="0" w:right="0" w:rightChars="0" w:firstLine="0" w:firstLineChars="0"/>
              <w:jc w:val="center"/>
              <w:textAlignment w:val="auto"/>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cs="Times New Roman"/>
                <w:color w:val="auto"/>
                <w:kern w:val="0"/>
                <w:sz w:val="21"/>
                <w:szCs w:val="21"/>
                <w:highlight w:val="none"/>
                <w:lang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25" w:type="pct"/>
            <w:noWrap w:val="0"/>
            <w:vAlign w:val="center"/>
          </w:tcPr>
          <w:p>
            <w:pPr>
              <w:keepNext w:val="0"/>
              <w:keepLines w:val="0"/>
              <w:pageBreakBefore w:val="0"/>
              <w:widowControl w:val="0"/>
              <w:kinsoku/>
              <w:wordWrap/>
              <w:overflowPunct/>
              <w:topLinePunct w:val="0"/>
              <w:autoSpaceDE w:val="0"/>
              <w:autoSpaceDN w:val="0"/>
              <w:bidi w:val="0"/>
              <w:adjustRightInd/>
              <w:snapToGrid/>
              <w:spacing w:line="320" w:lineRule="exact"/>
              <w:ind w:left="0" w:right="0" w:rightChars="0"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sz w:val="21"/>
                <w:szCs w:val="21"/>
                <w:highlight w:val="none"/>
              </w:rPr>
              <w:t>规划情况</w:t>
            </w:r>
          </w:p>
        </w:tc>
        <w:tc>
          <w:tcPr>
            <w:tcW w:w="3874" w:type="pct"/>
            <w:gridSpan w:val="3"/>
            <w:noWrap w:val="0"/>
            <w:vAlign w:val="center"/>
          </w:tcPr>
          <w:p>
            <w:pPr>
              <w:keepNext w:val="0"/>
              <w:keepLines w:val="0"/>
              <w:pageBreakBefore w:val="0"/>
              <w:widowControl w:val="0"/>
              <w:kinsoku/>
              <w:wordWrap/>
              <w:overflowPunct/>
              <w:topLinePunct w:val="0"/>
              <w:bidi w:val="0"/>
              <w:adjustRightInd/>
              <w:snapToGrid/>
              <w:spacing w:line="320" w:lineRule="exact"/>
              <w:ind w:firstLine="0" w:firstLineChars="0"/>
              <w:jc w:val="center"/>
              <w:textAlignment w:val="auto"/>
              <w:rPr>
                <w:rFonts w:hint="default" w:ascii="Times New Roman" w:hAnsi="Times New Roman" w:eastAsia="宋体" w:cs="Times New Roman"/>
                <w:color w:val="auto"/>
                <w:kern w:val="0"/>
                <w:szCs w:val="21"/>
                <w:highlight w:val="none"/>
                <w:lang w:eastAsia="zh-CN"/>
              </w:rPr>
            </w:pPr>
            <w:r>
              <w:rPr>
                <w:rFonts w:hint="default" w:ascii="Times New Roman" w:hAnsi="Times New Roman" w:cs="Times New Roman"/>
                <w:color w:val="auto"/>
                <w:kern w:val="0"/>
                <w:sz w:val="21"/>
                <w:szCs w:val="21"/>
                <w:highlight w:val="none"/>
                <w:lang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25" w:type="pct"/>
            <w:noWrap w:val="0"/>
            <w:vAlign w:val="center"/>
          </w:tcPr>
          <w:p>
            <w:pPr>
              <w:keepNext w:val="0"/>
              <w:keepLines w:val="0"/>
              <w:pageBreakBefore w:val="0"/>
              <w:widowControl w:val="0"/>
              <w:kinsoku/>
              <w:wordWrap/>
              <w:overflowPunct/>
              <w:topLinePunct w:val="0"/>
              <w:bidi w:val="0"/>
              <w:adjustRightInd/>
              <w:snapToGrid/>
              <w:spacing w:line="320" w:lineRule="exact"/>
              <w:ind w:left="0" w:right="0" w:rightChars="0"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sz w:val="21"/>
                <w:szCs w:val="21"/>
                <w:highlight w:val="none"/>
              </w:rPr>
              <w:t>规划环境影响评价情况</w:t>
            </w:r>
          </w:p>
        </w:tc>
        <w:tc>
          <w:tcPr>
            <w:tcW w:w="3874" w:type="pct"/>
            <w:gridSpan w:val="3"/>
            <w:noWrap w:val="0"/>
            <w:vAlign w:val="center"/>
          </w:tcPr>
          <w:p>
            <w:pPr>
              <w:keepNext w:val="0"/>
              <w:keepLines w:val="0"/>
              <w:pageBreakBefore w:val="0"/>
              <w:widowControl w:val="0"/>
              <w:kinsoku/>
              <w:wordWrap/>
              <w:overflowPunct/>
              <w:topLinePunct w:val="0"/>
              <w:autoSpaceDE w:val="0"/>
              <w:autoSpaceDN w:val="0"/>
              <w:bidi w:val="0"/>
              <w:adjustRightInd/>
              <w:snapToGrid/>
              <w:spacing w:line="320" w:lineRule="exact"/>
              <w:ind w:left="0" w:right="0" w:rightChars="0" w:firstLine="0" w:firstLineChars="0"/>
              <w:jc w:val="center"/>
              <w:textAlignment w:val="auto"/>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cs="Times New Roman"/>
                <w:color w:val="auto"/>
                <w:kern w:val="0"/>
                <w:sz w:val="21"/>
                <w:szCs w:val="21"/>
                <w:highlight w:val="none"/>
                <w:lang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25" w:type="pct"/>
            <w:noWrap w:val="0"/>
            <w:vAlign w:val="center"/>
          </w:tcPr>
          <w:p>
            <w:pPr>
              <w:keepNext w:val="0"/>
              <w:keepLines w:val="0"/>
              <w:pageBreakBefore w:val="0"/>
              <w:widowControl w:val="0"/>
              <w:kinsoku/>
              <w:wordWrap/>
              <w:overflowPunct/>
              <w:topLinePunct w:val="0"/>
              <w:autoSpaceDE w:val="0"/>
              <w:autoSpaceDN w:val="0"/>
              <w:bidi w:val="0"/>
              <w:adjustRightInd/>
              <w:snapToGrid/>
              <w:spacing w:line="320" w:lineRule="exact"/>
              <w:ind w:left="0" w:right="0" w:rightChars="0" w:firstLine="0" w:firstLineChars="0"/>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规划及规划环境影响评价符合性分析</w:t>
            </w:r>
          </w:p>
        </w:tc>
        <w:tc>
          <w:tcPr>
            <w:tcW w:w="3874" w:type="pct"/>
            <w:gridSpan w:val="3"/>
            <w:noWrap w:val="0"/>
            <w:vAlign w:val="center"/>
          </w:tcPr>
          <w:p>
            <w:pPr>
              <w:keepNext w:val="0"/>
              <w:keepLines w:val="0"/>
              <w:pageBreakBefore w:val="0"/>
              <w:widowControl w:val="0"/>
              <w:kinsoku/>
              <w:wordWrap/>
              <w:overflowPunct/>
              <w:topLinePunct w:val="0"/>
              <w:autoSpaceDE/>
              <w:autoSpaceDN/>
              <w:bidi w:val="0"/>
              <w:adjustRightInd/>
              <w:snapToGrid/>
              <w:ind w:left="0" w:leftChars="0" w:firstLine="420" w:firstLineChars="200"/>
              <w:textAlignment w:val="auto"/>
              <w:rPr>
                <w:rFonts w:hint="default" w:ascii="Times New Roman" w:hAnsi="Times New Roman" w:cs="Times New Roman"/>
                <w:lang w:eastAsia="zh-CN"/>
              </w:rPr>
            </w:pPr>
            <w:r>
              <w:rPr>
                <w:rFonts w:hint="default" w:ascii="Times New Roman" w:hAnsi="Times New Roman" w:cs="Times New Roman"/>
                <w:lang w:eastAsia="zh-CN"/>
              </w:rPr>
              <w:t>经对照《延津县土地利用总体规划图》（</w:t>
            </w:r>
            <w:r>
              <w:rPr>
                <w:rFonts w:hint="default" w:ascii="Times New Roman" w:hAnsi="Times New Roman" w:cs="Times New Roman"/>
                <w:lang w:val="en-US" w:eastAsia="zh-CN"/>
              </w:rPr>
              <w:t>2010-2020</w:t>
            </w:r>
            <w:r>
              <w:rPr>
                <w:rFonts w:hint="default" w:ascii="Times New Roman" w:hAnsi="Times New Roman" w:cs="Times New Roman"/>
                <w:lang w:eastAsia="zh-CN"/>
              </w:rPr>
              <w:t>），项目用地属于现状建设用地，符合延津县土地利用规划要求。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25" w:type="pct"/>
            <w:noWrap w:val="0"/>
            <w:vAlign w:val="center"/>
          </w:tcPr>
          <w:p>
            <w:pPr>
              <w:keepNext w:val="0"/>
              <w:keepLines w:val="0"/>
              <w:pageBreakBefore w:val="0"/>
              <w:widowControl w:val="0"/>
              <w:kinsoku/>
              <w:wordWrap/>
              <w:overflowPunct/>
              <w:topLinePunct w:val="0"/>
              <w:autoSpaceDE w:val="0"/>
              <w:autoSpaceDN w:val="0"/>
              <w:bidi w:val="0"/>
              <w:adjustRightInd/>
              <w:snapToGrid/>
              <w:spacing w:line="320" w:lineRule="exact"/>
              <w:ind w:left="0" w:right="0" w:rightChars="0" w:firstLine="0" w:firstLineChars="0"/>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其他符合性分析</w:t>
            </w:r>
          </w:p>
        </w:tc>
        <w:tc>
          <w:tcPr>
            <w:tcW w:w="3874" w:type="pct"/>
            <w:gridSpan w:val="3"/>
            <w:noWrap w:val="0"/>
            <w:vAlign w:val="center"/>
          </w:tcPr>
          <w:p>
            <w:pPr>
              <w:pStyle w:val="4"/>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1、</w:t>
            </w:r>
            <w:r>
              <w:rPr>
                <w:rFonts w:hint="default" w:ascii="Times New Roman" w:hAnsi="Times New Roman" w:cs="Times New Roman"/>
                <w:color w:val="auto"/>
                <w:highlight w:val="none"/>
              </w:rPr>
              <w:t>项目与备案的相符性分析</w:t>
            </w:r>
          </w:p>
          <w:p>
            <w:pPr>
              <w:keepNext w:val="0"/>
              <w:keepLines w:val="0"/>
              <w:pageBreakBefore w:val="0"/>
              <w:widowControl w:val="0"/>
              <w:kinsoku/>
              <w:wordWrap w:val="0"/>
              <w:overflowPunct/>
              <w:topLinePunct w:val="0"/>
              <w:autoSpaceDE/>
              <w:autoSpaceDN/>
              <w:bidi w:val="0"/>
              <w:adjustRightInd/>
              <w:snapToGrid/>
              <w:spacing w:line="360" w:lineRule="auto"/>
              <w:ind w:left="0" w:leftChars="0" w:right="0" w:rightChars="0" w:firstLine="420" w:firstLineChars="200"/>
              <w:jc w:val="left"/>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本项目由</w:t>
            </w:r>
            <w:r>
              <w:rPr>
                <w:rFonts w:hint="default" w:ascii="Times New Roman" w:hAnsi="Times New Roman" w:cs="Times New Roman"/>
                <w:color w:val="auto"/>
                <w:highlight w:val="none"/>
                <w:lang w:eastAsia="zh-CN"/>
              </w:rPr>
              <w:t>延津县发展和改革委员会</w:t>
            </w:r>
            <w:r>
              <w:rPr>
                <w:rFonts w:hint="default" w:ascii="Times New Roman" w:hAnsi="Times New Roman" w:cs="Times New Roman"/>
                <w:color w:val="auto"/>
                <w:highlight w:val="none"/>
              </w:rPr>
              <w:t>备案，</w:t>
            </w:r>
            <w:r>
              <w:rPr>
                <w:rFonts w:hint="eastAsia" w:cs="Times New Roman"/>
                <w:color w:val="auto"/>
                <w:highlight w:val="none"/>
                <w:lang w:val="en-US" w:eastAsia="zh-CN"/>
              </w:rPr>
              <w:t>备案项目代码为：2301-410726-04-01-729750，</w:t>
            </w:r>
            <w:r>
              <w:rPr>
                <w:rFonts w:hint="default" w:ascii="Times New Roman" w:hAnsi="Times New Roman" w:cs="Times New Roman"/>
                <w:color w:val="auto"/>
                <w:highlight w:val="none"/>
              </w:rPr>
              <w:t>项目与备案的详细对比如下：</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ascii="Times New Roman" w:hAnsi="Times New Roman" w:eastAsia="黑体" w:cs="Times New Roman"/>
                <w:color w:val="auto"/>
                <w:sz w:val="21"/>
                <w:szCs w:val="21"/>
                <w:highlight w:val="none"/>
                <w:lang w:val="en-US" w:eastAsia="zh-CN"/>
              </w:rPr>
            </w:pPr>
            <w:r>
              <w:rPr>
                <w:rFonts w:hint="default" w:ascii="Times New Roman" w:hAnsi="Times New Roman" w:eastAsia="黑体" w:cs="Times New Roman"/>
                <w:color w:val="auto"/>
                <w:sz w:val="21"/>
                <w:szCs w:val="21"/>
                <w:highlight w:val="none"/>
                <w:lang w:val="en-US" w:eastAsia="zh-CN"/>
              </w:rPr>
              <w:t>项目备案相符性分析一览表</w:t>
            </w:r>
          </w:p>
          <w:tbl>
            <w:tblPr>
              <w:tblStyle w:val="25"/>
              <w:tblW w:w="4997" w:type="pct"/>
              <w:jc w:val="center"/>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1186"/>
              <w:gridCol w:w="2378"/>
              <w:gridCol w:w="2378"/>
              <w:gridCol w:w="841"/>
            </w:tblGrid>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874" w:type="pct"/>
                  <w:noWrap w:val="0"/>
                  <w:vAlign w:val="center"/>
                </w:tcPr>
                <w:p>
                  <w:pPr>
                    <w:pStyle w:val="59"/>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名称</w:t>
                  </w:r>
                </w:p>
              </w:tc>
              <w:tc>
                <w:tcPr>
                  <w:tcW w:w="1752" w:type="pct"/>
                  <w:noWrap w:val="0"/>
                  <w:vAlign w:val="center"/>
                </w:tcPr>
                <w:p>
                  <w:pPr>
                    <w:pStyle w:val="59"/>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rPr>
                    <w:t>备案</w:t>
                  </w:r>
                  <w:r>
                    <w:rPr>
                      <w:rFonts w:hint="default" w:ascii="Times New Roman" w:hAnsi="Times New Roman" w:cs="Times New Roman"/>
                      <w:color w:val="auto"/>
                      <w:highlight w:val="none"/>
                      <w:lang w:eastAsia="zh-CN"/>
                    </w:rPr>
                    <w:t>情况</w:t>
                  </w:r>
                </w:p>
              </w:tc>
              <w:tc>
                <w:tcPr>
                  <w:tcW w:w="1752" w:type="pct"/>
                  <w:noWrap w:val="0"/>
                  <w:vAlign w:val="center"/>
                </w:tcPr>
                <w:p>
                  <w:pPr>
                    <w:pStyle w:val="59"/>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本</w:t>
                  </w:r>
                  <w:r>
                    <w:rPr>
                      <w:rFonts w:hint="default" w:ascii="Times New Roman" w:hAnsi="Times New Roman" w:cs="Times New Roman"/>
                      <w:color w:val="auto"/>
                      <w:highlight w:val="none"/>
                    </w:rPr>
                    <w:t>项目情况</w:t>
                  </w:r>
                </w:p>
              </w:tc>
              <w:tc>
                <w:tcPr>
                  <w:tcW w:w="619" w:type="pct"/>
                  <w:noWrap w:val="0"/>
                  <w:vAlign w:val="center"/>
                </w:tcPr>
                <w:p>
                  <w:pPr>
                    <w:pStyle w:val="59"/>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相符性</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874" w:type="pct"/>
                  <w:noWrap w:val="0"/>
                  <w:vAlign w:val="center"/>
                </w:tcPr>
                <w:p>
                  <w:pPr>
                    <w:pStyle w:val="59"/>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建设单位</w:t>
                  </w:r>
                </w:p>
              </w:tc>
              <w:tc>
                <w:tcPr>
                  <w:tcW w:w="1752" w:type="pct"/>
                  <w:noWrap w:val="0"/>
                  <w:vAlign w:val="center"/>
                </w:tcPr>
                <w:p>
                  <w:pPr>
                    <w:pStyle w:val="59"/>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新乡金秋康复医院</w:t>
                  </w:r>
                </w:p>
              </w:tc>
              <w:tc>
                <w:tcPr>
                  <w:tcW w:w="1752" w:type="pct"/>
                  <w:noWrap w:val="0"/>
                  <w:vAlign w:val="center"/>
                </w:tcPr>
                <w:p>
                  <w:pPr>
                    <w:pStyle w:val="59"/>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新乡金秋康复医院</w:t>
                  </w:r>
                </w:p>
              </w:tc>
              <w:tc>
                <w:tcPr>
                  <w:tcW w:w="619" w:type="pct"/>
                  <w:noWrap w:val="0"/>
                  <w:vAlign w:val="center"/>
                </w:tcPr>
                <w:p>
                  <w:pPr>
                    <w:pStyle w:val="59"/>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相符</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874" w:type="pct"/>
                  <w:noWrap w:val="0"/>
                  <w:vAlign w:val="center"/>
                </w:tcPr>
                <w:p>
                  <w:pPr>
                    <w:pStyle w:val="59"/>
                    <w:bidi w:val="0"/>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lang w:eastAsia="zh-CN"/>
                    </w:rPr>
                    <w:t>项目名称</w:t>
                  </w:r>
                </w:p>
              </w:tc>
              <w:tc>
                <w:tcPr>
                  <w:tcW w:w="1752" w:type="pct"/>
                  <w:noWrap w:val="0"/>
                  <w:vAlign w:val="center"/>
                </w:tcPr>
                <w:p>
                  <w:pPr>
                    <w:pStyle w:val="59"/>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新乡金秋康复医院综合楼项目</w:t>
                  </w:r>
                </w:p>
              </w:tc>
              <w:tc>
                <w:tcPr>
                  <w:tcW w:w="1752" w:type="pct"/>
                  <w:noWrap w:val="0"/>
                  <w:vAlign w:val="center"/>
                </w:tcPr>
                <w:p>
                  <w:pPr>
                    <w:pStyle w:val="59"/>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新乡金秋康复医院综合楼项目</w:t>
                  </w:r>
                </w:p>
              </w:tc>
              <w:tc>
                <w:tcPr>
                  <w:tcW w:w="619" w:type="pct"/>
                  <w:noWrap w:val="0"/>
                  <w:vAlign w:val="center"/>
                </w:tcPr>
                <w:p>
                  <w:pPr>
                    <w:pStyle w:val="59"/>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相符</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874" w:type="pct"/>
                  <w:noWrap w:val="0"/>
                  <w:vAlign w:val="center"/>
                </w:tcPr>
                <w:p>
                  <w:pPr>
                    <w:pStyle w:val="59"/>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建设性质</w:t>
                  </w:r>
                </w:p>
              </w:tc>
              <w:tc>
                <w:tcPr>
                  <w:tcW w:w="1752" w:type="pct"/>
                  <w:noWrap w:val="0"/>
                  <w:vAlign w:val="center"/>
                </w:tcPr>
                <w:p>
                  <w:pPr>
                    <w:pStyle w:val="59"/>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扩建</w:t>
                  </w:r>
                </w:p>
              </w:tc>
              <w:tc>
                <w:tcPr>
                  <w:tcW w:w="1752" w:type="pct"/>
                  <w:noWrap w:val="0"/>
                  <w:vAlign w:val="center"/>
                </w:tcPr>
                <w:p>
                  <w:pPr>
                    <w:pStyle w:val="59"/>
                    <w:bidi w:val="0"/>
                    <w:rPr>
                      <w:rFonts w:hint="default" w:ascii="Times New Roman" w:hAnsi="Times New Roman" w:cs="Times New Roman"/>
                      <w:color w:val="auto"/>
                      <w:highlight w:val="none"/>
                      <w:lang w:eastAsia="zh-CN"/>
                    </w:rPr>
                  </w:pPr>
                  <w:r>
                    <w:rPr>
                      <w:rFonts w:hint="eastAsia" w:ascii="Times New Roman" w:hAnsi="Times New Roman" w:cs="Times New Roman"/>
                      <w:color w:val="auto"/>
                      <w:highlight w:val="none"/>
                      <w:lang w:val="en-US" w:eastAsia="zh-CN"/>
                    </w:rPr>
                    <w:t>扩建</w:t>
                  </w:r>
                </w:p>
              </w:tc>
              <w:tc>
                <w:tcPr>
                  <w:tcW w:w="619" w:type="pct"/>
                  <w:noWrap w:val="0"/>
                  <w:vAlign w:val="center"/>
                </w:tcPr>
                <w:p>
                  <w:pPr>
                    <w:pStyle w:val="59"/>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相符</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874" w:type="pct"/>
                  <w:noWrap w:val="0"/>
                  <w:vAlign w:val="center"/>
                </w:tcPr>
                <w:p>
                  <w:pPr>
                    <w:pStyle w:val="59"/>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建设地点</w:t>
                  </w:r>
                </w:p>
              </w:tc>
              <w:tc>
                <w:tcPr>
                  <w:tcW w:w="1752" w:type="pct"/>
                  <w:noWrap w:val="0"/>
                  <w:vAlign w:val="center"/>
                </w:tcPr>
                <w:p>
                  <w:pPr>
                    <w:pStyle w:val="59"/>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河南省新乡市延津县新长北线森林公园对面</w:t>
                  </w:r>
                </w:p>
              </w:tc>
              <w:tc>
                <w:tcPr>
                  <w:tcW w:w="1752" w:type="pct"/>
                  <w:noWrap w:val="0"/>
                  <w:vAlign w:val="center"/>
                </w:tcPr>
                <w:p>
                  <w:pPr>
                    <w:pStyle w:val="59"/>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河南省新乡市延津县新长北线森林公园对面</w:t>
                  </w:r>
                </w:p>
              </w:tc>
              <w:tc>
                <w:tcPr>
                  <w:tcW w:w="619" w:type="pct"/>
                  <w:noWrap w:val="0"/>
                  <w:vAlign w:val="center"/>
                </w:tcPr>
                <w:p>
                  <w:pPr>
                    <w:pStyle w:val="59"/>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相符</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888" w:hRule="atLeast"/>
                <w:jc w:val="center"/>
              </w:trPr>
              <w:tc>
                <w:tcPr>
                  <w:tcW w:w="874" w:type="pct"/>
                  <w:noWrap w:val="0"/>
                  <w:vAlign w:val="center"/>
                </w:tcPr>
                <w:p>
                  <w:pPr>
                    <w:pStyle w:val="59"/>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建设内容</w:t>
                  </w:r>
                </w:p>
              </w:tc>
              <w:tc>
                <w:tcPr>
                  <w:tcW w:w="1752" w:type="pct"/>
                  <w:noWrap w:val="0"/>
                  <w:vAlign w:val="center"/>
                </w:tcPr>
                <w:p>
                  <w:pPr>
                    <w:pStyle w:val="59"/>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医院总占地面积30亩，总建筑面积21600平方，共设计建有门诊楼三层，急诊两层，住院部五层，地下一层。扩建新增床位81张，新增16排CT，0.36用词核磁共振，DR等设备。</w:t>
                  </w:r>
                </w:p>
              </w:tc>
              <w:tc>
                <w:tcPr>
                  <w:tcW w:w="1752" w:type="pct"/>
                  <w:noWrap w:val="0"/>
                  <w:vAlign w:val="center"/>
                </w:tcPr>
                <w:p>
                  <w:pPr>
                    <w:pStyle w:val="59"/>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医院总占地面积30亩，总建筑面积21600平方，建设医技楼三层，门诊楼两层，住院部五层，地下一层。本次扩建新增床位81张，新增CT、核磁共振、X射线机、DR机等大型医疗设备</w:t>
                  </w:r>
                </w:p>
              </w:tc>
              <w:tc>
                <w:tcPr>
                  <w:tcW w:w="619" w:type="pct"/>
                  <w:noWrap w:val="0"/>
                  <w:vAlign w:val="center"/>
                </w:tcPr>
                <w:p>
                  <w:pPr>
                    <w:pStyle w:val="59"/>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基本</w:t>
                  </w:r>
                </w:p>
                <w:p>
                  <w:pPr>
                    <w:pStyle w:val="59"/>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相符</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874" w:type="pct"/>
                  <w:noWrap w:val="0"/>
                  <w:vAlign w:val="center"/>
                </w:tcPr>
                <w:p>
                  <w:pPr>
                    <w:pStyle w:val="59"/>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投资</w:t>
                  </w:r>
                </w:p>
              </w:tc>
              <w:tc>
                <w:tcPr>
                  <w:tcW w:w="1752" w:type="pct"/>
                  <w:noWrap w:val="0"/>
                  <w:vAlign w:val="center"/>
                </w:tcPr>
                <w:p>
                  <w:pPr>
                    <w:pStyle w:val="59"/>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5</w:t>
                  </w:r>
                  <w:r>
                    <w:rPr>
                      <w:rFonts w:hint="default" w:ascii="Times New Roman" w:hAnsi="Times New Roman" w:cs="Times New Roman"/>
                      <w:color w:val="auto"/>
                      <w:highlight w:val="none"/>
                      <w:lang w:val="en-US" w:eastAsia="zh-CN"/>
                    </w:rPr>
                    <w:t>00万元</w:t>
                  </w:r>
                </w:p>
              </w:tc>
              <w:tc>
                <w:tcPr>
                  <w:tcW w:w="1752" w:type="pct"/>
                  <w:noWrap w:val="0"/>
                  <w:vAlign w:val="center"/>
                </w:tcPr>
                <w:p>
                  <w:pPr>
                    <w:pStyle w:val="59"/>
                    <w:bidi w:val="0"/>
                    <w:rPr>
                      <w:rFonts w:hint="default" w:ascii="Times New Roman" w:hAnsi="Times New Roman" w:cs="Times New Roman"/>
                      <w:color w:val="auto"/>
                      <w:highlight w:val="none"/>
                    </w:rPr>
                  </w:pPr>
                  <w:r>
                    <w:rPr>
                      <w:rFonts w:hint="eastAsia" w:ascii="Times New Roman" w:hAnsi="Times New Roman" w:cs="Times New Roman"/>
                      <w:color w:val="auto"/>
                      <w:highlight w:val="none"/>
                      <w:lang w:val="en-US" w:eastAsia="zh-CN"/>
                    </w:rPr>
                    <w:t>5</w:t>
                  </w:r>
                  <w:r>
                    <w:rPr>
                      <w:rFonts w:hint="default" w:ascii="Times New Roman" w:hAnsi="Times New Roman" w:cs="Times New Roman"/>
                      <w:color w:val="auto"/>
                      <w:highlight w:val="none"/>
                      <w:lang w:val="en-US" w:eastAsia="zh-CN"/>
                    </w:rPr>
                    <w:t>00万元</w:t>
                  </w:r>
                </w:p>
              </w:tc>
              <w:tc>
                <w:tcPr>
                  <w:tcW w:w="619" w:type="pct"/>
                  <w:noWrap w:val="0"/>
                  <w:vAlign w:val="center"/>
                </w:tcPr>
                <w:p>
                  <w:pPr>
                    <w:pStyle w:val="59"/>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相符</w:t>
                  </w:r>
                </w:p>
              </w:tc>
            </w:tr>
          </w:tbl>
          <w:p>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综上，</w:t>
            </w:r>
            <w:r>
              <w:rPr>
                <w:rFonts w:hint="default" w:ascii="Times New Roman" w:hAnsi="Times New Roman" w:cs="Times New Roman"/>
                <w:color w:val="auto"/>
                <w:highlight w:val="none"/>
                <w:lang w:eastAsia="zh-CN"/>
              </w:rPr>
              <w:t>项目</w:t>
            </w:r>
            <w:r>
              <w:rPr>
                <w:rFonts w:hint="default" w:ascii="Times New Roman" w:hAnsi="Times New Roman" w:cs="Times New Roman"/>
                <w:color w:val="auto"/>
                <w:highlight w:val="none"/>
              </w:rPr>
              <w:t>建设地点、建设规模</w:t>
            </w:r>
            <w:r>
              <w:rPr>
                <w:rFonts w:hint="default" w:ascii="Times New Roman" w:hAnsi="Times New Roman" w:cs="Times New Roman"/>
                <w:color w:val="auto"/>
                <w:highlight w:val="none"/>
                <w:lang w:eastAsia="zh-CN"/>
              </w:rPr>
              <w:t>及投资规模等内容</w:t>
            </w:r>
            <w:r>
              <w:rPr>
                <w:rFonts w:hint="default" w:ascii="Times New Roman" w:hAnsi="Times New Roman" w:cs="Times New Roman"/>
                <w:color w:val="auto"/>
                <w:highlight w:val="none"/>
              </w:rPr>
              <w:t>均与发改委备案基本一致。</w:t>
            </w:r>
          </w:p>
          <w:p>
            <w:pPr>
              <w:pStyle w:val="4"/>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rPr>
              <w:t>与《产业结构调整指导目录（201</w:t>
            </w:r>
            <w:r>
              <w:rPr>
                <w:rFonts w:hint="default" w:ascii="Times New Roman" w:hAnsi="Times New Roman" w:cs="Times New Roman"/>
                <w:color w:val="auto"/>
                <w:highlight w:val="none"/>
                <w:lang w:val="en-US" w:eastAsia="zh-CN"/>
              </w:rPr>
              <w:t>9</w:t>
            </w:r>
            <w:r>
              <w:rPr>
                <w:rFonts w:hint="default" w:ascii="Times New Roman" w:hAnsi="Times New Roman" w:cs="Times New Roman"/>
                <w:color w:val="auto"/>
                <w:highlight w:val="none"/>
              </w:rPr>
              <w:t>年本）》相符性分析</w:t>
            </w:r>
          </w:p>
          <w:p>
            <w:pPr>
              <w:pStyle w:val="15"/>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right="0" w:rightChars="0" w:firstLine="420" w:firstLineChars="200"/>
              <w:textAlignment w:val="auto"/>
              <w:outlineLvl w:val="9"/>
              <w:rPr>
                <w:rFonts w:hint="default" w:ascii="Times New Roman" w:hAnsi="Times New Roman" w:cs="Times New Roman"/>
                <w:b w:val="0"/>
                <w:bCs w:val="0"/>
                <w:color w:val="auto"/>
                <w:sz w:val="21"/>
                <w:szCs w:val="21"/>
                <w:highlight w:val="none"/>
                <w:u w:val="none"/>
                <w:lang w:eastAsia="zh-CN"/>
              </w:rPr>
            </w:pPr>
            <w:r>
              <w:rPr>
                <w:rFonts w:hint="default" w:ascii="Times New Roman" w:hAnsi="Times New Roman" w:cs="Times New Roman"/>
                <w:b w:val="0"/>
                <w:bCs w:val="0"/>
                <w:color w:val="auto"/>
                <w:sz w:val="21"/>
                <w:szCs w:val="21"/>
                <w:highlight w:val="none"/>
                <w:u w:val="none"/>
                <w:lang w:eastAsia="zh-CN"/>
              </w:rPr>
              <w:t>对照《产业结构调整指导目录（2019年本）》，本项目属于“鼓励类”中“三十七、卫生健康5、医疗卫生服务设施建设”，目前已由</w:t>
            </w:r>
            <w:r>
              <w:rPr>
                <w:rFonts w:hint="default" w:ascii="Times New Roman" w:hAnsi="Times New Roman" w:cs="Times New Roman"/>
                <w:color w:val="auto"/>
                <w:highlight w:val="none"/>
                <w:lang w:eastAsia="zh-CN"/>
              </w:rPr>
              <w:t>延津县发展和改革委员会</w:t>
            </w:r>
            <w:r>
              <w:rPr>
                <w:rFonts w:hint="default" w:ascii="Times New Roman" w:hAnsi="Times New Roman" w:cs="Times New Roman"/>
                <w:color w:val="auto"/>
                <w:highlight w:val="none"/>
              </w:rPr>
              <w:t>备案</w:t>
            </w:r>
            <w:r>
              <w:rPr>
                <w:rFonts w:hint="default" w:ascii="Times New Roman" w:hAnsi="Times New Roman" w:cs="Times New Roman"/>
                <w:b w:val="0"/>
                <w:bCs w:val="0"/>
                <w:color w:val="auto"/>
                <w:sz w:val="21"/>
                <w:szCs w:val="21"/>
                <w:highlight w:val="none"/>
                <w:u w:val="none"/>
                <w:lang w:eastAsia="zh-CN"/>
              </w:rPr>
              <w:t>，</w:t>
            </w:r>
            <w:r>
              <w:rPr>
                <w:rFonts w:hint="eastAsia" w:ascii="Times New Roman" w:hAnsi="Times New Roman" w:cs="Times New Roman"/>
                <w:b w:val="0"/>
                <w:bCs w:val="0"/>
                <w:color w:val="auto"/>
                <w:sz w:val="21"/>
                <w:szCs w:val="21"/>
                <w:highlight w:val="none"/>
                <w:u w:val="none"/>
                <w:lang w:val="en-US" w:eastAsia="zh-CN"/>
              </w:rPr>
              <w:t>备案项目代码为2301-410726-04-01-729750，</w:t>
            </w:r>
            <w:r>
              <w:rPr>
                <w:rFonts w:hint="default" w:ascii="Times New Roman" w:hAnsi="Times New Roman" w:cs="Times New Roman"/>
                <w:b w:val="0"/>
                <w:bCs w:val="0"/>
                <w:color w:val="auto"/>
                <w:sz w:val="21"/>
                <w:szCs w:val="21"/>
                <w:highlight w:val="none"/>
                <w:u w:val="none"/>
                <w:lang w:eastAsia="zh-CN"/>
              </w:rPr>
              <w:t>符合国家有关产业政策。</w:t>
            </w:r>
          </w:p>
          <w:p>
            <w:pPr>
              <w:pStyle w:val="4"/>
              <w:numPr>
                <w:ilvl w:val="0"/>
                <w:numId w:val="2"/>
              </w:num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与《中共中央、国务院关于深化医药卫生体制改革的意见》相符性分析</w:t>
            </w:r>
          </w:p>
          <w:p>
            <w:pPr>
              <w:pStyle w:val="4"/>
              <w:keepNext/>
              <w:keepLines w:val="0"/>
              <w:pageBreakBefore w:val="0"/>
              <w:widowControl w:val="0"/>
              <w:numPr>
                <w:ilvl w:val="0"/>
                <w:numId w:val="0"/>
              </w:numPr>
              <w:kinsoku/>
              <w:wordWrap/>
              <w:overflowPunct w:val="0"/>
              <w:topLinePunct w:val="0"/>
              <w:autoSpaceDE/>
              <w:autoSpaceDN/>
              <w:bidi w:val="0"/>
              <w:adjustRightInd/>
              <w:snapToGrid/>
              <w:ind w:firstLine="420" w:firstLineChars="200"/>
              <w:textAlignment w:val="auto"/>
              <w:rPr>
                <w:rFonts w:hint="default" w:ascii="Times New Roman" w:hAnsi="Times New Roman" w:cs="Times New Roman"/>
                <w:b w:val="0"/>
                <w:bCs w:val="0"/>
                <w:color w:val="auto"/>
                <w:highlight w:val="none"/>
                <w:lang w:val="en-US" w:eastAsia="zh-CN"/>
              </w:rPr>
            </w:pPr>
            <w:r>
              <w:rPr>
                <w:rFonts w:hint="default" w:ascii="Times New Roman" w:hAnsi="Times New Roman" w:cs="Times New Roman"/>
                <w:b w:val="0"/>
                <w:bCs w:val="0"/>
                <w:color w:val="auto"/>
                <w:highlight w:val="none"/>
                <w:lang w:val="en-US" w:eastAsia="zh-CN"/>
              </w:rPr>
              <w:t>2009年3月17日发布的《中共中央、国务院关于深化医药卫生体制改革的意见》，其中第三条中第（五）“进一步完善医疗服务体系。坚持非营利性医疗机构为主体、营利性医疗机构为补充，公立医疗机构为主导、非公立医疗机构共同发展的办医原则，建设结构合理、覆盖城乡的医疗服务体系。”</w:t>
            </w:r>
          </w:p>
          <w:p>
            <w:pPr>
              <w:pStyle w:val="4"/>
              <w:keepNext/>
              <w:keepLines w:val="0"/>
              <w:pageBreakBefore w:val="0"/>
              <w:widowControl w:val="0"/>
              <w:numPr>
                <w:ilvl w:val="0"/>
                <w:numId w:val="0"/>
              </w:numPr>
              <w:kinsoku/>
              <w:wordWrap/>
              <w:overflowPunct w:val="0"/>
              <w:topLinePunct w:val="0"/>
              <w:autoSpaceDE/>
              <w:autoSpaceDN/>
              <w:bidi w:val="0"/>
              <w:adjustRightInd/>
              <w:snapToGrid/>
              <w:ind w:firstLine="420" w:firstLineChars="200"/>
              <w:textAlignment w:val="auto"/>
              <w:rPr>
                <w:rFonts w:hint="default" w:ascii="Times New Roman" w:hAnsi="Times New Roman" w:cs="Times New Roman"/>
                <w:b w:val="0"/>
                <w:bCs w:val="0"/>
                <w:color w:val="auto"/>
                <w:highlight w:val="none"/>
                <w:lang w:val="en-US" w:eastAsia="zh-CN"/>
              </w:rPr>
            </w:pPr>
            <w:r>
              <w:rPr>
                <w:rFonts w:hint="default" w:ascii="Times New Roman" w:hAnsi="Times New Roman" w:cs="Times New Roman"/>
                <w:b w:val="0"/>
                <w:bCs w:val="0"/>
                <w:color w:val="auto"/>
                <w:highlight w:val="none"/>
                <w:lang w:val="en-US" w:eastAsia="zh-CN"/>
              </w:rPr>
              <w:t>新乡金秋康复医院为非营利性、私立医疗机构，医院面向人民群众提供相应医疗卫生服务，方便周边百姓，符合《中共中央、国务院关于深化医药卫生体制改革的意见》的相关要求。</w:t>
            </w:r>
          </w:p>
          <w:p>
            <w:pPr>
              <w:pStyle w:val="4"/>
              <w:numPr>
                <w:ilvl w:val="0"/>
                <w:numId w:val="2"/>
              </w:num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与《河南省人民政府关于印发河南省“十四五”公共卫生体系和全民健康规划的通知》（豫政〔2021〕63号）相符性分析</w:t>
            </w: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根据《河南省人民政府关于印发河南省“十四五”公共卫生体系和全民健康规划的通知》（豫政〔2021〕63号）中明确以下要求：“十四五时期，我省卫生健康发展面临的机遇与挑战并存。要深刻认识新形势、新要求，树立底线思维，准确识变、科学应变、主动求变，顺应人民对美好生活的新期待，加快构建现代化卫生健康服务体系、保障体系和治理体系，不断满足人民高品质健康需求。”、“以习近平新时代中国特色社会主义思想为指导，全面贯彻党的十九大和十九届二中、三中、四中、五中、六中全会精神，深入贯彻落实习近平总书记关于健康中国建设系列重要论述，全面落实《中华人民共和国基本医疗卫生与健康促进法》，坚持新时代卫生与健康工作方针，坚持以人民健康为中心的发展思想，坚持医疗卫生事业公益性，以高质量发展为主题，以深化供给侧结构性改革为主线，以全方位、全周期保障人民健康为目的，提速提质推进健康中原建设，不断增强人民群众获得感、幸福感、安全感，确保高质量建设现代化河南、确保高水平实现现代化河南。”以及“全面建成四级医疗中心服务体系，打造一批高水平医院，创建一批国内领先的重点优势学科，构筑国家、省、市、县四个层级医疗服务高地，县域内就诊率达到90%左右，疑难危重病例省域外转率持续降低，使人民群众就近享有公平可及的高水平健康服务。”</w:t>
            </w: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符合性</w:t>
            </w:r>
            <w:r>
              <w:rPr>
                <w:rFonts w:hint="default" w:ascii="Times New Roman" w:hAnsi="Times New Roman" w:cs="Times New Roman"/>
                <w:highlight w:val="none"/>
                <w:lang w:val="en-US" w:eastAsia="zh-CN"/>
              </w:rPr>
              <w:t>分析：本项目医院为集医疗、康复、预防保健为一体的现代化二级康复专科医院，与附近及周边居民健康需求相匹配，可提高当地医疗服务水平，能够为当地群众</w:t>
            </w:r>
            <w:r>
              <w:rPr>
                <w:rFonts w:hint="default" w:ascii="Times New Roman" w:hAnsi="Times New Roman" w:cs="Times New Roman"/>
                <w:lang w:val="en-US" w:eastAsia="zh-CN"/>
              </w:rPr>
              <w:t>提供高水平健康服务，医院的建设符合《河南省人民政府关于印发河南省“十四五”公共卫生体系和全民健康规划的通知》的要求。</w:t>
            </w:r>
          </w:p>
          <w:p>
            <w:pPr>
              <w:pStyle w:val="4"/>
              <w:numPr>
                <w:ilvl w:val="0"/>
                <w:numId w:val="2"/>
              </w:num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与健康中国战略相符性分析</w:t>
            </w:r>
          </w:p>
          <w:p>
            <w:pPr>
              <w:ind w:firstLine="480"/>
              <w:rPr>
                <w:rFonts w:hint="default" w:ascii="Times New Roman" w:hAnsi="Times New Roman" w:cs="Times New Roman"/>
                <w:highlight w:val="none"/>
              </w:rPr>
            </w:pPr>
            <w:r>
              <w:rPr>
                <w:rFonts w:hint="default" w:ascii="Times New Roman" w:hAnsi="Times New Roman" w:cs="Times New Roman"/>
                <w:highlight w:val="none"/>
              </w:rPr>
              <w:t>人民健康是民族昌盛和国家富强的重要标志，习近平总书记在“十九大”报告中提出的实施健康中国战略，是新时代健康卫生工作的纲领。党的十九大报告在“提高保障和改善民生水平，加强和创新社会治理”部分，明确指出“实施健康中国战略”，引发会内会外的强烈共鸣。</w:t>
            </w:r>
          </w:p>
          <w:p>
            <w:pPr>
              <w:ind w:firstLine="480"/>
              <w:rPr>
                <w:rFonts w:hint="default" w:ascii="Times New Roman" w:hAnsi="Times New Roman" w:cs="Times New Roman"/>
                <w:highlight w:val="none"/>
              </w:rPr>
            </w:pPr>
            <w:r>
              <w:rPr>
                <w:rFonts w:hint="default" w:ascii="Times New Roman" w:hAnsi="Times New Roman" w:cs="Times New Roman"/>
                <w:highlight w:val="none"/>
              </w:rPr>
              <w:t>建设健康中国要树立“大健康”理念。当前我国医药卫生体制改革已进入深水区，通过深化医药卫生体制改革，完善医疗卫生服务体系，解决群众看病就医问题，无疑是建设健康中国的要义所在，此次大会对推进医疗卫生事业改革发展作出了明确要求。需要指出的是，建设健康中国不仅仅是解决看病的问题，必须把以治病为中心转变为以人民健康为中心，树立“大健康”理念，将健康融入所有政策。</w:t>
            </w:r>
          </w:p>
          <w:p>
            <w:pPr>
              <w:ind w:firstLine="480"/>
              <w:rPr>
                <w:rFonts w:hint="default" w:ascii="Times New Roman" w:hAnsi="Times New Roman" w:cs="Times New Roman"/>
                <w:highlight w:val="none"/>
              </w:rPr>
            </w:pPr>
            <w:r>
              <w:rPr>
                <w:rFonts w:hint="default" w:ascii="Times New Roman" w:hAnsi="Times New Roman" w:cs="Times New Roman"/>
                <w:highlight w:val="none"/>
              </w:rPr>
              <w:t>符合性分析：建设健康中国是我国现阶段发展的必然要求。随着国民生活水平的提高以及人口老龄化的到来，人们对于就医、健身、养老、旅游、环保等与健康相关的需求要求越来越多，建设健康中国正当其时。新乡金秋康复医院建设有效解决医院医疗设备和医疗救治不能满足要求的矛盾，同时还满足了患者对医疗环境</w:t>
            </w:r>
            <w:r>
              <w:rPr>
                <w:rFonts w:hint="default" w:ascii="Times New Roman" w:hAnsi="Times New Roman" w:cs="Times New Roman"/>
                <w:highlight w:val="none"/>
                <w:lang w:eastAsia="zh-CN"/>
              </w:rPr>
              <w:t>和康复环境</w:t>
            </w:r>
            <w:r>
              <w:rPr>
                <w:rFonts w:hint="default" w:ascii="Times New Roman" w:hAnsi="Times New Roman" w:cs="Times New Roman"/>
                <w:highlight w:val="none"/>
              </w:rPr>
              <w:t>的需求，是对“健康中国战略”的实施和践行。</w:t>
            </w:r>
          </w:p>
          <w:p>
            <w:pPr>
              <w:pStyle w:val="4"/>
              <w:numPr>
                <w:ilvl w:val="0"/>
                <w:numId w:val="2"/>
              </w:numPr>
              <w:bidi w:val="0"/>
              <w:ind w:left="0" w:leftChars="0" w:firstLine="422" w:firstLineChars="200"/>
              <w:rPr>
                <w:rFonts w:hint="eastAsia" w:cs="Times New Roman"/>
                <w:color w:val="auto"/>
                <w:highlight w:val="none"/>
                <w:lang w:val="en-US" w:eastAsia="zh-CN"/>
              </w:rPr>
            </w:pPr>
            <w:r>
              <w:rPr>
                <w:rFonts w:hint="eastAsia" w:cs="Times New Roman"/>
                <w:color w:val="auto"/>
                <w:highlight w:val="none"/>
                <w:lang w:val="en-US" w:eastAsia="zh-CN"/>
              </w:rPr>
              <w:t>项目与《新乡市环境污染防治攻坚指挥部办公室关于印发新乡市2022年大气、水、土壤污染防治攻坚战及农业农村污染治理攻坚战实施方案的知》（豫环委办[2022]60号）的相符性分析</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ascii="Times New Roman" w:hAnsi="Times New Roman" w:eastAsia="黑体" w:cs="Times New Roman"/>
                <w:color w:val="auto"/>
                <w:sz w:val="21"/>
                <w:szCs w:val="21"/>
                <w:highlight w:val="none"/>
                <w:lang w:val="en-US" w:eastAsia="zh-CN"/>
              </w:rPr>
            </w:pPr>
            <w:r>
              <w:rPr>
                <w:rFonts w:hint="eastAsia" w:ascii="Times New Roman" w:hAnsi="Times New Roman" w:eastAsia="黑体" w:cs="Times New Roman"/>
                <w:color w:val="auto"/>
                <w:sz w:val="21"/>
                <w:szCs w:val="21"/>
                <w:highlight w:val="none"/>
                <w:lang w:val="en-US" w:eastAsia="zh-CN"/>
              </w:rPr>
              <w:t>项目与新环攻坚办[</w:t>
            </w:r>
            <w:r>
              <w:rPr>
                <w:rFonts w:hint="default" w:ascii="Times New Roman" w:hAnsi="Times New Roman" w:eastAsia="黑体" w:cs="Times New Roman"/>
                <w:color w:val="auto"/>
                <w:sz w:val="21"/>
                <w:szCs w:val="21"/>
                <w:highlight w:val="none"/>
                <w:lang w:val="en-US" w:eastAsia="zh-CN"/>
              </w:rPr>
              <w:t>20</w:t>
            </w:r>
            <w:r>
              <w:rPr>
                <w:rFonts w:hint="eastAsia" w:ascii="Times New Roman" w:hAnsi="Times New Roman" w:eastAsia="黑体" w:cs="Times New Roman"/>
                <w:color w:val="auto"/>
                <w:sz w:val="21"/>
                <w:szCs w:val="21"/>
                <w:highlight w:val="none"/>
                <w:lang w:val="en-US" w:eastAsia="zh-CN"/>
              </w:rPr>
              <w:t>22</w:t>
            </w:r>
            <w:r>
              <w:rPr>
                <w:rFonts w:hint="default" w:ascii="Times New Roman" w:hAnsi="Times New Roman" w:eastAsia="黑体" w:cs="Times New Roman"/>
                <w:color w:val="auto"/>
                <w:sz w:val="21"/>
                <w:szCs w:val="21"/>
                <w:highlight w:val="none"/>
                <w:lang w:val="en-US" w:eastAsia="zh-CN"/>
              </w:rPr>
              <w:t>]</w:t>
            </w:r>
            <w:r>
              <w:rPr>
                <w:rFonts w:hint="eastAsia" w:ascii="Times New Roman" w:hAnsi="Times New Roman" w:eastAsia="黑体" w:cs="Times New Roman"/>
                <w:color w:val="auto"/>
                <w:sz w:val="21"/>
                <w:szCs w:val="21"/>
                <w:highlight w:val="none"/>
                <w:lang w:val="en-US" w:eastAsia="zh-CN"/>
              </w:rPr>
              <w:t>6</w:t>
            </w:r>
            <w:r>
              <w:rPr>
                <w:rFonts w:hint="default" w:ascii="Times New Roman" w:hAnsi="Times New Roman" w:eastAsia="黑体" w:cs="Times New Roman"/>
                <w:color w:val="auto"/>
                <w:sz w:val="21"/>
                <w:szCs w:val="21"/>
                <w:highlight w:val="none"/>
                <w:lang w:val="en-US" w:eastAsia="zh-CN"/>
              </w:rPr>
              <w:t>0</w:t>
            </w:r>
            <w:r>
              <w:rPr>
                <w:rFonts w:hint="eastAsia" w:ascii="Times New Roman" w:hAnsi="Times New Roman" w:eastAsia="黑体" w:cs="Times New Roman"/>
                <w:color w:val="auto"/>
                <w:sz w:val="21"/>
                <w:szCs w:val="21"/>
                <w:highlight w:val="none"/>
                <w:lang w:val="en-US" w:eastAsia="zh-CN"/>
              </w:rPr>
              <w:t>号文的相符性分析</w:t>
            </w:r>
          </w:p>
          <w:tbl>
            <w:tblPr>
              <w:tblStyle w:val="25"/>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350"/>
              <w:gridCol w:w="1562"/>
              <w:gridCol w:w="875"/>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04" w:type="pct"/>
                  <w:tcBorders>
                    <w:tl2br w:val="nil"/>
                    <w:tr2bl w:val="nil"/>
                  </w:tcBorders>
                  <w:shd w:val="clear" w:color="auto" w:fill="auto"/>
                  <w:noWrap w:val="0"/>
                  <w:vAlign w:val="center"/>
                </w:tcPr>
                <w:p>
                  <w:pPr>
                    <w:keepNext w:val="0"/>
                    <w:keepLines w:val="0"/>
                    <w:pageBreakBefore w:val="0"/>
                    <w:widowControl w:val="0"/>
                    <w:kinsoku/>
                    <w:wordWrap/>
                    <w:overflowPunct/>
                    <w:topLinePunct w:val="0"/>
                    <w:bidi w:val="0"/>
                    <w:spacing w:line="320" w:lineRule="exact"/>
                    <w:ind w:left="0" w:leftChars="0" w:right="0" w:rightChars="0" w:firstLine="0" w:firstLineChars="0"/>
                    <w:jc w:val="center"/>
                    <w:textAlignment w:val="auto"/>
                    <w:rPr>
                      <w:rFonts w:hint="default" w:ascii="Times New Roman" w:hAnsi="Times New Roman" w:cs="Times New Roman"/>
                      <w:snapToGrid w:val="0"/>
                      <w:sz w:val="18"/>
                      <w:szCs w:val="18"/>
                    </w:rPr>
                  </w:pPr>
                  <w:r>
                    <w:rPr>
                      <w:rFonts w:hint="default" w:ascii="Times New Roman" w:hAnsi="Times New Roman" w:cs="Times New Roman"/>
                      <w:snapToGrid w:val="0"/>
                      <w:sz w:val="18"/>
                      <w:szCs w:val="18"/>
                    </w:rPr>
                    <w:t>与本项目相关条文</w:t>
                  </w:r>
                </w:p>
              </w:tc>
              <w:tc>
                <w:tcPr>
                  <w:tcW w:w="1150" w:type="pct"/>
                  <w:tcBorders>
                    <w:tl2br w:val="nil"/>
                    <w:tr2bl w:val="nil"/>
                  </w:tcBorders>
                  <w:shd w:val="clear" w:color="auto" w:fill="auto"/>
                  <w:noWrap w:val="0"/>
                  <w:vAlign w:val="center"/>
                </w:tcPr>
                <w:p>
                  <w:pPr>
                    <w:keepNext w:val="0"/>
                    <w:keepLines w:val="0"/>
                    <w:pageBreakBefore w:val="0"/>
                    <w:widowControl w:val="0"/>
                    <w:kinsoku/>
                    <w:wordWrap/>
                    <w:overflowPunct/>
                    <w:topLinePunct w:val="0"/>
                    <w:bidi w:val="0"/>
                    <w:spacing w:line="320" w:lineRule="exact"/>
                    <w:ind w:left="0" w:leftChars="0" w:right="0" w:rightChars="0" w:firstLine="0" w:firstLineChars="0"/>
                    <w:jc w:val="center"/>
                    <w:textAlignment w:val="auto"/>
                    <w:rPr>
                      <w:rFonts w:hint="default" w:ascii="Times New Roman" w:hAnsi="Times New Roman" w:cs="Times New Roman"/>
                      <w:snapToGrid w:val="0"/>
                      <w:sz w:val="18"/>
                      <w:szCs w:val="18"/>
                    </w:rPr>
                  </w:pPr>
                  <w:r>
                    <w:rPr>
                      <w:rFonts w:hint="default" w:ascii="Times New Roman" w:hAnsi="Times New Roman" w:cs="Times New Roman"/>
                      <w:snapToGrid w:val="0"/>
                      <w:sz w:val="18"/>
                      <w:szCs w:val="18"/>
                    </w:rPr>
                    <w:t>本项目情况</w:t>
                  </w:r>
                </w:p>
              </w:tc>
              <w:tc>
                <w:tcPr>
                  <w:tcW w:w="644" w:type="pct"/>
                  <w:tcBorders>
                    <w:tl2br w:val="nil"/>
                    <w:tr2bl w:val="nil"/>
                  </w:tcBorders>
                  <w:shd w:val="clear" w:color="auto" w:fill="auto"/>
                  <w:noWrap w:val="0"/>
                  <w:vAlign w:val="center"/>
                </w:tcPr>
                <w:p>
                  <w:pPr>
                    <w:keepNext w:val="0"/>
                    <w:keepLines w:val="0"/>
                    <w:pageBreakBefore w:val="0"/>
                    <w:widowControl w:val="0"/>
                    <w:kinsoku/>
                    <w:wordWrap/>
                    <w:overflowPunct/>
                    <w:topLinePunct w:val="0"/>
                    <w:bidi w:val="0"/>
                    <w:spacing w:line="320" w:lineRule="exact"/>
                    <w:ind w:left="0" w:leftChars="0" w:right="0" w:rightChars="0" w:firstLine="0" w:firstLineChars="0"/>
                    <w:jc w:val="center"/>
                    <w:textAlignment w:val="auto"/>
                    <w:rPr>
                      <w:rFonts w:hint="default" w:ascii="Times New Roman" w:hAnsi="Times New Roman" w:cs="Times New Roman"/>
                      <w:snapToGrid w:val="0"/>
                      <w:sz w:val="18"/>
                      <w:szCs w:val="18"/>
                    </w:rPr>
                  </w:pPr>
                  <w:r>
                    <w:rPr>
                      <w:rFonts w:hint="default" w:ascii="Times New Roman" w:hAnsi="Times New Roman" w:cs="Times New Roman"/>
                      <w:snapToGrid w:val="0"/>
                      <w:sz w:val="18"/>
                      <w:szCs w:val="18"/>
                    </w:rPr>
                    <w:t>对比结果</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04" w:type="pct"/>
                  <w:tcBorders>
                    <w:tl2br w:val="nil"/>
                    <w:tr2bl w:val="nil"/>
                  </w:tcBorders>
                  <w:shd w:val="clear" w:color="auto" w:fill="auto"/>
                  <w:noWrap w:val="0"/>
                  <w:vAlign w:val="center"/>
                </w:tcPr>
                <w:p>
                  <w:pPr>
                    <w:keepNext w:val="0"/>
                    <w:keepLines w:val="0"/>
                    <w:pageBreakBefore w:val="0"/>
                    <w:widowControl w:val="0"/>
                    <w:kinsoku/>
                    <w:wordWrap/>
                    <w:overflowPunct/>
                    <w:topLinePunct w:val="0"/>
                    <w:bidi w:val="0"/>
                    <w:spacing w:line="320" w:lineRule="exact"/>
                    <w:ind w:left="0" w:leftChars="0" w:right="0" w:rightChars="0" w:firstLine="0" w:firstLineChars="0"/>
                    <w:jc w:val="left"/>
                    <w:textAlignment w:val="auto"/>
                    <w:rPr>
                      <w:rFonts w:hint="default" w:ascii="Times New Roman" w:hAnsi="Times New Roman" w:cs="Times New Roman"/>
                      <w:snapToGrid w:val="0"/>
                      <w:sz w:val="18"/>
                      <w:szCs w:val="18"/>
                    </w:rPr>
                  </w:pPr>
                  <w:r>
                    <w:rPr>
                      <w:rFonts w:hint="default" w:ascii="Times New Roman" w:hAnsi="Times New Roman" w:cs="Times New Roman"/>
                      <w:snapToGrid w:val="0"/>
                      <w:sz w:val="18"/>
                      <w:szCs w:val="18"/>
                    </w:rPr>
                    <w:t>3.严格项目准入，推进绿色低碳产业发展。项目准入严格落实国家产业规划、产业政策、“三线一单”、规划环评，以及产能置换、煤炭消费减量替代、区域污染物削减等相关要求，积极支持节能环保、新能源等战略性新兴产业发展，坚决遏制高耗能、高排放项目盲目建设，“两高”项目由省级相关部门实施联合会</w:t>
                  </w:r>
                </w:p>
                <w:p>
                  <w:pPr>
                    <w:keepNext w:val="0"/>
                    <w:keepLines w:val="0"/>
                    <w:pageBreakBefore w:val="0"/>
                    <w:widowControl w:val="0"/>
                    <w:kinsoku/>
                    <w:wordWrap/>
                    <w:overflowPunct/>
                    <w:topLinePunct w:val="0"/>
                    <w:bidi w:val="0"/>
                    <w:spacing w:line="320" w:lineRule="exact"/>
                    <w:ind w:left="0" w:leftChars="0" w:right="0" w:rightChars="0" w:firstLine="0" w:firstLineChars="0"/>
                    <w:jc w:val="left"/>
                    <w:textAlignment w:val="auto"/>
                    <w:rPr>
                      <w:rFonts w:hint="default" w:ascii="Times New Roman" w:hAnsi="Times New Roman" w:cs="Times New Roman"/>
                      <w:snapToGrid w:val="0"/>
                      <w:sz w:val="18"/>
                      <w:szCs w:val="18"/>
                    </w:rPr>
                  </w:pPr>
                  <w:r>
                    <w:rPr>
                      <w:rFonts w:hint="default" w:ascii="Times New Roman" w:hAnsi="Times New Roman" w:cs="Times New Roman"/>
                      <w:snapToGrid w:val="0"/>
                      <w:sz w:val="18"/>
                      <w:szCs w:val="18"/>
                    </w:rPr>
                    <w:t>商联审机制。严禁新增钢铁、电解铝、水泥熟料、平板玻璃、传统煤化工（甲醇、合成氨）、氧化铝、焦化、铸造、铝用碳素、烧结砖瓦、铁合金等行业产能。禁止耐火材料、铅锌冶炼（含再生铅）行业单纯新增产能。水泥行业产能置换项目应实现矿石皮带廊密闭运输、大宗物料产品清洁运输。强化项目环评及“三同</w:t>
                  </w:r>
                </w:p>
                <w:p>
                  <w:pPr>
                    <w:keepNext w:val="0"/>
                    <w:keepLines w:val="0"/>
                    <w:pageBreakBefore w:val="0"/>
                    <w:widowControl w:val="0"/>
                    <w:kinsoku/>
                    <w:wordWrap/>
                    <w:overflowPunct/>
                    <w:topLinePunct w:val="0"/>
                    <w:bidi w:val="0"/>
                    <w:spacing w:line="320" w:lineRule="exact"/>
                    <w:ind w:left="0" w:leftChars="0" w:right="0" w:rightChars="0" w:firstLine="0" w:firstLineChars="0"/>
                    <w:jc w:val="left"/>
                    <w:textAlignment w:val="auto"/>
                    <w:rPr>
                      <w:rFonts w:hint="default" w:ascii="Times New Roman" w:hAnsi="Times New Roman" w:cs="Times New Roman"/>
                      <w:snapToGrid w:val="0"/>
                      <w:sz w:val="18"/>
                      <w:szCs w:val="18"/>
                    </w:rPr>
                  </w:pPr>
                  <w:r>
                    <w:rPr>
                      <w:rFonts w:hint="default" w:ascii="Times New Roman" w:hAnsi="Times New Roman" w:cs="Times New Roman"/>
                      <w:snapToGrid w:val="0"/>
                      <w:sz w:val="18"/>
                      <w:szCs w:val="18"/>
                    </w:rPr>
                    <w:t>时”管理，国家、省绩效分级重点行业企业新建、扩建项目达到A级绩效水平，改建项目达到B级以上绩效水平。</w:t>
                  </w:r>
                </w:p>
              </w:tc>
              <w:tc>
                <w:tcPr>
                  <w:tcW w:w="1150" w:type="pct"/>
                  <w:tcBorders>
                    <w:tl2br w:val="nil"/>
                    <w:tr2bl w:val="nil"/>
                  </w:tcBorders>
                  <w:shd w:val="clear" w:color="auto" w:fill="auto"/>
                  <w:noWrap w:val="0"/>
                  <w:vAlign w:val="center"/>
                </w:tcPr>
                <w:p>
                  <w:pPr>
                    <w:keepNext w:val="0"/>
                    <w:keepLines w:val="0"/>
                    <w:pageBreakBefore w:val="0"/>
                    <w:widowControl w:val="0"/>
                    <w:kinsoku/>
                    <w:wordWrap/>
                    <w:overflowPunct/>
                    <w:topLinePunct w:val="0"/>
                    <w:bidi w:val="0"/>
                    <w:spacing w:line="320" w:lineRule="exact"/>
                    <w:ind w:left="0" w:leftChars="0" w:right="0" w:rightChars="0" w:firstLine="0" w:firstLineChars="0"/>
                    <w:jc w:val="center"/>
                    <w:textAlignment w:val="auto"/>
                    <w:rPr>
                      <w:rFonts w:hint="default" w:ascii="Times New Roman" w:hAnsi="Times New Roman" w:cs="Times New Roman"/>
                      <w:snapToGrid w:val="0"/>
                      <w:sz w:val="18"/>
                      <w:szCs w:val="18"/>
                    </w:rPr>
                  </w:pPr>
                  <w:r>
                    <w:rPr>
                      <w:rFonts w:hint="default" w:ascii="Times New Roman" w:hAnsi="Times New Roman" w:cs="Times New Roman"/>
                      <w:snapToGrid w:val="0"/>
                      <w:sz w:val="18"/>
                      <w:szCs w:val="18"/>
                    </w:rPr>
                    <w:t>本项目属于</w:t>
                  </w:r>
                  <w:r>
                    <w:rPr>
                      <w:rFonts w:hint="eastAsia" w:cs="Times New Roman"/>
                      <w:snapToGrid w:val="0"/>
                      <w:sz w:val="18"/>
                      <w:szCs w:val="18"/>
                      <w:lang w:val="en-US" w:eastAsia="zh-CN"/>
                    </w:rPr>
                    <w:t>康复</w:t>
                  </w:r>
                  <w:r>
                    <w:rPr>
                      <w:rFonts w:hint="default" w:ascii="Times New Roman" w:hAnsi="Times New Roman" w:cs="Times New Roman"/>
                      <w:snapToGrid w:val="0"/>
                      <w:sz w:val="18"/>
                      <w:szCs w:val="18"/>
                    </w:rPr>
                    <w:t>专科类医院，不属于禁止新建的项目。项目不属于重点涉气企业。</w:t>
                  </w:r>
                </w:p>
              </w:tc>
              <w:tc>
                <w:tcPr>
                  <w:tcW w:w="644" w:type="pct"/>
                  <w:tcBorders>
                    <w:tl2br w:val="nil"/>
                    <w:tr2bl w:val="nil"/>
                  </w:tcBorders>
                  <w:shd w:val="clear" w:color="auto" w:fill="auto"/>
                  <w:noWrap w:val="0"/>
                  <w:vAlign w:val="center"/>
                </w:tcPr>
                <w:p>
                  <w:pPr>
                    <w:keepNext w:val="0"/>
                    <w:keepLines w:val="0"/>
                    <w:pageBreakBefore w:val="0"/>
                    <w:widowControl w:val="0"/>
                    <w:kinsoku/>
                    <w:wordWrap/>
                    <w:overflowPunct/>
                    <w:topLinePunct w:val="0"/>
                    <w:bidi w:val="0"/>
                    <w:spacing w:line="320" w:lineRule="exact"/>
                    <w:ind w:left="0" w:leftChars="0" w:right="0" w:rightChars="0" w:firstLine="0" w:firstLineChars="0"/>
                    <w:jc w:val="center"/>
                    <w:textAlignment w:val="auto"/>
                    <w:rPr>
                      <w:rFonts w:hint="default" w:ascii="Times New Roman" w:hAnsi="Times New Roman" w:cs="Times New Roman"/>
                      <w:snapToGrid w:val="0"/>
                      <w:sz w:val="18"/>
                      <w:szCs w:val="18"/>
                    </w:rPr>
                  </w:pPr>
                  <w:r>
                    <w:rPr>
                      <w:rFonts w:hint="default" w:ascii="Times New Roman" w:hAnsi="Times New Roman" w:cs="Times New Roman"/>
                      <w:snapToGrid w:val="0"/>
                      <w:sz w:val="18"/>
                      <w:szCs w:val="18"/>
                    </w:rPr>
                    <w:t>符合要求</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04" w:type="pct"/>
                  <w:tcBorders>
                    <w:tl2br w:val="nil"/>
                    <w:tr2bl w:val="nil"/>
                  </w:tcBorders>
                  <w:shd w:val="clear" w:color="auto" w:fill="auto"/>
                  <w:noWrap w:val="0"/>
                  <w:vAlign w:val="center"/>
                </w:tcPr>
                <w:p>
                  <w:pPr>
                    <w:keepNext w:val="0"/>
                    <w:keepLines w:val="0"/>
                    <w:pageBreakBefore w:val="0"/>
                    <w:widowControl w:val="0"/>
                    <w:kinsoku/>
                    <w:wordWrap/>
                    <w:overflowPunct/>
                    <w:topLinePunct w:val="0"/>
                    <w:bidi w:val="0"/>
                    <w:spacing w:line="320" w:lineRule="exact"/>
                    <w:ind w:left="0" w:leftChars="0" w:right="0" w:rightChars="0" w:firstLine="0" w:firstLineChars="0"/>
                    <w:jc w:val="left"/>
                    <w:textAlignment w:val="auto"/>
                    <w:rPr>
                      <w:rFonts w:hint="default" w:ascii="Times New Roman" w:hAnsi="Times New Roman" w:cs="Times New Roman"/>
                      <w:snapToGrid w:val="0"/>
                      <w:sz w:val="18"/>
                      <w:szCs w:val="18"/>
                    </w:rPr>
                  </w:pPr>
                  <w:r>
                    <w:rPr>
                      <w:rFonts w:hint="default" w:ascii="Times New Roman" w:hAnsi="Times New Roman" w:cs="Times New Roman"/>
                      <w:snapToGrid w:val="0"/>
                      <w:sz w:val="18"/>
                      <w:szCs w:val="18"/>
                    </w:rPr>
                    <w:t>18.开展医疗机构污水处理设施排查整治。加强对医疗污水收集、污染治理设施运行、废水排放等全过程监督管理，对污水处理能力不足的医疗机构污水处理设施进行改造，补齐污水处理设施运行短板，确保医疗废水达标排放。2022年底前，全市53家传染病医疗机构、二级及以上医疗机构污水处理设施排查整治任务。</w:t>
                  </w:r>
                </w:p>
              </w:tc>
              <w:tc>
                <w:tcPr>
                  <w:tcW w:w="1150" w:type="pct"/>
                  <w:tcBorders>
                    <w:tl2br w:val="nil"/>
                    <w:tr2bl w:val="nil"/>
                  </w:tcBorders>
                  <w:shd w:val="clear" w:color="auto" w:fill="auto"/>
                  <w:noWrap w:val="0"/>
                  <w:vAlign w:val="center"/>
                </w:tcPr>
                <w:p>
                  <w:pPr>
                    <w:keepNext w:val="0"/>
                    <w:keepLines w:val="0"/>
                    <w:pageBreakBefore w:val="0"/>
                    <w:widowControl w:val="0"/>
                    <w:kinsoku/>
                    <w:wordWrap/>
                    <w:overflowPunct/>
                    <w:topLinePunct w:val="0"/>
                    <w:bidi w:val="0"/>
                    <w:spacing w:line="320" w:lineRule="exact"/>
                    <w:ind w:left="0" w:leftChars="0" w:right="0" w:rightChars="0" w:firstLine="0" w:firstLineChars="0"/>
                    <w:jc w:val="left"/>
                    <w:textAlignment w:val="auto"/>
                    <w:rPr>
                      <w:rFonts w:hint="default" w:ascii="Times New Roman" w:hAnsi="Times New Roman" w:cs="Times New Roman"/>
                      <w:snapToGrid w:val="0"/>
                      <w:sz w:val="18"/>
                      <w:szCs w:val="18"/>
                    </w:rPr>
                  </w:pPr>
                  <w:r>
                    <w:rPr>
                      <w:rFonts w:hint="default" w:ascii="Times New Roman" w:hAnsi="Times New Roman" w:cs="Times New Roman"/>
                      <w:snapToGrid w:val="0"/>
                      <w:sz w:val="18"/>
                      <w:szCs w:val="18"/>
                    </w:rPr>
                    <w:t>常规检验产生的酸性废水经中和预处理，食堂废水经隔油池预处理后汇同综合病区的医疗废水、生活污水等进入自建污水处理设施对医疗污水及职工生活污水进行预处理，处理工艺采取“格栅+调节池+A</w:t>
                  </w:r>
                  <w:r>
                    <w:rPr>
                      <w:rFonts w:hint="default" w:ascii="Times New Roman" w:hAnsi="Times New Roman" w:cs="Times New Roman"/>
                      <w:snapToGrid w:val="0"/>
                      <w:sz w:val="18"/>
                      <w:szCs w:val="18"/>
                      <w:vertAlign w:val="superscript"/>
                    </w:rPr>
                    <w:t>2</w:t>
                  </w:r>
                  <w:r>
                    <w:rPr>
                      <w:rFonts w:hint="default" w:ascii="Times New Roman" w:hAnsi="Times New Roman" w:cs="Times New Roman"/>
                      <w:snapToGrid w:val="0"/>
                      <w:sz w:val="18"/>
                      <w:szCs w:val="18"/>
                    </w:rPr>
                    <w:t>/O+MBR+接触氧化+消毒”</w:t>
                  </w:r>
                  <w:r>
                    <w:rPr>
                      <w:rFonts w:hint="eastAsia" w:cs="Times New Roman"/>
                      <w:snapToGrid w:val="0"/>
                      <w:sz w:val="18"/>
                      <w:szCs w:val="18"/>
                      <w:lang w:val="en-US" w:eastAsia="zh-CN"/>
                    </w:rPr>
                    <w:t>工艺</w:t>
                  </w:r>
                  <w:r>
                    <w:rPr>
                      <w:rFonts w:hint="default" w:ascii="Times New Roman" w:hAnsi="Times New Roman" w:cs="Times New Roman"/>
                      <w:snapToGrid w:val="0"/>
                      <w:sz w:val="18"/>
                      <w:szCs w:val="18"/>
                    </w:rPr>
                    <w:t>，处理达标后排入项目西侧榕花小区内建设的污水处理站（采用预处理+A/O+MBR工艺）处理后，最终通过龙潭排排入文岩渠。</w:t>
                  </w:r>
                </w:p>
              </w:tc>
              <w:tc>
                <w:tcPr>
                  <w:tcW w:w="644" w:type="pct"/>
                  <w:tcBorders>
                    <w:tl2br w:val="nil"/>
                    <w:tr2bl w:val="nil"/>
                  </w:tcBorders>
                  <w:shd w:val="clear" w:color="auto" w:fill="auto"/>
                  <w:noWrap w:val="0"/>
                  <w:vAlign w:val="center"/>
                </w:tcPr>
                <w:p>
                  <w:pPr>
                    <w:keepNext w:val="0"/>
                    <w:keepLines w:val="0"/>
                    <w:pageBreakBefore w:val="0"/>
                    <w:widowControl w:val="0"/>
                    <w:kinsoku/>
                    <w:wordWrap/>
                    <w:overflowPunct/>
                    <w:topLinePunct w:val="0"/>
                    <w:bidi w:val="0"/>
                    <w:spacing w:line="320" w:lineRule="exact"/>
                    <w:ind w:left="0" w:leftChars="0" w:right="0" w:rightChars="0" w:firstLine="0" w:firstLineChars="0"/>
                    <w:jc w:val="center"/>
                    <w:textAlignment w:val="auto"/>
                    <w:rPr>
                      <w:rFonts w:hint="default" w:ascii="Times New Roman" w:hAnsi="Times New Roman" w:cs="Times New Roman"/>
                      <w:snapToGrid w:val="0"/>
                      <w:sz w:val="18"/>
                      <w:szCs w:val="18"/>
                    </w:rPr>
                  </w:pPr>
                  <w:r>
                    <w:rPr>
                      <w:rFonts w:hint="default" w:ascii="Times New Roman" w:hAnsi="Times New Roman" w:cs="Times New Roman"/>
                      <w:snapToGrid w:val="0"/>
                      <w:sz w:val="18"/>
                      <w:szCs w:val="18"/>
                    </w:rPr>
                    <w:t>符合要求</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04"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ind w:left="0" w:leftChars="0" w:right="0" w:rightChars="0" w:firstLine="0" w:firstLineChars="0"/>
                    <w:jc w:val="left"/>
                    <w:textAlignment w:val="auto"/>
                    <w:rPr>
                      <w:rFonts w:hint="default" w:ascii="Times New Roman" w:hAnsi="Times New Roman" w:cs="Times New Roman"/>
                      <w:snapToGrid w:val="0"/>
                      <w:sz w:val="18"/>
                      <w:szCs w:val="18"/>
                    </w:rPr>
                  </w:pPr>
                  <w:r>
                    <w:rPr>
                      <w:rFonts w:hint="default" w:ascii="Times New Roman" w:hAnsi="Times New Roman" w:cs="Times New Roman"/>
                      <w:snapToGrid w:val="0"/>
                      <w:sz w:val="18"/>
                      <w:szCs w:val="18"/>
                    </w:rPr>
                    <w:t>8.严格固体废物环境管理。全面提升危险废物环境监管、利用处置和环境风险防范“三个能力”，推进医疗废物和危险废物集中处置项目建设，开展铅酸蓄电池收集试点工作。动态更新危险废物“四个清单”，有序推进固废信息化建设。</w:t>
                  </w:r>
                </w:p>
              </w:tc>
              <w:tc>
                <w:tcPr>
                  <w:tcW w:w="1150" w:type="pct"/>
                  <w:tcBorders>
                    <w:tl2br w:val="nil"/>
                    <w:tr2bl w:val="nil"/>
                  </w:tcBorders>
                  <w:shd w:val="clear" w:color="auto" w:fill="auto"/>
                  <w:noWrap w:val="0"/>
                  <w:vAlign w:val="center"/>
                </w:tcPr>
                <w:p>
                  <w:pPr>
                    <w:keepNext w:val="0"/>
                    <w:keepLines w:val="0"/>
                    <w:pageBreakBefore w:val="0"/>
                    <w:widowControl w:val="0"/>
                    <w:kinsoku/>
                    <w:wordWrap/>
                    <w:overflowPunct/>
                    <w:topLinePunct w:val="0"/>
                    <w:bidi w:val="0"/>
                    <w:spacing w:line="320" w:lineRule="exact"/>
                    <w:ind w:left="0" w:leftChars="0" w:right="0" w:rightChars="0" w:firstLine="0" w:firstLineChars="0"/>
                    <w:jc w:val="center"/>
                    <w:textAlignment w:val="auto"/>
                    <w:rPr>
                      <w:rFonts w:hint="default" w:ascii="Times New Roman" w:hAnsi="Times New Roman" w:cs="Times New Roman"/>
                      <w:snapToGrid w:val="0"/>
                      <w:sz w:val="18"/>
                      <w:szCs w:val="18"/>
                    </w:rPr>
                  </w:pPr>
                  <w:r>
                    <w:rPr>
                      <w:rFonts w:hint="default" w:ascii="Times New Roman" w:hAnsi="Times New Roman" w:cs="Times New Roman"/>
                      <w:snapToGrid w:val="0"/>
                      <w:sz w:val="18"/>
                      <w:szCs w:val="18"/>
                    </w:rPr>
                    <w:t>本项目涉及的医疗废物暂存危废暂存间后，</w:t>
                  </w:r>
                  <w:r>
                    <w:rPr>
                      <w:rFonts w:hint="default" w:ascii="Times New Roman" w:hAnsi="Times New Roman" w:cs="Times New Roman"/>
                      <w:bCs/>
                      <w:spacing w:val="-10"/>
                      <w:sz w:val="18"/>
                      <w:szCs w:val="18"/>
                    </w:rPr>
                    <w:t>定期交由有资质的单位清运处理</w:t>
                  </w:r>
                  <w:r>
                    <w:rPr>
                      <w:rFonts w:hint="default" w:ascii="Times New Roman" w:hAnsi="Times New Roman" w:cs="Times New Roman"/>
                      <w:snapToGrid w:val="0"/>
                      <w:sz w:val="18"/>
                      <w:szCs w:val="18"/>
                    </w:rPr>
                    <w:t>。</w:t>
                  </w:r>
                </w:p>
              </w:tc>
              <w:tc>
                <w:tcPr>
                  <w:tcW w:w="644" w:type="pct"/>
                  <w:tcBorders>
                    <w:tl2br w:val="nil"/>
                    <w:tr2bl w:val="nil"/>
                  </w:tcBorders>
                  <w:shd w:val="clear" w:color="auto" w:fill="auto"/>
                  <w:noWrap w:val="0"/>
                  <w:vAlign w:val="center"/>
                </w:tcPr>
                <w:p>
                  <w:pPr>
                    <w:keepNext w:val="0"/>
                    <w:keepLines w:val="0"/>
                    <w:pageBreakBefore w:val="0"/>
                    <w:widowControl w:val="0"/>
                    <w:kinsoku/>
                    <w:wordWrap/>
                    <w:overflowPunct/>
                    <w:topLinePunct w:val="0"/>
                    <w:bidi w:val="0"/>
                    <w:spacing w:line="320" w:lineRule="exact"/>
                    <w:ind w:left="0" w:leftChars="0" w:right="0" w:rightChars="0" w:firstLine="0" w:firstLineChars="0"/>
                    <w:jc w:val="center"/>
                    <w:textAlignment w:val="auto"/>
                    <w:rPr>
                      <w:rFonts w:hint="default" w:ascii="Times New Roman" w:hAnsi="Times New Roman" w:cs="Times New Roman"/>
                      <w:snapToGrid w:val="0"/>
                      <w:sz w:val="18"/>
                      <w:szCs w:val="18"/>
                    </w:rPr>
                  </w:pPr>
                  <w:r>
                    <w:rPr>
                      <w:rFonts w:hint="default" w:ascii="Times New Roman" w:hAnsi="Times New Roman" w:cs="Times New Roman"/>
                      <w:snapToGrid w:val="0"/>
                      <w:sz w:val="18"/>
                      <w:szCs w:val="18"/>
                    </w:rPr>
                    <w:t>符合要求</w:t>
                  </w:r>
                </w:p>
              </w:tc>
            </w:tr>
          </w:tbl>
          <w:p>
            <w:pPr>
              <w:pStyle w:val="4"/>
              <w:bidi w:val="0"/>
              <w:rPr>
                <w:rFonts w:hint="default" w:ascii="Times New Roman" w:hAnsi="Times New Roman" w:cs="Times New Roman"/>
                <w:color w:val="auto"/>
                <w:highlight w:val="none"/>
              </w:rPr>
            </w:pPr>
            <w:r>
              <w:rPr>
                <w:rFonts w:hint="eastAsia" w:cs="Times New Roman"/>
                <w:color w:val="auto"/>
                <w:highlight w:val="none"/>
                <w:lang w:val="en-US" w:eastAsia="zh-CN"/>
              </w:rPr>
              <w:t>7</w:t>
            </w:r>
            <w:r>
              <w:rPr>
                <w:rFonts w:hint="default" w:ascii="Times New Roman" w:hAnsi="Times New Roman" w:cs="Times New Roman"/>
                <w:color w:val="auto"/>
                <w:highlight w:val="none"/>
                <w:lang w:val="en-US" w:eastAsia="zh-CN"/>
              </w:rPr>
              <w:t>、饮用水源保护区规划</w:t>
            </w:r>
          </w:p>
          <w:p>
            <w:pPr>
              <w:pStyle w:val="4"/>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（1）</w:t>
            </w:r>
            <w:r>
              <w:rPr>
                <w:rFonts w:hint="default" w:ascii="Times New Roman" w:hAnsi="Times New Roman" w:cs="Times New Roman"/>
                <w:color w:val="auto"/>
                <w:highlight w:val="none"/>
              </w:rPr>
              <w:t>新乡市饮用水源</w:t>
            </w:r>
          </w:p>
          <w:p>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《新乡市城市饮用水水源地保护区划分报告》（2007.5）已由河南省人民政府以豫政办[2007]125号文批复，具体划分结果见下表。</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ascii="Times New Roman" w:hAnsi="Times New Roman" w:eastAsia="黑体" w:cs="Times New Roman"/>
                <w:color w:val="auto"/>
                <w:sz w:val="21"/>
                <w:szCs w:val="21"/>
                <w:highlight w:val="none"/>
                <w:lang w:val="en-US" w:eastAsia="zh-CN"/>
              </w:rPr>
            </w:pPr>
            <w:r>
              <w:rPr>
                <w:rFonts w:hint="default" w:ascii="Times New Roman" w:hAnsi="Times New Roman" w:eastAsia="黑体" w:cs="Times New Roman"/>
                <w:color w:val="auto"/>
                <w:sz w:val="21"/>
                <w:szCs w:val="21"/>
                <w:highlight w:val="none"/>
                <w:lang w:val="en-US" w:eastAsia="zh-CN"/>
              </w:rPr>
              <w:t>新乡市城市集中饮用水源地</w:t>
            </w:r>
          </w:p>
          <w:tbl>
            <w:tblPr>
              <w:tblStyle w:val="25"/>
              <w:tblW w:w="4997"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35"/>
              <w:gridCol w:w="1239"/>
              <w:gridCol w:w="2450"/>
              <w:gridCol w:w="2459"/>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68" w:type="pct"/>
                  <w:noWrap w:val="0"/>
                  <w:vAlign w:val="center"/>
                </w:tcPr>
                <w:p>
                  <w:pPr>
                    <w:pStyle w:val="59"/>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序号</w:t>
                  </w:r>
                </w:p>
              </w:tc>
              <w:tc>
                <w:tcPr>
                  <w:tcW w:w="913" w:type="pct"/>
                  <w:noWrap w:val="0"/>
                  <w:vAlign w:val="center"/>
                </w:tcPr>
                <w:p>
                  <w:pPr>
                    <w:pStyle w:val="59"/>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水源地名称</w:t>
                  </w:r>
                </w:p>
              </w:tc>
              <w:tc>
                <w:tcPr>
                  <w:tcW w:w="1805" w:type="pct"/>
                  <w:noWrap w:val="0"/>
                  <w:vAlign w:val="center"/>
                </w:tcPr>
                <w:p>
                  <w:pPr>
                    <w:pStyle w:val="59"/>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一级保护区</w:t>
                  </w:r>
                </w:p>
              </w:tc>
              <w:tc>
                <w:tcPr>
                  <w:tcW w:w="1812" w:type="pct"/>
                  <w:noWrap w:val="0"/>
                  <w:vAlign w:val="center"/>
                </w:tcPr>
                <w:p>
                  <w:pPr>
                    <w:pStyle w:val="59"/>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二级保护区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68" w:type="pct"/>
                  <w:noWrap w:val="0"/>
                  <w:vAlign w:val="center"/>
                </w:tcPr>
                <w:p>
                  <w:pPr>
                    <w:pStyle w:val="59"/>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val="en-US" w:eastAsia="zh-CN"/>
                    </w:rPr>
                    <w:t>1</w:t>
                  </w:r>
                </w:p>
              </w:tc>
              <w:tc>
                <w:tcPr>
                  <w:tcW w:w="913" w:type="pct"/>
                  <w:noWrap w:val="0"/>
                  <w:vAlign w:val="center"/>
                </w:tcPr>
                <w:p>
                  <w:pPr>
                    <w:pStyle w:val="59"/>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凤泉水厂地下水饮用水源保护区</w:t>
                  </w:r>
                </w:p>
              </w:tc>
              <w:tc>
                <w:tcPr>
                  <w:tcW w:w="1805" w:type="pct"/>
                  <w:noWrap w:val="0"/>
                  <w:vAlign w:val="center"/>
                </w:tcPr>
                <w:p>
                  <w:pPr>
                    <w:pStyle w:val="59"/>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以水厂东、西两院的院墙为界向外10米以及输水管线两侧10米的区域。</w:t>
                  </w:r>
                </w:p>
              </w:tc>
              <w:tc>
                <w:tcPr>
                  <w:tcW w:w="1812" w:type="pct"/>
                  <w:noWrap w:val="0"/>
                  <w:vAlign w:val="center"/>
                </w:tcPr>
                <w:p>
                  <w:pPr>
                    <w:pStyle w:val="59"/>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东以团结路为界，其他三面以水厂院墙为界，向外100米的区域。</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68" w:type="pct"/>
                  <w:noWrap w:val="0"/>
                  <w:vAlign w:val="center"/>
                </w:tcPr>
                <w:p>
                  <w:pPr>
                    <w:pStyle w:val="59"/>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val="en-US" w:eastAsia="zh-CN"/>
                    </w:rPr>
                    <w:t>2</w:t>
                  </w:r>
                </w:p>
              </w:tc>
              <w:tc>
                <w:tcPr>
                  <w:tcW w:w="913" w:type="pct"/>
                  <w:noWrap w:val="0"/>
                  <w:vAlign w:val="center"/>
                </w:tcPr>
                <w:p>
                  <w:pPr>
                    <w:pStyle w:val="59"/>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卫辉市塔岗水库地表水饮用水源保护区</w:t>
                  </w:r>
                </w:p>
              </w:tc>
              <w:tc>
                <w:tcPr>
                  <w:tcW w:w="1805" w:type="pct"/>
                  <w:noWrap w:val="0"/>
                  <w:vAlign w:val="center"/>
                </w:tcPr>
                <w:p>
                  <w:pPr>
                    <w:pStyle w:val="59"/>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取水口外围300米的水域、正常水位线取水口一侧200米的陆域及输水管道两侧10米的陆域。</w:t>
                  </w:r>
                </w:p>
              </w:tc>
              <w:tc>
                <w:tcPr>
                  <w:tcW w:w="1812" w:type="pct"/>
                  <w:noWrap w:val="0"/>
                  <w:vAlign w:val="center"/>
                </w:tcPr>
                <w:p>
                  <w:pPr>
                    <w:pStyle w:val="59"/>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一级保护区外的水域及山脊线内、入库河流上游3000米的陆域。</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68" w:type="pct"/>
                  <w:noWrap w:val="0"/>
                  <w:vAlign w:val="center"/>
                </w:tcPr>
                <w:p>
                  <w:pPr>
                    <w:pStyle w:val="59"/>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val="en-US" w:eastAsia="zh-CN"/>
                    </w:rPr>
                    <w:t>3</w:t>
                  </w:r>
                </w:p>
              </w:tc>
              <w:tc>
                <w:tcPr>
                  <w:tcW w:w="913" w:type="pct"/>
                  <w:noWrap w:val="0"/>
                  <w:vAlign w:val="center"/>
                </w:tcPr>
                <w:p>
                  <w:pPr>
                    <w:pStyle w:val="59"/>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辉县市段屯地下水饮用水源保护区</w:t>
                  </w:r>
                </w:p>
              </w:tc>
              <w:tc>
                <w:tcPr>
                  <w:tcW w:w="1805" w:type="pct"/>
                  <w:noWrap w:val="0"/>
                  <w:vAlign w:val="center"/>
                </w:tcPr>
                <w:p>
                  <w:pPr>
                    <w:pStyle w:val="59"/>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井群外围线以外30米的区域及输水管道两侧10米的陆域。</w:t>
                  </w:r>
                </w:p>
              </w:tc>
              <w:tc>
                <w:tcPr>
                  <w:tcW w:w="1812" w:type="pct"/>
                  <w:noWrap w:val="0"/>
                  <w:vAlign w:val="center"/>
                </w:tcPr>
                <w:p>
                  <w:pPr>
                    <w:pStyle w:val="59"/>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卫柿路以北，东外环路以东，井群外围线外300米以西和以南的区域。</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68" w:type="pct"/>
                  <w:noWrap w:val="0"/>
                  <w:vAlign w:val="center"/>
                </w:tcPr>
                <w:p>
                  <w:pPr>
                    <w:pStyle w:val="59"/>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4</w:t>
                  </w:r>
                </w:p>
              </w:tc>
              <w:tc>
                <w:tcPr>
                  <w:tcW w:w="1239"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sz w:val="18"/>
                      <w:szCs w:val="18"/>
                      <w:highlight w:val="none"/>
                      <w:lang w:eastAsia="zh-CN"/>
                    </w:rPr>
                    <w:t>七里营引黄水源地饮用水水源保护区</w:t>
                  </w:r>
                </w:p>
              </w:tc>
              <w:tc>
                <w:tcPr>
                  <w:tcW w:w="4909"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360" w:firstLineChars="200"/>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sz w:val="18"/>
                      <w:szCs w:val="18"/>
                      <w:highlight w:val="none"/>
                      <w:lang w:eastAsia="zh-CN"/>
                    </w:rPr>
                    <w:t>水域：人民胜利渠新乡市界至本源水厂东厂界的</w:t>
                  </w:r>
                  <w:r>
                    <w:rPr>
                      <w:rFonts w:hint="default" w:ascii="Times New Roman" w:hAnsi="Times New Roman" w:cs="Times New Roman"/>
                      <w:color w:val="auto"/>
                      <w:sz w:val="18"/>
                      <w:szCs w:val="18"/>
                      <w:highlight w:val="none"/>
                      <w:lang w:val="en-US" w:eastAsia="zh-CN"/>
                    </w:rPr>
                    <w:t>30m明渠水域；本源水厂厂区范围内七里营蓄水池及沉砂池的水域。陆域：人民胜利渠新乡市界至本源水厂东厂界渠道外两侧20m的工程管理陆域；本源水厂厂区范围内的陆域。</w:t>
                  </w:r>
                </w:p>
              </w:tc>
            </w:tr>
          </w:tbl>
          <w:p>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本</w:t>
            </w:r>
            <w:r>
              <w:rPr>
                <w:rFonts w:hint="default" w:ascii="Times New Roman" w:hAnsi="Times New Roman" w:cs="Times New Roman"/>
                <w:color w:val="auto"/>
                <w:highlight w:val="none"/>
              </w:rPr>
              <w:t>项目选址距离</w:t>
            </w:r>
            <w:r>
              <w:rPr>
                <w:rFonts w:hint="default" w:ascii="Times New Roman" w:hAnsi="Times New Roman" w:cs="Times New Roman"/>
                <w:color w:val="auto"/>
                <w:highlight w:val="none"/>
                <w:lang w:eastAsia="zh-CN"/>
              </w:rPr>
              <w:t>上述新乡市饮用</w:t>
            </w:r>
            <w:r>
              <w:rPr>
                <w:rFonts w:hint="default" w:ascii="Times New Roman" w:hAnsi="Times New Roman" w:cs="Times New Roman"/>
                <w:color w:val="auto"/>
                <w:highlight w:val="none"/>
              </w:rPr>
              <w:t>水源保护区</w:t>
            </w:r>
            <w:r>
              <w:rPr>
                <w:rFonts w:hint="default" w:ascii="Times New Roman" w:hAnsi="Times New Roman" w:cs="Times New Roman"/>
                <w:color w:val="auto"/>
                <w:highlight w:val="none"/>
                <w:lang w:eastAsia="zh-CN"/>
              </w:rPr>
              <w:t>最近为卫辉市塔岗水库地表水饮用水源保护区，本项目厂区其距离约</w:t>
            </w:r>
            <w:r>
              <w:rPr>
                <w:rFonts w:hint="default" w:ascii="Times New Roman" w:hAnsi="Times New Roman" w:cs="Times New Roman"/>
                <w:color w:val="auto"/>
                <w:highlight w:val="none"/>
                <w:lang w:val="en-US" w:eastAsia="zh-CN"/>
              </w:rPr>
              <w:t>16km</w:t>
            </w:r>
            <w:r>
              <w:rPr>
                <w:rFonts w:hint="default" w:ascii="Times New Roman" w:hAnsi="Times New Roman" w:cs="Times New Roman"/>
                <w:color w:val="auto"/>
                <w:highlight w:val="none"/>
                <w:lang w:eastAsia="zh-CN"/>
              </w:rPr>
              <w:t>，选址不在上述各饮用水源保护区</w:t>
            </w:r>
            <w:r>
              <w:rPr>
                <w:rFonts w:hint="default" w:ascii="Times New Roman" w:hAnsi="Times New Roman" w:cs="Times New Roman"/>
                <w:color w:val="auto"/>
                <w:highlight w:val="none"/>
              </w:rPr>
              <w:t>范围内。</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eastAsia="zh-CN"/>
              </w:rPr>
              <w:t>（</w:t>
            </w:r>
            <w:r>
              <w:rPr>
                <w:rFonts w:hint="default" w:ascii="Times New Roman" w:hAnsi="Times New Roman" w:eastAsia="宋体" w:cs="Times New Roman"/>
                <w:b/>
                <w:bCs/>
                <w:color w:val="auto"/>
                <w:sz w:val="21"/>
                <w:szCs w:val="21"/>
                <w:lang w:val="en-US" w:eastAsia="zh-CN"/>
              </w:rPr>
              <w:t>2</w:t>
            </w:r>
            <w:r>
              <w:rPr>
                <w:rFonts w:hint="default" w:ascii="Times New Roman" w:hAnsi="Times New Roman" w:eastAsia="宋体" w:cs="Times New Roman"/>
                <w:b/>
                <w:bCs/>
                <w:color w:val="auto"/>
                <w:sz w:val="21"/>
                <w:szCs w:val="21"/>
                <w:lang w:eastAsia="zh-CN"/>
              </w:rPr>
              <w:t>）</w:t>
            </w:r>
            <w:r>
              <w:rPr>
                <w:rFonts w:hint="default" w:ascii="Times New Roman" w:hAnsi="Times New Roman" w:eastAsia="宋体" w:cs="Times New Roman"/>
                <w:b/>
                <w:bCs/>
                <w:color w:val="auto"/>
                <w:sz w:val="21"/>
                <w:szCs w:val="21"/>
              </w:rPr>
              <w:t>延津县饮用水源</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rPr>
            </w:pPr>
            <w:r>
              <w:rPr>
                <w:rFonts w:hint="default" w:ascii="Times New Roman" w:hAnsi="Times New Roman" w:cs="Times New Roman"/>
                <w:color w:val="auto"/>
                <w:sz w:val="21"/>
                <w:szCs w:val="21"/>
              </w:rPr>
              <w:t>根据《延津县集中式饮用水水源保护区划分报告》（2012.12），延津县饮用水源保护区划分情况见下表。</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ascii="Times New Roman" w:hAnsi="Times New Roman" w:eastAsia="黑体" w:cs="Times New Roman"/>
                <w:color w:val="auto"/>
                <w:sz w:val="21"/>
                <w:szCs w:val="21"/>
                <w:highlight w:val="none"/>
                <w:lang w:val="en-US" w:eastAsia="zh-CN"/>
              </w:rPr>
            </w:pPr>
            <w:r>
              <w:rPr>
                <w:rFonts w:hint="default" w:ascii="Times New Roman" w:hAnsi="Times New Roman" w:eastAsia="黑体" w:cs="Times New Roman"/>
                <w:color w:val="auto"/>
                <w:sz w:val="21"/>
                <w:szCs w:val="21"/>
                <w:highlight w:val="none"/>
                <w:lang w:val="en-US" w:eastAsia="zh-CN"/>
              </w:rPr>
              <w:t xml:space="preserve">    延津县饮用水源地</w:t>
            </w:r>
          </w:p>
          <w:tbl>
            <w:tblPr>
              <w:tblStyle w:val="25"/>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83"/>
              <w:gridCol w:w="1276"/>
              <w:gridCol w:w="2144"/>
              <w:gridCol w:w="268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03"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序号</w:t>
                  </w:r>
                </w:p>
              </w:tc>
              <w:tc>
                <w:tcPr>
                  <w:tcW w:w="940"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水源地名称</w:t>
                  </w:r>
                </w:p>
              </w:tc>
              <w:tc>
                <w:tcPr>
                  <w:tcW w:w="1580"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一级保护区</w:t>
                  </w:r>
                </w:p>
              </w:tc>
              <w:tc>
                <w:tcPr>
                  <w:tcW w:w="1976"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二级保护区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03"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w:t>
                  </w:r>
                </w:p>
              </w:tc>
              <w:tc>
                <w:tcPr>
                  <w:tcW w:w="940"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延津县水厂地下水饮用水源保护区</w:t>
                  </w:r>
                </w:p>
              </w:tc>
              <w:tc>
                <w:tcPr>
                  <w:tcW w:w="1580"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水井外围50米区域， 各地下水水源地水井至水厂之间的输水管线上方10m宽的陆域范围。</w:t>
                  </w:r>
                </w:p>
              </w:tc>
              <w:tc>
                <w:tcPr>
                  <w:tcW w:w="1976"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1#井、2#井、3#井、4#井、5#井、6#井、8#井：以水源井连线外围550m的范围； 7#井：一级保护区外围500m的范围。</w:t>
                  </w:r>
                </w:p>
              </w:tc>
            </w:tr>
          </w:tbl>
          <w:p>
            <w:pPr>
              <w:keepNext w:val="0"/>
              <w:keepLines w:val="0"/>
              <w:pageBreakBefore w:val="0"/>
              <w:widowControl w:val="0"/>
              <w:kinsoku/>
              <w:wordWrap/>
              <w:overflowPunct/>
              <w:topLinePunct w:val="0"/>
              <w:autoSpaceDE/>
              <w:autoSpaceDN/>
              <w:bidi w:val="0"/>
              <w:adjustRightInd/>
              <w:snapToGrid/>
              <w:spacing w:line="360" w:lineRule="auto"/>
              <w:ind w:firstLine="481"/>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项目厂址位于</w:t>
            </w:r>
            <w:r>
              <w:rPr>
                <w:rFonts w:hint="default" w:ascii="Times New Roman" w:hAnsi="Times New Roman" w:cs="Times New Roman"/>
                <w:color w:val="auto"/>
                <w:sz w:val="21"/>
                <w:szCs w:val="21"/>
                <w:highlight w:val="none"/>
                <w:lang w:eastAsia="zh-CN"/>
              </w:rPr>
              <w:t>河南省新乡市延津县新长北线森林公园对面</w:t>
            </w:r>
            <w:r>
              <w:rPr>
                <w:rFonts w:hint="default" w:ascii="Times New Roman" w:hAnsi="Times New Roman" w:cs="Times New Roman"/>
                <w:color w:val="auto"/>
                <w:sz w:val="21"/>
                <w:szCs w:val="21"/>
                <w:highlight w:val="none"/>
              </w:rPr>
              <w:t>，项目与最近饮用水井距离约</w:t>
            </w:r>
            <w:r>
              <w:rPr>
                <w:rFonts w:hint="default" w:ascii="Times New Roman" w:hAnsi="Times New Roman" w:cs="Times New Roman"/>
                <w:color w:val="auto"/>
                <w:sz w:val="21"/>
                <w:szCs w:val="21"/>
                <w:highlight w:val="none"/>
                <w:lang w:val="en-US" w:eastAsia="zh-CN"/>
              </w:rPr>
              <w:t>6</w:t>
            </w:r>
            <w:r>
              <w:rPr>
                <w:rFonts w:hint="default" w:ascii="Times New Roman" w:hAnsi="Times New Roman" w:cs="Times New Roman"/>
                <w:color w:val="auto"/>
                <w:sz w:val="21"/>
                <w:szCs w:val="21"/>
                <w:highlight w:val="none"/>
              </w:rPr>
              <w:t>km，不在延津县饮用水源保护区范围之内。</w:t>
            </w:r>
          </w:p>
          <w:p>
            <w:pPr>
              <w:pStyle w:val="6"/>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auto"/>
              <w:ind w:firstLine="422" w:firstLineChars="200"/>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eastAsia="zh-CN"/>
              </w:rPr>
              <w:t>（</w:t>
            </w:r>
            <w:r>
              <w:rPr>
                <w:rFonts w:hint="default" w:ascii="Times New Roman" w:hAnsi="Times New Roman" w:eastAsia="宋体" w:cs="Times New Roman"/>
                <w:color w:val="auto"/>
                <w:kern w:val="2"/>
                <w:sz w:val="21"/>
                <w:szCs w:val="21"/>
                <w:lang w:val="en-US" w:eastAsia="zh-CN"/>
              </w:rPr>
              <w:t>3</w:t>
            </w:r>
            <w:r>
              <w:rPr>
                <w:rFonts w:hint="default" w:ascii="Times New Roman" w:hAnsi="Times New Roman" w:eastAsia="宋体" w:cs="Times New Roman"/>
                <w:color w:val="auto"/>
                <w:kern w:val="2"/>
                <w:sz w:val="21"/>
                <w:szCs w:val="21"/>
                <w:lang w:eastAsia="zh-CN"/>
              </w:rPr>
              <w:t>）</w:t>
            </w:r>
            <w:r>
              <w:rPr>
                <w:rFonts w:hint="default" w:ascii="Times New Roman" w:hAnsi="Times New Roman" w:eastAsia="宋体" w:cs="Times New Roman"/>
                <w:color w:val="auto"/>
                <w:kern w:val="2"/>
                <w:sz w:val="21"/>
                <w:szCs w:val="21"/>
              </w:rPr>
              <w:t>延津县乡镇饮用水源</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根据《河南省乡镇集中式饮用水水源保护区划的通知》豫政办〔2016〕23号，延津县乡镇饮用水源保护区划分情况见下表。</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ascii="Times New Roman" w:hAnsi="Times New Roman" w:eastAsia="黑体" w:cs="Times New Roman"/>
                <w:color w:val="auto"/>
                <w:sz w:val="21"/>
                <w:szCs w:val="21"/>
                <w:highlight w:val="none"/>
                <w:lang w:val="en-US" w:eastAsia="zh-CN"/>
              </w:rPr>
            </w:pPr>
            <w:r>
              <w:rPr>
                <w:rFonts w:hint="default" w:ascii="Times New Roman" w:hAnsi="Times New Roman" w:eastAsia="黑体" w:cs="Times New Roman"/>
                <w:color w:val="auto"/>
                <w:sz w:val="21"/>
                <w:szCs w:val="21"/>
                <w:highlight w:val="none"/>
                <w:lang w:val="en-US" w:eastAsia="zh-CN"/>
              </w:rPr>
              <w:t>延津县乡镇饮用水源地</w:t>
            </w:r>
          </w:p>
          <w:tbl>
            <w:tblPr>
              <w:tblStyle w:val="25"/>
              <w:tblW w:w="4997"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64"/>
              <w:gridCol w:w="2182"/>
              <w:gridCol w:w="3037"/>
              <w:gridCol w:w="900"/>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89"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序号</w:t>
                  </w:r>
                </w:p>
              </w:tc>
              <w:tc>
                <w:tcPr>
                  <w:tcW w:w="1608"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水源地名称</w:t>
                  </w:r>
                </w:p>
              </w:tc>
              <w:tc>
                <w:tcPr>
                  <w:tcW w:w="2238"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一级保护区</w:t>
                  </w:r>
                </w:p>
              </w:tc>
              <w:tc>
                <w:tcPr>
                  <w:tcW w:w="663"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二级保护区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89"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w:t>
                  </w:r>
                </w:p>
              </w:tc>
              <w:tc>
                <w:tcPr>
                  <w:tcW w:w="1608"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延津县榆林乡榆林水厂地下水井(共1眼井)</w:t>
                  </w:r>
                </w:p>
              </w:tc>
              <w:tc>
                <w:tcPr>
                  <w:tcW w:w="2238"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一级保护区范围:水厂厂区及外围东20米、西46米、南46米、北35米的区域</w:t>
                  </w:r>
                </w:p>
              </w:tc>
              <w:tc>
                <w:tcPr>
                  <w:tcW w:w="663"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89"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w:t>
                  </w:r>
                </w:p>
              </w:tc>
              <w:tc>
                <w:tcPr>
                  <w:tcW w:w="1608"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延津县小潭乡小潭水厂地下水井群(共2眼井)</w:t>
                  </w:r>
                </w:p>
              </w:tc>
              <w:tc>
                <w:tcPr>
                  <w:tcW w:w="2238"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一级保护区范围:水厂厂区及外围西45米、南40米、北45米的区域。</w:t>
                  </w:r>
                </w:p>
              </w:tc>
              <w:tc>
                <w:tcPr>
                  <w:tcW w:w="663"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89"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w:t>
                  </w:r>
                </w:p>
              </w:tc>
              <w:tc>
                <w:tcPr>
                  <w:tcW w:w="1608"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延津县魏邱乡魏邱水厂地下水井(共1眼井)</w:t>
                  </w:r>
                </w:p>
              </w:tc>
              <w:tc>
                <w:tcPr>
                  <w:tcW w:w="2238"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一级保护区范围:水厂厂区及外围东45米、西10米、南40米、北28米的区域。</w:t>
                  </w:r>
                </w:p>
              </w:tc>
              <w:tc>
                <w:tcPr>
                  <w:tcW w:w="663"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454" w:hRule="atLeast"/>
                <w:jc w:val="center"/>
              </w:trPr>
              <w:tc>
                <w:tcPr>
                  <w:tcW w:w="489"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w:t>
                  </w:r>
                </w:p>
              </w:tc>
              <w:tc>
                <w:tcPr>
                  <w:tcW w:w="1608"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延津县王楼乡王楼水厂地下水井群(共2眼井)</w:t>
                  </w:r>
                </w:p>
              </w:tc>
              <w:tc>
                <w:tcPr>
                  <w:tcW w:w="2238"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一级保护区范围:水厂厂区及外围东40米、西40米、南45米、北45米的区域。</w:t>
                  </w:r>
                </w:p>
              </w:tc>
              <w:tc>
                <w:tcPr>
                  <w:tcW w:w="663"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89"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w:t>
                  </w:r>
                </w:p>
              </w:tc>
              <w:tc>
                <w:tcPr>
                  <w:tcW w:w="1608"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延津县丰庄镇绳屯水厂地下水井群(共2眼井)</w:t>
                  </w:r>
                </w:p>
              </w:tc>
              <w:tc>
                <w:tcPr>
                  <w:tcW w:w="2238"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一级保护区范围:水厂厂区及外围40米的区域。</w:t>
                  </w:r>
                </w:p>
              </w:tc>
              <w:tc>
                <w:tcPr>
                  <w:tcW w:w="663"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r>
          </w:tbl>
          <w:p>
            <w:pPr>
              <w:spacing w:line="360" w:lineRule="auto"/>
              <w:ind w:firstLine="481"/>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项目厂址位于</w:t>
            </w:r>
            <w:r>
              <w:rPr>
                <w:rFonts w:hint="default" w:ascii="Times New Roman" w:hAnsi="Times New Roman" w:cs="Times New Roman"/>
                <w:color w:val="auto"/>
                <w:sz w:val="21"/>
                <w:szCs w:val="21"/>
                <w:highlight w:val="none"/>
                <w:lang w:eastAsia="zh-CN"/>
              </w:rPr>
              <w:t>河南省新乡市延津县新长北线森林公园对面</w:t>
            </w:r>
            <w:r>
              <w:rPr>
                <w:rFonts w:hint="default" w:ascii="Times New Roman" w:hAnsi="Times New Roman" w:cs="Times New Roman"/>
                <w:color w:val="auto"/>
                <w:sz w:val="21"/>
                <w:szCs w:val="21"/>
                <w:highlight w:val="none"/>
              </w:rPr>
              <w:t>，距离最近饮用乡镇饮用水源地为延津县榆林乡榆林水厂地下水井，相距</w:t>
            </w:r>
            <w:r>
              <w:rPr>
                <w:rFonts w:hint="default" w:ascii="Times New Roman" w:hAnsi="Times New Roman" w:cs="Times New Roman"/>
                <w:color w:val="auto"/>
                <w:sz w:val="21"/>
                <w:szCs w:val="21"/>
                <w:highlight w:val="none"/>
                <w:lang w:val="en-US" w:eastAsia="zh-CN"/>
              </w:rPr>
              <w:t>10</w:t>
            </w:r>
            <w:r>
              <w:rPr>
                <w:rFonts w:hint="default" w:ascii="Times New Roman" w:hAnsi="Times New Roman" w:cs="Times New Roman"/>
                <w:color w:val="auto"/>
                <w:sz w:val="21"/>
                <w:szCs w:val="21"/>
                <w:highlight w:val="none"/>
              </w:rPr>
              <w:t>km，不在其保护区范围内。</w:t>
            </w:r>
          </w:p>
          <w:p>
            <w:pPr>
              <w:pStyle w:val="4"/>
              <w:bidi w:val="0"/>
              <w:rPr>
                <w:rFonts w:hint="default" w:ascii="Times New Roman" w:hAnsi="Times New Roman" w:cs="Times New Roman"/>
                <w:color w:val="auto"/>
                <w:highlight w:val="none"/>
              </w:rPr>
            </w:pPr>
            <w:r>
              <w:rPr>
                <w:rFonts w:hint="eastAsia" w:cs="Times New Roman"/>
                <w:color w:val="auto"/>
                <w:highlight w:val="none"/>
                <w:lang w:val="en-US" w:eastAsia="zh-CN"/>
              </w:rPr>
              <w:t>8</w:t>
            </w:r>
            <w:r>
              <w:rPr>
                <w:rFonts w:hint="default" w:ascii="Times New Roman" w:hAnsi="Times New Roman" w:cs="Times New Roman"/>
                <w:color w:val="auto"/>
                <w:highlight w:val="none"/>
                <w:lang w:val="en-US" w:eastAsia="zh-CN"/>
              </w:rPr>
              <w:t>、</w:t>
            </w:r>
            <w:r>
              <w:rPr>
                <w:rFonts w:hint="default" w:ascii="Times New Roman" w:hAnsi="Times New Roman" w:cs="Times New Roman"/>
                <w:color w:val="auto"/>
                <w:highlight w:val="none"/>
              </w:rPr>
              <w:t>与“三线一单”相容性判定</w:t>
            </w:r>
          </w:p>
          <w:p>
            <w:pPr>
              <w:pStyle w:val="4"/>
              <w:bidi w:val="0"/>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8</w:t>
            </w:r>
            <w:r>
              <w:rPr>
                <w:rFonts w:hint="default" w:ascii="Times New Roman" w:hAnsi="Times New Roman" w:cs="Times New Roman"/>
                <w:color w:val="auto"/>
                <w:highlight w:val="none"/>
                <w:lang w:val="en-US" w:eastAsia="zh-CN"/>
              </w:rPr>
              <w:t>.1“三线一单”生态环境分区管控的意见</w:t>
            </w:r>
          </w:p>
          <w:p>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新乡市人民政府于2021年7月30日以新政文〔2021〕44号发布了《新乡市人民政府关于实施“三线一单”生态环境分区管控的实施意见》，具体主要内容如下：</w:t>
            </w:r>
          </w:p>
          <w:p>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一）划分生态环境管控单元。按照生态保护红线、环境质量底线、资源利用上线等相关要求，划定全省优先保护单元、重点管控单元和一般管控单元三类生态环境管控单元，并实施分类管控。为确保政策协同，划定的各类生态环境管控单元的数量、面积和地域分布依照国土空间规划明确的空间格局、约束性指标等调整确定。</w:t>
            </w:r>
          </w:p>
          <w:p>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优先保护单元。指具有一定生态功能、以生态环境保护为主的区域。突出空间用途管控，以生态环境保护优先为原则，依法禁止或限制有关开发建设活动，优先开展生态保护修复，提高生态系统服务功能，确保生态环境功能不降低。</w:t>
            </w:r>
          </w:p>
          <w:p>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重点管控单元。指人口密集、资源开发强度较大、污染物排放强度相对较高的区域。主要推动空间布局优化和产业结构转型升级，深化污染治理，提高资源利用效率，减少污染物排放，防控生态环境风险，守住环境质量底线。</w:t>
            </w:r>
          </w:p>
          <w:p>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——一般管控单元。指除优先保护单元、重点管控单元以外的其他区域。主要落实生态环境保护的基本要求，生态环境状况得到保持或优化。</w:t>
            </w:r>
          </w:p>
          <w:p>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二）制定生态环境准入清单。基于生态环境管控单元，统筹考虑生态保护红线、环境质量底线、资源利用上线等要求，从优化空间布局、管控污染物排放、防控生态环境风险、提高资源利用效率等方面提出管控要求，分类制定生态环境准入清单。</w:t>
            </w:r>
          </w:p>
          <w:p>
            <w:pPr>
              <w:pStyle w:val="4"/>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1</w:t>
            </w:r>
            <w:r>
              <w:rPr>
                <w:rFonts w:hint="default" w:ascii="Times New Roman" w:hAnsi="Times New Roman" w:cs="Times New Roman"/>
                <w:color w:val="auto"/>
                <w:highlight w:val="none"/>
                <w:lang w:eastAsia="zh-CN"/>
              </w:rPr>
              <w:t>）生态保护红线</w:t>
            </w:r>
          </w:p>
          <w:p>
            <w:pPr>
              <w:keepNext w:val="0"/>
              <w:keepLines w:val="0"/>
              <w:pageBreakBefore w:val="0"/>
              <w:kinsoku/>
              <w:wordWrap/>
              <w:overflowPunct/>
              <w:topLinePunct w:val="0"/>
              <w:autoSpaceDE/>
              <w:autoSpaceDN/>
              <w:bidi w:val="0"/>
              <w:adjustRightInd/>
              <w:snapToGrid/>
              <w:spacing w:line="360" w:lineRule="auto"/>
              <w:ind w:left="0" w:right="0" w:rightChars="0" w:firstLine="420" w:firstLineChars="200"/>
              <w:textAlignment w:val="auto"/>
              <w:rPr>
                <w:rFonts w:hint="default" w:ascii="Times New Roman" w:hAnsi="Times New Roman" w:cs="Times New Roman"/>
                <w:color w:val="auto"/>
                <w:szCs w:val="28"/>
                <w:highlight w:val="none"/>
              </w:rPr>
            </w:pPr>
            <w:r>
              <w:rPr>
                <w:rFonts w:hint="default" w:ascii="Times New Roman" w:hAnsi="Times New Roman" w:cs="Times New Roman"/>
                <w:bCs/>
                <w:color w:val="auto"/>
                <w:kern w:val="0"/>
                <w:szCs w:val="21"/>
                <w:highlight w:val="none"/>
              </w:rPr>
              <w:t>本项目位于</w:t>
            </w:r>
            <w:r>
              <w:rPr>
                <w:rFonts w:hint="default" w:ascii="Times New Roman" w:hAnsi="Times New Roman" w:cs="Times New Roman"/>
                <w:bCs/>
                <w:color w:val="auto"/>
                <w:kern w:val="0"/>
                <w:szCs w:val="21"/>
                <w:highlight w:val="none"/>
                <w:lang w:eastAsia="zh-CN"/>
              </w:rPr>
              <w:t>河南省新乡市延津县新长北线森林公园对面</w:t>
            </w:r>
            <w:r>
              <w:rPr>
                <w:rFonts w:hint="default" w:ascii="Times New Roman" w:hAnsi="Times New Roman" w:cs="Times New Roman"/>
                <w:bCs/>
                <w:color w:val="auto"/>
                <w:kern w:val="0"/>
                <w:szCs w:val="21"/>
                <w:highlight w:val="none"/>
              </w:rPr>
              <w:t>，本项目</w:t>
            </w:r>
            <w:r>
              <w:rPr>
                <w:rFonts w:hint="default" w:ascii="Times New Roman" w:hAnsi="Times New Roman" w:cs="Times New Roman"/>
                <w:bCs/>
                <w:color w:val="auto"/>
                <w:kern w:val="0"/>
                <w:szCs w:val="21"/>
                <w:highlight w:val="none"/>
                <w:lang w:val="en-GB"/>
              </w:rPr>
              <w:t>不在当地饮用水源、风景区、自然保护区等生态保护区内，经对照《延津县土地利用总体规划图》（2010-2020），项目用地属于现状建设用地</w:t>
            </w:r>
            <w:r>
              <w:rPr>
                <w:rFonts w:hint="default" w:ascii="Times New Roman" w:hAnsi="Times New Roman" w:cs="Times New Roman"/>
                <w:bCs/>
                <w:color w:val="auto"/>
                <w:kern w:val="0"/>
                <w:szCs w:val="21"/>
                <w:highlight w:val="none"/>
                <w:lang w:val="en-GB" w:eastAsia="zh-CN"/>
              </w:rPr>
              <w:t>，</w:t>
            </w:r>
            <w:r>
              <w:rPr>
                <w:rFonts w:hint="eastAsia" w:cs="Times New Roman"/>
                <w:bCs/>
                <w:color w:val="auto"/>
                <w:kern w:val="0"/>
                <w:szCs w:val="21"/>
                <w:highlight w:val="none"/>
                <w:lang w:val="en-GB" w:eastAsia="zh-CN"/>
              </w:rPr>
              <w:t>本项目属于扩建，利用现有综合楼内闲置房间进行建设</w:t>
            </w:r>
            <w:r>
              <w:rPr>
                <w:rFonts w:hint="default" w:ascii="Times New Roman" w:hAnsi="Times New Roman" w:cs="Times New Roman"/>
                <w:bCs/>
                <w:color w:val="auto"/>
                <w:kern w:val="0"/>
                <w:szCs w:val="21"/>
                <w:highlight w:val="none"/>
                <w:lang w:val="en-GB" w:eastAsia="zh-CN"/>
              </w:rPr>
              <w:t>，后续</w:t>
            </w:r>
            <w:r>
              <w:rPr>
                <w:rFonts w:hint="default" w:ascii="Times New Roman" w:hAnsi="Times New Roman" w:cs="Times New Roman"/>
                <w:color w:val="auto"/>
                <w:szCs w:val="28"/>
                <w:highlight w:val="none"/>
                <w:lang w:eastAsia="zh-CN"/>
              </w:rPr>
              <w:t>不涉及大规模土建工程，不会对周边生态环境造成影响。</w:t>
            </w:r>
          </w:p>
          <w:p>
            <w:pPr>
              <w:pStyle w:val="4"/>
              <w:numPr>
                <w:ilvl w:val="0"/>
                <w:numId w:val="3"/>
              </w:numPr>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环境质量底线</w:t>
            </w:r>
          </w:p>
          <w:p>
            <w:pPr>
              <w:pStyle w:val="4"/>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①大气</w:t>
            </w:r>
          </w:p>
          <w:p>
            <w:pPr>
              <w:keepNext w:val="0"/>
              <w:keepLines w:val="0"/>
              <w:pageBreakBefore w:val="0"/>
              <w:widowControl w:val="0"/>
              <w:kinsoku/>
              <w:wordWrap/>
              <w:overflowPunct/>
              <w:topLinePunct w:val="0"/>
              <w:bidi w:val="0"/>
              <w:adjustRightInd/>
              <w:snapToGrid/>
              <w:spacing w:line="360" w:lineRule="auto"/>
              <w:ind w:firstLine="420" w:firstLineChars="200"/>
              <w:jc w:val="both"/>
              <w:textAlignment w:val="auto"/>
              <w:rPr>
                <w:rFonts w:hint="default" w:ascii="Times New Roman" w:hAnsi="Times New Roman" w:eastAsia="宋体" w:cs="Times New Roman"/>
                <w:color w:val="auto"/>
                <w:szCs w:val="21"/>
                <w:highlight w:val="none"/>
                <w:lang w:val="de-DE" w:eastAsia="zh-CN"/>
              </w:rPr>
            </w:pPr>
            <w:r>
              <w:rPr>
                <w:rFonts w:hint="default" w:ascii="Times New Roman" w:hAnsi="Times New Roman" w:cs="Times New Roman"/>
                <w:color w:val="auto"/>
                <w:sz w:val="21"/>
                <w:szCs w:val="21"/>
                <w:highlight w:val="none"/>
              </w:rPr>
              <w:t>根据新乡市生态环境局发布的《新乡市</w:t>
            </w:r>
            <w:r>
              <w:rPr>
                <w:rFonts w:hint="default" w:ascii="Times New Roman" w:hAnsi="Times New Roman" w:cs="Times New Roman"/>
                <w:color w:val="auto"/>
                <w:sz w:val="21"/>
                <w:szCs w:val="21"/>
                <w:highlight w:val="none"/>
                <w:lang w:val="en-US" w:eastAsia="zh-CN"/>
              </w:rPr>
              <w:t>2021</w:t>
            </w:r>
            <w:r>
              <w:rPr>
                <w:rFonts w:hint="default" w:ascii="Times New Roman" w:hAnsi="Times New Roman" w:cs="Times New Roman"/>
                <w:color w:val="auto"/>
                <w:sz w:val="21"/>
                <w:szCs w:val="21"/>
                <w:highlight w:val="none"/>
              </w:rPr>
              <w:t>年环境质量年报》</w:t>
            </w:r>
            <w:r>
              <w:rPr>
                <w:rFonts w:hint="default" w:ascii="Times New Roman" w:hAnsi="Times New Roman" w:cs="Times New Roman"/>
                <w:color w:val="auto"/>
                <w:szCs w:val="21"/>
                <w:highlight w:val="none"/>
              </w:rPr>
              <w:t>，项目所在区域</w:t>
            </w:r>
            <w:r>
              <w:rPr>
                <w:rFonts w:hint="default" w:ascii="Times New Roman" w:hAnsi="Times New Roman" w:cs="Times New Roman"/>
                <w:color w:val="auto"/>
                <w:szCs w:val="21"/>
                <w:highlight w:val="none"/>
                <w:lang w:val="en-US" w:eastAsia="zh-CN"/>
              </w:rPr>
              <w:t>NO</w:t>
            </w:r>
            <w:r>
              <w:rPr>
                <w:rFonts w:hint="default" w:ascii="Times New Roman" w:hAnsi="Times New Roman" w:cs="Times New Roman"/>
                <w:color w:val="auto"/>
                <w:szCs w:val="21"/>
                <w:highlight w:val="none"/>
                <w:vertAlign w:val="subscript"/>
                <w:lang w:val="en-US" w:eastAsia="zh-CN"/>
              </w:rPr>
              <w:t>2</w:t>
            </w:r>
            <w:r>
              <w:rPr>
                <w:rFonts w:hint="default" w:ascii="Times New Roman" w:hAnsi="Times New Roman" w:cs="Times New Roman"/>
                <w:color w:val="auto"/>
                <w:szCs w:val="21"/>
                <w:highlight w:val="none"/>
                <w:lang w:val="en-US" w:eastAsia="zh-CN"/>
              </w:rPr>
              <w:t>年均浓度、</w:t>
            </w:r>
            <w:r>
              <w:rPr>
                <w:rFonts w:hint="default" w:ascii="Times New Roman" w:hAnsi="Times New Roman" w:cs="Times New Roman"/>
                <w:color w:val="auto"/>
                <w:szCs w:val="21"/>
                <w:highlight w:val="none"/>
              </w:rPr>
              <w:t>SO</w:t>
            </w:r>
            <w:r>
              <w:rPr>
                <w:rFonts w:hint="default" w:ascii="Times New Roman" w:hAnsi="Times New Roman" w:cs="Times New Roman"/>
                <w:color w:val="auto"/>
                <w:szCs w:val="21"/>
                <w:highlight w:val="none"/>
                <w:vertAlign w:val="subscript"/>
              </w:rPr>
              <w:t>2</w:t>
            </w:r>
            <w:r>
              <w:rPr>
                <w:rFonts w:hint="default" w:ascii="Times New Roman" w:hAnsi="Times New Roman" w:cs="Times New Roman"/>
                <w:color w:val="auto"/>
                <w:szCs w:val="21"/>
                <w:highlight w:val="none"/>
              </w:rPr>
              <w:t>年均浓度、CO24h平均浓度均可满足《环境空气质量标准》（GB3095-2012）二级标准，</w:t>
            </w:r>
            <w:r>
              <w:rPr>
                <w:rFonts w:hint="default" w:ascii="Times New Roman" w:hAnsi="Times New Roman" w:cs="Times New Roman"/>
                <w:color w:val="auto"/>
                <w:sz w:val="21"/>
                <w:szCs w:val="21"/>
                <w:highlight w:val="none"/>
              </w:rPr>
              <w:t>PM</w:t>
            </w:r>
            <w:r>
              <w:rPr>
                <w:rFonts w:hint="default" w:ascii="Times New Roman" w:hAnsi="Times New Roman" w:cs="Times New Roman"/>
                <w:color w:val="auto"/>
                <w:sz w:val="21"/>
                <w:szCs w:val="21"/>
                <w:highlight w:val="none"/>
                <w:vertAlign w:val="subscript"/>
              </w:rPr>
              <w:t>10</w:t>
            </w:r>
            <w:r>
              <w:rPr>
                <w:rFonts w:hint="default" w:ascii="Times New Roman" w:hAnsi="Times New Roman" w:cs="Times New Roman"/>
                <w:color w:val="auto"/>
                <w:sz w:val="21"/>
                <w:szCs w:val="21"/>
                <w:highlight w:val="none"/>
              </w:rPr>
              <w:t>、P</w:t>
            </w:r>
            <w:r>
              <w:rPr>
                <w:rFonts w:hint="default" w:ascii="Times New Roman" w:hAnsi="Times New Roman" w:cs="Times New Roman"/>
                <w:color w:val="auto"/>
                <w:sz w:val="21"/>
                <w:szCs w:val="21"/>
                <w:highlight w:val="none"/>
                <w:lang w:val="en-US" w:eastAsia="zh-CN"/>
              </w:rPr>
              <w:t>M</w:t>
            </w:r>
            <w:r>
              <w:rPr>
                <w:rFonts w:hint="default" w:ascii="Times New Roman" w:hAnsi="Times New Roman" w:cs="Times New Roman"/>
                <w:color w:val="auto"/>
                <w:sz w:val="21"/>
                <w:szCs w:val="21"/>
                <w:highlight w:val="none"/>
                <w:vertAlign w:val="subscript"/>
                <w:lang w:eastAsia="zh-CN"/>
              </w:rPr>
              <w:t>2</w:t>
            </w:r>
            <w:r>
              <w:rPr>
                <w:rFonts w:hint="default" w:ascii="Times New Roman" w:hAnsi="Times New Roman" w:cs="Times New Roman"/>
                <w:color w:val="auto"/>
                <w:sz w:val="21"/>
                <w:szCs w:val="21"/>
                <w:highlight w:val="none"/>
                <w:vertAlign w:val="subscript"/>
              </w:rPr>
              <w:t>.5</w:t>
            </w:r>
            <w:r>
              <w:rPr>
                <w:rFonts w:hint="default" w:ascii="Times New Roman" w:hAnsi="Times New Roman" w:cs="Times New Roman"/>
                <w:color w:val="auto"/>
                <w:sz w:val="21"/>
                <w:szCs w:val="21"/>
                <w:highlight w:val="none"/>
                <w:vertAlign w:val="baseline"/>
                <w:lang w:eastAsia="zh-CN"/>
              </w:rPr>
              <w:t>和</w:t>
            </w:r>
            <w:r>
              <w:rPr>
                <w:rFonts w:hint="default" w:ascii="Times New Roman" w:hAnsi="Times New Roman" w:cs="Times New Roman"/>
                <w:color w:val="auto"/>
                <w:sz w:val="21"/>
                <w:szCs w:val="21"/>
                <w:highlight w:val="none"/>
              </w:rPr>
              <w:t>O</w:t>
            </w:r>
            <w:r>
              <w:rPr>
                <w:rFonts w:hint="default" w:ascii="Times New Roman" w:hAnsi="Times New Roman" w:cs="Times New Roman"/>
                <w:color w:val="auto"/>
                <w:sz w:val="21"/>
                <w:szCs w:val="21"/>
                <w:highlight w:val="none"/>
                <w:vertAlign w:val="subscript"/>
              </w:rPr>
              <w:t>3</w:t>
            </w:r>
            <w:r>
              <w:rPr>
                <w:rFonts w:hint="default" w:ascii="Times New Roman" w:hAnsi="Times New Roman" w:cs="Times New Roman"/>
                <w:color w:val="auto"/>
                <w:sz w:val="21"/>
                <w:szCs w:val="21"/>
                <w:highlight w:val="none"/>
              </w:rPr>
              <w:t>均不能够满足《环境空气质量标准》（GB3095-2012）二级标准要求</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本项目所在区域属于不达标区</w:t>
            </w:r>
            <w:r>
              <w:rPr>
                <w:rFonts w:hint="default" w:ascii="Times New Roman" w:hAnsi="Times New Roman" w:cs="Times New Roman"/>
                <w:color w:val="auto"/>
                <w:szCs w:val="21"/>
                <w:highlight w:val="none"/>
              </w:rPr>
              <w:t>。</w:t>
            </w:r>
          </w:p>
          <w:p>
            <w:pPr>
              <w:keepNext w:val="0"/>
              <w:keepLines w:val="0"/>
              <w:pageBreakBefore w:val="0"/>
              <w:widowControl w:val="0"/>
              <w:kinsoku/>
              <w:wordWrap/>
              <w:overflowPunct/>
              <w:topLinePunct w:val="0"/>
              <w:bidi w:val="0"/>
              <w:adjustRightInd/>
              <w:snapToGrid/>
              <w:spacing w:line="360" w:lineRule="auto"/>
              <w:ind w:left="0" w:right="0" w:rightChars="0" w:firstLine="420" w:firstLineChars="200"/>
              <w:textAlignment w:val="auto"/>
              <w:rPr>
                <w:rFonts w:hint="default" w:ascii="Times New Roman" w:hAnsi="Times New Roman" w:cs="Times New Roman"/>
                <w:color w:val="auto"/>
                <w:szCs w:val="21"/>
                <w:highlight w:val="none"/>
                <w:lang w:val="de-DE"/>
              </w:rPr>
            </w:pPr>
            <w:r>
              <w:rPr>
                <w:rFonts w:hint="default" w:ascii="Times New Roman" w:hAnsi="Times New Roman" w:cs="Times New Roman"/>
                <w:color w:val="auto"/>
                <w:szCs w:val="21"/>
                <w:highlight w:val="none"/>
                <w:lang w:val="de-DE"/>
              </w:rPr>
              <w:t>本项目实施了较为严格的大气污染防治措施，环境影响满足区域环境质量改善目标。</w:t>
            </w:r>
          </w:p>
          <w:p>
            <w:pPr>
              <w:pStyle w:val="4"/>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②地表水</w:t>
            </w:r>
          </w:p>
          <w:p>
            <w:pPr>
              <w:keepNext w:val="0"/>
              <w:keepLines w:val="0"/>
              <w:pageBreakBefore w:val="0"/>
              <w:kinsoku/>
              <w:wordWrap/>
              <w:overflowPunct/>
              <w:topLinePunct w:val="0"/>
              <w:bidi w:val="0"/>
              <w:adjustRightInd/>
              <w:snapToGrid/>
              <w:spacing w:line="360" w:lineRule="auto"/>
              <w:ind w:left="0" w:leftChars="0" w:right="0" w:rightChars="0" w:firstLine="420" w:firstLineChars="200"/>
              <w:textAlignment w:val="auto"/>
              <w:rPr>
                <w:rFonts w:hint="default" w:ascii="Times New Roman" w:hAnsi="Times New Roman" w:cs="Times New Roman"/>
                <w:color w:val="auto"/>
                <w:kern w:val="0"/>
                <w:szCs w:val="21"/>
                <w:highlight w:val="none"/>
                <w:lang w:bidi="ar"/>
              </w:rPr>
            </w:pPr>
            <w:r>
              <w:rPr>
                <w:rFonts w:hint="default" w:ascii="Times New Roman" w:hAnsi="Times New Roman" w:cs="Times New Roman"/>
                <w:b w:val="0"/>
                <w:bCs w:val="0"/>
                <w:color w:val="auto"/>
                <w:sz w:val="21"/>
                <w:szCs w:val="21"/>
                <w:highlight w:val="none"/>
                <w:u w:val="none"/>
                <w:lang w:eastAsia="zh-CN"/>
              </w:rPr>
              <w:t>项目废水经自建污水处理设施对</w:t>
            </w:r>
            <w:r>
              <w:rPr>
                <w:rFonts w:hint="eastAsia" w:cs="Times New Roman"/>
                <w:b w:val="0"/>
                <w:bCs w:val="0"/>
                <w:color w:val="auto"/>
                <w:sz w:val="21"/>
                <w:szCs w:val="21"/>
                <w:highlight w:val="none"/>
                <w:u w:val="none"/>
                <w:lang w:val="en-US" w:eastAsia="zh-CN"/>
              </w:rPr>
              <w:t>日常运营过程中产生的废水进行</w:t>
            </w:r>
            <w:r>
              <w:rPr>
                <w:rFonts w:hint="default" w:ascii="Times New Roman" w:hAnsi="Times New Roman" w:cs="Times New Roman"/>
                <w:b w:val="0"/>
                <w:bCs w:val="0"/>
                <w:color w:val="auto"/>
                <w:sz w:val="21"/>
                <w:szCs w:val="21"/>
                <w:highlight w:val="none"/>
                <w:u w:val="none"/>
                <w:lang w:eastAsia="zh-CN"/>
              </w:rPr>
              <w:t>处理，处理工艺采取“格栅调节池+A</w:t>
            </w:r>
            <w:r>
              <w:rPr>
                <w:rFonts w:hint="default" w:ascii="Times New Roman" w:hAnsi="Times New Roman" w:cs="Times New Roman"/>
                <w:b w:val="0"/>
                <w:bCs w:val="0"/>
                <w:color w:val="auto"/>
                <w:sz w:val="21"/>
                <w:szCs w:val="21"/>
                <w:highlight w:val="none"/>
                <w:u w:val="none"/>
                <w:vertAlign w:val="superscript"/>
                <w:lang w:eastAsia="zh-CN"/>
              </w:rPr>
              <w:t>2</w:t>
            </w:r>
            <w:r>
              <w:rPr>
                <w:rFonts w:hint="default" w:ascii="Times New Roman" w:hAnsi="Times New Roman" w:cs="Times New Roman"/>
                <w:b w:val="0"/>
                <w:bCs w:val="0"/>
                <w:color w:val="auto"/>
                <w:sz w:val="21"/>
                <w:szCs w:val="21"/>
                <w:highlight w:val="none"/>
                <w:u w:val="none"/>
                <w:lang w:eastAsia="zh-CN"/>
              </w:rPr>
              <w:t>/O+MBR+接触氧化”，处理能力为100m</w:t>
            </w:r>
            <w:r>
              <w:rPr>
                <w:rFonts w:hint="default" w:ascii="Times New Roman" w:hAnsi="Times New Roman" w:cs="Times New Roman"/>
                <w:b w:val="0"/>
                <w:bCs w:val="0"/>
                <w:color w:val="auto"/>
                <w:sz w:val="21"/>
                <w:szCs w:val="21"/>
                <w:highlight w:val="none"/>
                <w:u w:val="none"/>
                <w:vertAlign w:val="superscript"/>
                <w:lang w:eastAsia="zh-CN"/>
              </w:rPr>
              <w:t>3</w:t>
            </w:r>
            <w:r>
              <w:rPr>
                <w:rFonts w:hint="default" w:ascii="Times New Roman" w:hAnsi="Times New Roman" w:cs="Times New Roman"/>
                <w:b w:val="0"/>
                <w:bCs w:val="0"/>
                <w:color w:val="auto"/>
                <w:sz w:val="21"/>
                <w:szCs w:val="21"/>
                <w:highlight w:val="none"/>
                <w:u w:val="none"/>
                <w:lang w:eastAsia="zh-CN"/>
              </w:rPr>
              <w:t>/d，处理达标后排入项目西侧榕花小区内建设的污水处理站（采用预处理+A/O+MBR工艺）处理后，</w:t>
            </w:r>
            <w:r>
              <w:rPr>
                <w:rFonts w:hint="eastAsia" w:cs="Times New Roman"/>
                <w:b w:val="0"/>
                <w:bCs w:val="0"/>
                <w:color w:val="auto"/>
                <w:sz w:val="21"/>
                <w:szCs w:val="21"/>
                <w:highlight w:val="none"/>
                <w:u w:val="none"/>
                <w:lang w:val="en-US" w:eastAsia="zh-CN"/>
              </w:rPr>
              <w:t>最终</w:t>
            </w:r>
            <w:r>
              <w:rPr>
                <w:rFonts w:hint="default" w:ascii="Times New Roman" w:hAnsi="Times New Roman" w:cs="Times New Roman"/>
                <w:b w:val="0"/>
                <w:bCs w:val="0"/>
                <w:color w:val="auto"/>
                <w:sz w:val="21"/>
                <w:szCs w:val="21"/>
                <w:highlight w:val="none"/>
                <w:u w:val="none"/>
                <w:lang w:eastAsia="zh-CN"/>
              </w:rPr>
              <w:t>通过龙潭排排入文岩渠</w:t>
            </w:r>
            <w:r>
              <w:rPr>
                <w:rFonts w:hint="default" w:ascii="Times New Roman" w:hAnsi="Times New Roman" w:cs="Times New Roman"/>
                <w:color w:val="auto"/>
                <w:kern w:val="0"/>
                <w:szCs w:val="21"/>
                <w:highlight w:val="none"/>
                <w:lang w:bidi="ar"/>
              </w:rPr>
              <w:t>，</w:t>
            </w:r>
            <w:r>
              <w:rPr>
                <w:rFonts w:hint="eastAsia" w:cs="Times New Roman"/>
                <w:color w:val="auto"/>
                <w:kern w:val="0"/>
                <w:szCs w:val="21"/>
                <w:highlight w:val="none"/>
                <w:lang w:val="en-US" w:eastAsia="zh-CN" w:bidi="ar"/>
              </w:rPr>
              <w:t>根据</w:t>
            </w:r>
            <w:r>
              <w:rPr>
                <w:rFonts w:hint="default" w:ascii="Times New Roman" w:hAnsi="Times New Roman" w:cs="Times New Roman"/>
                <w:color w:val="auto"/>
                <w:kern w:val="0"/>
                <w:szCs w:val="21"/>
                <w:highlight w:val="none"/>
                <w:lang w:bidi="ar"/>
              </w:rPr>
              <w:t>2021年1月封丘王堤断面执行《地表水环境质量标准》（GB3838-2002）Ⅲ类标准，监测结果中COD、氨氮、总磷均达标。项目对区域水环境质量的影响较小。</w:t>
            </w:r>
          </w:p>
          <w:p>
            <w:pPr>
              <w:pStyle w:val="56"/>
              <w:keepNext w:val="0"/>
              <w:keepLines w:val="0"/>
              <w:pageBreakBefore w:val="0"/>
              <w:widowControl w:val="0"/>
              <w:kinsoku/>
              <w:wordWrap/>
              <w:overflowPunct/>
              <w:topLinePunct w:val="0"/>
              <w:autoSpaceDE w:val="0"/>
              <w:autoSpaceDN w:val="0"/>
              <w:bidi w:val="0"/>
              <w:adjustRightInd/>
              <w:snapToGrid/>
              <w:spacing w:line="360" w:lineRule="auto"/>
              <w:ind w:left="0" w:right="0" w:rightChars="0" w:firstLine="420" w:firstLineChars="200"/>
              <w:textAlignment w:val="auto"/>
              <w:rPr>
                <w:rFonts w:hint="default" w:ascii="Times New Roman" w:hAnsi="Times New Roman" w:cs="Times New Roman"/>
                <w:b/>
                <w:bCs/>
                <w:color w:val="auto"/>
                <w:highlight w:val="none"/>
                <w:lang w:eastAsia="zh-CN"/>
              </w:rPr>
            </w:pPr>
            <w:r>
              <w:rPr>
                <w:rFonts w:hint="default" w:ascii="Times New Roman" w:hAnsi="Times New Roman" w:eastAsia="宋体" w:cs="Times New Roman"/>
                <w:color w:val="auto"/>
                <w:kern w:val="2"/>
                <w:sz w:val="21"/>
                <w:szCs w:val="21"/>
                <w:highlight w:val="none"/>
                <w:lang w:val="en-US" w:eastAsia="zh-CN" w:bidi="ar-SA"/>
              </w:rPr>
              <w:t>本项目废气、废水在采取报告中提出的治理措施后，能够达到相应的排放标准，因此对周边环境质量影响较小。综上，本项目的建设运行不会突破项目所在地的环境质量底线，因此项目符合环境质量底线标准。</w:t>
            </w:r>
          </w:p>
          <w:p>
            <w:pPr>
              <w:pStyle w:val="4"/>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lang w:eastAsia="zh-CN"/>
              </w:rPr>
              <w:t>）资源利用上线</w:t>
            </w:r>
          </w:p>
          <w:p>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土地资源：</w:t>
            </w:r>
            <w:r>
              <w:rPr>
                <w:rFonts w:hint="default" w:ascii="Times New Roman" w:hAnsi="Times New Roman" w:cs="Times New Roman"/>
                <w:b w:val="0"/>
                <w:bCs w:val="0"/>
                <w:color w:val="auto"/>
                <w:highlight w:val="none"/>
                <w:u w:val="none"/>
                <w:lang w:eastAsia="zh-CN"/>
              </w:rPr>
              <w:t>经对照《延津县土地利用总体规划图》（2010-2020），</w:t>
            </w:r>
            <w:r>
              <w:rPr>
                <w:rFonts w:hint="default" w:ascii="Times New Roman" w:hAnsi="Times New Roman" w:cs="Times New Roman"/>
                <w:color w:val="auto"/>
                <w:highlight w:val="none"/>
                <w:lang w:eastAsia="zh-CN"/>
              </w:rPr>
              <w:t>项目用地属于现状建设用地，项目建设符合当地总体发展规划、土地利用规划和产业发展规划要求，且项目占地面积较小，不会突破区域土地资源利用上线</w:t>
            </w:r>
            <w:r>
              <w:rPr>
                <w:rFonts w:hint="default" w:ascii="Times New Roman" w:hAnsi="Times New Roman" w:cs="Times New Roman"/>
                <w:color w:val="auto"/>
                <w:highlight w:val="none"/>
                <w:lang w:val="en-US" w:eastAsia="zh-CN"/>
              </w:rPr>
              <w:t>。</w:t>
            </w:r>
          </w:p>
          <w:p>
            <w:pPr>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rPr>
              <w:t>水资源：本项目建成后用水量</w:t>
            </w:r>
            <w:r>
              <w:rPr>
                <w:rFonts w:hint="default" w:ascii="Times New Roman" w:hAnsi="Times New Roman" w:cs="Times New Roman"/>
                <w:color w:val="auto"/>
                <w:highlight w:val="none"/>
                <w:lang w:eastAsia="zh-CN"/>
              </w:rPr>
              <w:t>主要为生活用水</w:t>
            </w:r>
            <w:r>
              <w:rPr>
                <w:rFonts w:hint="eastAsia" w:cs="Times New Roman"/>
                <w:color w:val="auto"/>
                <w:highlight w:val="none"/>
                <w:lang w:eastAsia="zh-CN"/>
              </w:rPr>
              <w:t>、</w:t>
            </w:r>
            <w:r>
              <w:rPr>
                <w:rFonts w:hint="default" w:ascii="Times New Roman" w:hAnsi="Times New Roman" w:cs="Times New Roman"/>
                <w:color w:val="auto"/>
                <w:highlight w:val="none"/>
                <w:lang w:eastAsia="zh-CN"/>
              </w:rPr>
              <w:t>医疗用水</w:t>
            </w:r>
            <w:r>
              <w:rPr>
                <w:rFonts w:hint="eastAsia" w:cs="Times New Roman"/>
                <w:color w:val="auto"/>
                <w:highlight w:val="none"/>
                <w:lang w:val="en-US" w:eastAsia="zh-CN"/>
              </w:rPr>
              <w:t>和其他用水</w:t>
            </w:r>
            <w:r>
              <w:rPr>
                <w:rFonts w:hint="default" w:ascii="Times New Roman" w:hAnsi="Times New Roman" w:cs="Times New Roman"/>
                <w:color w:val="auto"/>
                <w:highlight w:val="none"/>
                <w:lang w:eastAsia="zh-CN"/>
              </w:rPr>
              <w:t>，</w:t>
            </w:r>
            <w:r>
              <w:rPr>
                <w:rFonts w:hint="eastAsia" w:cs="Times New Roman"/>
                <w:color w:val="auto"/>
                <w:highlight w:val="none"/>
                <w:lang w:val="en-US" w:eastAsia="zh-CN"/>
              </w:rPr>
              <w:t>工程</w:t>
            </w:r>
            <w:r>
              <w:rPr>
                <w:rFonts w:hint="default" w:ascii="Times New Roman" w:hAnsi="Times New Roman" w:cs="Times New Roman"/>
                <w:color w:val="auto"/>
                <w:highlight w:val="none"/>
                <w:lang w:eastAsia="zh-CN"/>
              </w:rPr>
              <w:t>用水量</w:t>
            </w:r>
            <w:r>
              <w:rPr>
                <w:rFonts w:hint="default" w:ascii="Times New Roman" w:hAnsi="Times New Roman" w:cs="Times New Roman"/>
                <w:color w:val="auto"/>
                <w:highlight w:val="none"/>
              </w:rPr>
              <w:t>为</w:t>
            </w:r>
            <w:r>
              <w:rPr>
                <w:rFonts w:hint="eastAsia" w:cs="Times New Roman"/>
                <w:color w:val="auto"/>
                <w:highlight w:val="none"/>
                <w:lang w:val="en-US" w:eastAsia="zh-CN"/>
              </w:rPr>
              <w:t>29.66</w:t>
            </w:r>
            <w:r>
              <w:rPr>
                <w:rFonts w:hint="default" w:ascii="Times New Roman" w:hAnsi="Times New Roman" w:cs="Times New Roman"/>
                <w:color w:val="auto"/>
                <w:highlight w:val="none"/>
              </w:rPr>
              <w:t>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/d，</w:t>
            </w:r>
            <w:r>
              <w:rPr>
                <w:rFonts w:hint="eastAsia" w:cs="Times New Roman"/>
                <w:color w:val="auto"/>
                <w:highlight w:val="none"/>
                <w:lang w:eastAsia="zh-CN"/>
              </w:rPr>
              <w:t>用水</w:t>
            </w:r>
            <w:r>
              <w:rPr>
                <w:rFonts w:hint="default" w:ascii="Times New Roman" w:hAnsi="Times New Roman" w:cs="Times New Roman"/>
                <w:color w:val="auto"/>
                <w:highlight w:val="none"/>
                <w:lang w:eastAsia="zh-CN"/>
              </w:rPr>
              <w:t>来源由市政供水管网供给</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eastAsia="zh-CN"/>
              </w:rPr>
              <w:t>供应能力能够满足项目的使用要求，不会突破区域水资源利用上线。</w:t>
            </w:r>
          </w:p>
          <w:p>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能源资源：</w:t>
            </w:r>
            <w:r>
              <w:rPr>
                <w:rFonts w:hint="default" w:ascii="Times New Roman" w:hAnsi="Times New Roman" w:cs="Times New Roman"/>
                <w:color w:val="auto"/>
                <w:highlight w:val="none"/>
                <w:lang w:eastAsia="zh-CN"/>
              </w:rPr>
              <w:t>本项目生产所用</w:t>
            </w:r>
            <w:r>
              <w:rPr>
                <w:rFonts w:hint="default" w:ascii="Times New Roman" w:hAnsi="Times New Roman" w:cs="Times New Roman"/>
                <w:color w:val="auto"/>
                <w:highlight w:val="none"/>
              </w:rPr>
              <w:t>能源主要为</w:t>
            </w:r>
            <w:r>
              <w:rPr>
                <w:rFonts w:hint="default" w:ascii="Times New Roman" w:hAnsi="Times New Roman" w:cs="Times New Roman"/>
                <w:color w:val="auto"/>
                <w:highlight w:val="none"/>
                <w:lang w:eastAsia="zh-CN"/>
              </w:rPr>
              <w:t>电能，</w:t>
            </w:r>
            <w:r>
              <w:rPr>
                <w:rFonts w:hint="eastAsia" w:cs="Times New Roman"/>
                <w:color w:val="auto"/>
                <w:highlight w:val="none"/>
                <w:lang w:val="en-US" w:eastAsia="zh-CN"/>
              </w:rPr>
              <w:t>项目新增</w:t>
            </w:r>
            <w:r>
              <w:rPr>
                <w:rFonts w:hint="default" w:ascii="Times New Roman" w:hAnsi="Times New Roman" w:cs="Times New Roman"/>
                <w:color w:val="auto"/>
                <w:highlight w:val="none"/>
                <w:lang w:eastAsia="zh-CN"/>
              </w:rPr>
              <w:t>用电量约为</w:t>
            </w:r>
            <w:r>
              <w:rPr>
                <w:rFonts w:hint="default" w:ascii="Times New Roman" w:hAnsi="Times New Roman" w:cs="Times New Roman"/>
                <w:color w:val="auto"/>
                <w:highlight w:val="none"/>
                <w:lang w:val="en-US" w:eastAsia="zh-CN"/>
              </w:rPr>
              <w:t>300万kW‧h</w:t>
            </w:r>
            <w:r>
              <w:rPr>
                <w:rFonts w:hint="default" w:ascii="Times New Roman" w:hAnsi="Times New Roman" w:cs="Times New Roman"/>
                <w:color w:val="auto"/>
                <w:highlight w:val="none"/>
                <w:lang w:eastAsia="zh-CN"/>
              </w:rPr>
              <w:t>，来源由市政</w:t>
            </w:r>
            <w:r>
              <w:rPr>
                <w:rFonts w:hint="default" w:ascii="Times New Roman" w:hAnsi="Times New Roman" w:cs="Times New Roman"/>
                <w:color w:val="auto"/>
                <w:highlight w:val="none"/>
              </w:rPr>
              <w:t>供电</w:t>
            </w:r>
            <w:r>
              <w:rPr>
                <w:rFonts w:hint="default" w:ascii="Times New Roman" w:hAnsi="Times New Roman" w:cs="Times New Roman"/>
                <w:color w:val="auto"/>
                <w:highlight w:val="none"/>
                <w:lang w:eastAsia="zh-CN"/>
              </w:rPr>
              <w:t>管网提供，</w:t>
            </w:r>
            <w:r>
              <w:rPr>
                <w:rFonts w:hint="default" w:ascii="Times New Roman" w:hAnsi="Times New Roman" w:cs="Times New Roman"/>
                <w:color w:val="auto"/>
                <w:highlight w:val="none"/>
              </w:rPr>
              <w:t>项目建成运行后通过内部管理、设备选择、原辅材料的选用和管理、废物回收利用、污染治理等多方面采取合理可行的防治措施，以“节能、降耗、减污”为目标，有效地控制污染。</w:t>
            </w:r>
          </w:p>
          <w:p>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综上</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eastAsia="zh-CN"/>
              </w:rPr>
              <w:t>项目</w:t>
            </w:r>
            <w:r>
              <w:rPr>
                <w:rFonts w:hint="default" w:ascii="Times New Roman" w:hAnsi="Times New Roman" w:cs="Times New Roman"/>
                <w:color w:val="auto"/>
                <w:highlight w:val="none"/>
              </w:rPr>
              <w:t>不会增加</w:t>
            </w:r>
            <w:r>
              <w:rPr>
                <w:rFonts w:hint="eastAsia" w:cs="Times New Roman"/>
                <w:color w:val="auto"/>
                <w:highlight w:val="none"/>
                <w:lang w:eastAsia="zh-CN"/>
              </w:rPr>
              <w:t>区域内</w:t>
            </w:r>
            <w:r>
              <w:rPr>
                <w:rFonts w:hint="default" w:ascii="Times New Roman" w:hAnsi="Times New Roman" w:cs="Times New Roman"/>
                <w:color w:val="auto"/>
                <w:highlight w:val="none"/>
              </w:rPr>
              <w:t>能源资源利用。项目的土地、水、能源等资源利用不会突破区域的资源利用上线。</w:t>
            </w:r>
          </w:p>
          <w:p>
            <w:pPr>
              <w:pStyle w:val="4"/>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lang w:eastAsia="zh-CN"/>
              </w:rPr>
              <w:t>）生态环境准入清单</w:t>
            </w:r>
          </w:p>
          <w:p>
            <w:pPr>
              <w:bidi w:val="0"/>
              <w:rPr>
                <w:rFonts w:hint="default" w:ascii="Times New Roman" w:hAnsi="Times New Roman" w:cs="Times New Roman"/>
                <w:lang w:eastAsia="zh-CN"/>
              </w:rPr>
            </w:pPr>
            <w:r>
              <w:rPr>
                <w:rFonts w:hint="default" w:ascii="Times New Roman" w:hAnsi="Times New Roman" w:cs="Times New Roman"/>
                <w:color w:val="auto"/>
                <w:highlight w:val="none"/>
                <w:lang w:eastAsia="zh-CN"/>
              </w:rPr>
              <w:t>根据项目所在环境管控单元和《河南省生态环境分区管控总体要求（试行）》（豫环函〔2021〕171号）、《新乡市“三线一单”生态环境准入清单（试行）》（新环函〔2021〕20号）的要求，分别对照项目与全省生态环境总体准入要求、新乡市生态环境总体准入及新乡市各县区分区管控单元生态环境准入的相符性，对照情况见下表：</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ascii="Times New Roman" w:hAnsi="Times New Roman" w:eastAsia="黑体" w:cs="Times New Roman"/>
                <w:color w:val="auto"/>
                <w:sz w:val="21"/>
                <w:szCs w:val="21"/>
                <w:highlight w:val="none"/>
                <w:lang w:val="en-US" w:eastAsia="zh-CN"/>
              </w:rPr>
            </w:pPr>
            <w:r>
              <w:rPr>
                <w:rFonts w:hint="default" w:ascii="Times New Roman" w:hAnsi="Times New Roman" w:eastAsia="黑体" w:cs="Times New Roman"/>
                <w:color w:val="auto"/>
                <w:sz w:val="21"/>
                <w:szCs w:val="21"/>
                <w:highlight w:val="none"/>
                <w:lang w:val="en-US" w:eastAsia="zh-CN"/>
              </w:rPr>
              <w:t>与生态环境总体准入要求对照</w:t>
            </w:r>
          </w:p>
          <w:tbl>
            <w:tblPr>
              <w:tblStyle w:val="25"/>
              <w:tblW w:w="4997"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24"/>
              <w:gridCol w:w="856"/>
              <w:gridCol w:w="2487"/>
              <w:gridCol w:w="1836"/>
              <w:gridCol w:w="780"/>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46" w:type="pct"/>
                  <w:gridSpan w:val="2"/>
                  <w:noWrap w:val="0"/>
                  <w:vAlign w:val="center"/>
                </w:tcPr>
                <w:p>
                  <w:pPr>
                    <w:pStyle w:val="9"/>
                    <w:keepNext w:val="0"/>
                    <w:keepLines w:val="0"/>
                    <w:pageBreakBefore w:val="0"/>
                    <w:kinsoku/>
                    <w:wordWrap/>
                    <w:overflowPunct/>
                    <w:topLinePunct w:val="0"/>
                    <w:bidi w:val="0"/>
                    <w:adjustRightInd/>
                    <w:snapToGrid/>
                    <w:spacing w:before="0" w:after="0" w:line="320" w:lineRule="exact"/>
                    <w:ind w:left="0" w:right="0" w:firstLine="0" w:firstLineChars="0"/>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类别</w:t>
                  </w:r>
                </w:p>
              </w:tc>
              <w:tc>
                <w:tcPr>
                  <w:tcW w:w="1887" w:type="pct"/>
                  <w:noWrap w:val="0"/>
                  <w:vAlign w:val="center"/>
                </w:tcPr>
                <w:p>
                  <w:pPr>
                    <w:pStyle w:val="9"/>
                    <w:keepNext w:val="0"/>
                    <w:keepLines w:val="0"/>
                    <w:pageBreakBefore w:val="0"/>
                    <w:kinsoku/>
                    <w:wordWrap/>
                    <w:overflowPunct/>
                    <w:topLinePunct w:val="0"/>
                    <w:bidi w:val="0"/>
                    <w:adjustRightInd/>
                    <w:snapToGrid/>
                    <w:spacing w:before="0" w:after="0" w:line="320" w:lineRule="exact"/>
                    <w:ind w:left="0" w:right="0" w:firstLine="0" w:firstLineChars="0"/>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准入要求</w:t>
                  </w:r>
                </w:p>
              </w:tc>
              <w:tc>
                <w:tcPr>
                  <w:tcW w:w="1138" w:type="pct"/>
                  <w:noWrap w:val="0"/>
                  <w:vAlign w:val="center"/>
                </w:tcPr>
                <w:p>
                  <w:pPr>
                    <w:pStyle w:val="9"/>
                    <w:keepNext w:val="0"/>
                    <w:keepLines w:val="0"/>
                    <w:pageBreakBefore w:val="0"/>
                    <w:kinsoku/>
                    <w:wordWrap/>
                    <w:overflowPunct/>
                    <w:topLinePunct w:val="0"/>
                    <w:bidi w:val="0"/>
                    <w:adjustRightInd/>
                    <w:snapToGrid/>
                    <w:spacing w:before="0" w:after="0" w:line="320" w:lineRule="exact"/>
                    <w:ind w:left="0" w:right="0" w:firstLine="0" w:firstLineChars="0"/>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本项目</w:t>
                  </w:r>
                </w:p>
              </w:tc>
              <w:tc>
                <w:tcPr>
                  <w:tcW w:w="628" w:type="pct"/>
                  <w:noWrap w:val="0"/>
                  <w:vAlign w:val="center"/>
                </w:tcPr>
                <w:p>
                  <w:pPr>
                    <w:pStyle w:val="9"/>
                    <w:keepNext w:val="0"/>
                    <w:keepLines w:val="0"/>
                    <w:pageBreakBefore w:val="0"/>
                    <w:kinsoku/>
                    <w:wordWrap/>
                    <w:overflowPunct/>
                    <w:topLinePunct w:val="0"/>
                    <w:bidi w:val="0"/>
                    <w:adjustRightInd/>
                    <w:snapToGrid/>
                    <w:spacing w:before="0" w:after="0" w:line="320" w:lineRule="exact"/>
                    <w:ind w:left="0" w:right="0" w:firstLine="0" w:firstLineChars="0"/>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相符性</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00" w:type="pct"/>
                  <w:gridSpan w:val="5"/>
                  <w:noWrap w:val="0"/>
                  <w:vAlign w:val="center"/>
                </w:tcPr>
                <w:p>
                  <w:pPr>
                    <w:pStyle w:val="9"/>
                    <w:keepNext w:val="0"/>
                    <w:keepLines w:val="0"/>
                    <w:pageBreakBefore w:val="0"/>
                    <w:kinsoku/>
                    <w:wordWrap/>
                    <w:overflowPunct/>
                    <w:topLinePunct w:val="0"/>
                    <w:bidi w:val="0"/>
                    <w:adjustRightInd/>
                    <w:snapToGrid/>
                    <w:spacing w:before="0" w:after="0" w:line="320" w:lineRule="exact"/>
                    <w:ind w:left="0" w:right="0" w:firstLine="0" w:firstLineChars="0"/>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河南省生态环境总体准入要求</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1" w:type="pct"/>
                  <w:noWrap w:val="0"/>
                  <w:vAlign w:val="center"/>
                </w:tcPr>
                <w:p>
                  <w:pPr>
                    <w:pStyle w:val="9"/>
                    <w:keepNext w:val="0"/>
                    <w:keepLines w:val="0"/>
                    <w:pageBreakBefore w:val="0"/>
                    <w:kinsoku/>
                    <w:wordWrap/>
                    <w:overflowPunct/>
                    <w:topLinePunct w:val="0"/>
                    <w:bidi w:val="0"/>
                    <w:adjustRightInd/>
                    <w:snapToGrid/>
                    <w:spacing w:before="0" w:after="0" w:line="320" w:lineRule="exact"/>
                    <w:ind w:left="0" w:right="0" w:firstLine="0" w:firstLineChars="0"/>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河南省产业发展总体准入要求</w:t>
                  </w:r>
                </w:p>
              </w:tc>
              <w:tc>
                <w:tcPr>
                  <w:tcW w:w="684" w:type="pct"/>
                  <w:noWrap w:val="0"/>
                  <w:vAlign w:val="center"/>
                </w:tcPr>
                <w:p>
                  <w:pPr>
                    <w:pStyle w:val="9"/>
                    <w:keepNext w:val="0"/>
                    <w:keepLines w:val="0"/>
                    <w:pageBreakBefore w:val="0"/>
                    <w:kinsoku/>
                    <w:wordWrap/>
                    <w:overflowPunct/>
                    <w:topLinePunct w:val="0"/>
                    <w:bidi w:val="0"/>
                    <w:adjustRightInd/>
                    <w:snapToGrid/>
                    <w:spacing w:before="0" w:after="0" w:line="320" w:lineRule="exact"/>
                    <w:ind w:left="0" w:right="0" w:firstLine="0" w:firstLineChars="0"/>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通用</w:t>
                  </w:r>
                </w:p>
              </w:tc>
              <w:tc>
                <w:tcPr>
                  <w:tcW w:w="1887" w:type="pct"/>
                  <w:noWrap w:val="0"/>
                  <w:vAlign w:val="center"/>
                </w:tcPr>
                <w:p>
                  <w:pPr>
                    <w:pStyle w:val="56"/>
                    <w:keepNext w:val="0"/>
                    <w:keepLines w:val="0"/>
                    <w:pageBreakBefore w:val="0"/>
                    <w:kinsoku/>
                    <w:wordWrap/>
                    <w:overflowPunct/>
                    <w:topLinePunct w:val="0"/>
                    <w:bidi w:val="0"/>
                    <w:adjustRightInd/>
                    <w:snapToGrid/>
                    <w:spacing w:line="320" w:lineRule="exact"/>
                    <w:ind w:left="0" w:right="0" w:firstLine="0" w:firstLineChars="0"/>
                    <w:jc w:val="both"/>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1.不断促进全省产业高质量发展。培育壮大人工智能及新能源等新兴产业；持续巩固提升装备、食品、新型材料、汽车、电子信息等五大制造业主导产业优势地位；做好产业链、创新链、供应链、价值链、制度链“五链”耦合，把新基建、新技术、新材料、新装备、新产品、新业态作为高质量发展的主攻方向。2. 禁止新改扩建《产业结构调整指导目录（2019年本）》明确的淘汰类项目；禁止引入《市场准入负面清单（2020年版）》禁止准入类事项。3.重点区域严禁新增钢铁、焦化、水泥熟料、平板玻璃、电解铝、氧化铝、煤化工产能，严控新增炼油产能；禁止建设生产和使用高VOCs含量的溶剂型涂料、油墨、胶粘剂等项目；全面取缔露天和敞开式喷涂作业；重点区域原则上禁止新建露天矿山建设项目。4.严把“两高”项目生态环境准入关，严格限制“两高”项目盲目发展。新改扩建“两高”项目须符合生态环境保护法律法规和相关法定规划，符合产业政策、国土空间规划、“三线一单”、能耗“双控”、煤炭消费减量替代、碳排放强度、污染物区域削减替代等约束性要求，按照《河南省淘汰落后产能综合标准体系（2020年本）》，严格执行能耗、环保、质量、安全、技术等法规标准。</w:t>
                  </w:r>
                </w:p>
              </w:tc>
              <w:tc>
                <w:tcPr>
                  <w:tcW w:w="1138" w:type="pct"/>
                  <w:noWrap w:val="0"/>
                  <w:vAlign w:val="center"/>
                </w:tcPr>
                <w:p>
                  <w:pPr>
                    <w:pStyle w:val="9"/>
                    <w:keepNext w:val="0"/>
                    <w:keepLines w:val="0"/>
                    <w:pageBreakBefore w:val="0"/>
                    <w:kinsoku/>
                    <w:wordWrap/>
                    <w:overflowPunct/>
                    <w:topLinePunct w:val="0"/>
                    <w:bidi w:val="0"/>
                    <w:adjustRightInd/>
                    <w:snapToGrid/>
                    <w:spacing w:before="0" w:after="0" w:line="320" w:lineRule="exact"/>
                    <w:ind w:left="0" w:right="0" w:firstLine="0" w:firstLineChars="0"/>
                    <w:jc w:val="center"/>
                    <w:rPr>
                      <w:rFonts w:hint="default" w:ascii="Times New Roman" w:hAnsi="Times New Roman" w:eastAsia="宋体" w:cs="Times New Roman"/>
                      <w:bCs/>
                      <w:sz w:val="18"/>
                      <w:szCs w:val="18"/>
                    </w:rPr>
                  </w:pPr>
                  <w:r>
                    <w:rPr>
                      <w:rFonts w:hint="default" w:ascii="Times New Roman" w:hAnsi="Times New Roman" w:eastAsia="宋体" w:cs="Times New Roman"/>
                      <w:bCs/>
                      <w:kern w:val="24"/>
                      <w:sz w:val="18"/>
                      <w:szCs w:val="18"/>
                    </w:rPr>
                    <w:t>经查阅《产业结构调整指导目录（2019年本）》，本项目属于鼓励类项目；本项目为医院建设项目，不属于禁止建设项目，</w:t>
                  </w:r>
                  <w:r>
                    <w:rPr>
                      <w:rFonts w:hint="default" w:ascii="Times New Roman" w:hAnsi="Times New Roman" w:eastAsia="宋体" w:cs="Times New Roman"/>
                      <w:bCs/>
                      <w:sz w:val="18"/>
                      <w:szCs w:val="18"/>
                    </w:rPr>
                    <w:t>不属于“两高”项目。</w:t>
                  </w:r>
                </w:p>
              </w:tc>
              <w:tc>
                <w:tcPr>
                  <w:tcW w:w="628" w:type="pct"/>
                  <w:noWrap w:val="0"/>
                  <w:vAlign w:val="center"/>
                </w:tcPr>
                <w:p>
                  <w:pPr>
                    <w:pStyle w:val="9"/>
                    <w:keepNext w:val="0"/>
                    <w:keepLines w:val="0"/>
                    <w:pageBreakBefore w:val="0"/>
                    <w:kinsoku/>
                    <w:wordWrap/>
                    <w:overflowPunct/>
                    <w:topLinePunct w:val="0"/>
                    <w:bidi w:val="0"/>
                    <w:adjustRightInd/>
                    <w:snapToGrid/>
                    <w:spacing w:before="0" w:after="0" w:line="320" w:lineRule="exact"/>
                    <w:ind w:left="0" w:right="0" w:firstLine="0" w:firstLineChars="0"/>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1" w:type="pct"/>
                  <w:vMerge w:val="restart"/>
                  <w:noWrap w:val="0"/>
                  <w:vAlign w:val="center"/>
                </w:tcPr>
                <w:p>
                  <w:pPr>
                    <w:pStyle w:val="9"/>
                    <w:keepNext w:val="0"/>
                    <w:keepLines w:val="0"/>
                    <w:pageBreakBefore w:val="0"/>
                    <w:kinsoku/>
                    <w:wordWrap/>
                    <w:overflowPunct/>
                    <w:topLinePunct w:val="0"/>
                    <w:bidi w:val="0"/>
                    <w:adjustRightInd/>
                    <w:snapToGrid/>
                    <w:spacing w:before="0" w:after="0" w:line="320" w:lineRule="exact"/>
                    <w:ind w:left="0" w:right="0" w:firstLine="0" w:firstLineChars="0"/>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河南省生态空间总体准入要求</w:t>
                  </w:r>
                </w:p>
              </w:tc>
              <w:tc>
                <w:tcPr>
                  <w:tcW w:w="684" w:type="pct"/>
                  <w:noWrap w:val="0"/>
                  <w:vAlign w:val="center"/>
                </w:tcPr>
                <w:p>
                  <w:pPr>
                    <w:pStyle w:val="9"/>
                    <w:keepNext w:val="0"/>
                    <w:keepLines w:val="0"/>
                    <w:pageBreakBefore w:val="0"/>
                    <w:kinsoku/>
                    <w:wordWrap/>
                    <w:overflowPunct/>
                    <w:topLinePunct w:val="0"/>
                    <w:bidi w:val="0"/>
                    <w:adjustRightInd/>
                    <w:snapToGrid/>
                    <w:spacing w:before="0" w:after="0" w:line="320" w:lineRule="exact"/>
                    <w:ind w:left="0" w:right="0" w:firstLine="0" w:firstLineChars="0"/>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生态保护红线</w:t>
                  </w:r>
                </w:p>
              </w:tc>
              <w:tc>
                <w:tcPr>
                  <w:tcW w:w="3025" w:type="pct"/>
                  <w:gridSpan w:val="2"/>
                  <w:vMerge w:val="restart"/>
                  <w:noWrap w:val="0"/>
                  <w:vAlign w:val="center"/>
                </w:tcPr>
                <w:p>
                  <w:pPr>
                    <w:pStyle w:val="9"/>
                    <w:keepNext w:val="0"/>
                    <w:keepLines w:val="0"/>
                    <w:pageBreakBefore w:val="0"/>
                    <w:kinsoku/>
                    <w:wordWrap/>
                    <w:overflowPunct/>
                    <w:topLinePunct w:val="0"/>
                    <w:bidi w:val="0"/>
                    <w:adjustRightInd/>
                    <w:snapToGrid/>
                    <w:spacing w:before="0" w:after="0" w:line="320" w:lineRule="exact"/>
                    <w:ind w:left="0" w:right="0" w:firstLine="0" w:firstLineChars="0"/>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highlight w:val="none"/>
                      <w:lang w:val="en-GB"/>
                    </w:rPr>
                    <w:t>本项目位于河南省新乡市延津县新长北线森林公园对面，占地为</w:t>
                  </w:r>
                  <w:r>
                    <w:rPr>
                      <w:rFonts w:hint="default" w:ascii="Times New Roman" w:hAnsi="Times New Roman" w:eastAsia="宋体" w:cs="Times New Roman"/>
                      <w:bCs/>
                      <w:sz w:val="18"/>
                      <w:szCs w:val="18"/>
                      <w:highlight w:val="none"/>
                      <w:lang w:val="en-GB" w:eastAsia="zh-CN"/>
                    </w:rPr>
                    <w:t>现状建设</w:t>
                  </w:r>
                  <w:r>
                    <w:rPr>
                      <w:rFonts w:hint="default" w:ascii="Times New Roman" w:hAnsi="Times New Roman" w:eastAsia="宋体" w:cs="Times New Roman"/>
                      <w:bCs/>
                      <w:sz w:val="18"/>
                      <w:szCs w:val="18"/>
                      <w:highlight w:val="none"/>
                      <w:lang w:val="en-GB"/>
                    </w:rPr>
                    <w:t>用地，不在当地饮用水源、风景区、自然保护区等生态保护区内，不涉及生态保护红线，不属于水源涵养重要区、水土保持重要区、</w:t>
                  </w:r>
                  <w:r>
                    <w:rPr>
                      <w:rFonts w:hint="default" w:ascii="Times New Roman" w:hAnsi="Times New Roman" w:eastAsia="宋体" w:cs="Times New Roman"/>
                      <w:bCs/>
                      <w:sz w:val="18"/>
                      <w:szCs w:val="18"/>
                      <w:highlight w:val="none"/>
                    </w:rPr>
                    <w:t>生物多样性维护重要区、生态公益林等一般生态空间</w:t>
                  </w:r>
                </w:p>
              </w:tc>
              <w:tc>
                <w:tcPr>
                  <w:tcW w:w="628" w:type="pct"/>
                  <w:vMerge w:val="restart"/>
                  <w:noWrap w:val="0"/>
                  <w:vAlign w:val="center"/>
                </w:tcPr>
                <w:p>
                  <w:pPr>
                    <w:pStyle w:val="9"/>
                    <w:keepNext w:val="0"/>
                    <w:keepLines w:val="0"/>
                    <w:pageBreakBefore w:val="0"/>
                    <w:kinsoku/>
                    <w:wordWrap/>
                    <w:overflowPunct/>
                    <w:topLinePunct w:val="0"/>
                    <w:bidi w:val="0"/>
                    <w:adjustRightInd/>
                    <w:snapToGrid/>
                    <w:spacing w:before="0" w:after="0" w:line="320" w:lineRule="exact"/>
                    <w:ind w:left="0" w:right="0" w:firstLine="0" w:firstLineChars="0"/>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不涉及</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1" w:type="pct"/>
                  <w:vMerge w:val="continue"/>
                  <w:noWrap w:val="0"/>
                  <w:vAlign w:val="center"/>
                </w:tcPr>
                <w:p>
                  <w:pPr>
                    <w:pStyle w:val="9"/>
                    <w:keepNext w:val="0"/>
                    <w:keepLines w:val="0"/>
                    <w:pageBreakBefore w:val="0"/>
                    <w:kinsoku/>
                    <w:wordWrap/>
                    <w:overflowPunct/>
                    <w:topLinePunct w:val="0"/>
                    <w:bidi w:val="0"/>
                    <w:adjustRightInd/>
                    <w:snapToGrid/>
                    <w:spacing w:before="0" w:after="0" w:line="320" w:lineRule="exact"/>
                    <w:ind w:left="0" w:right="0" w:firstLine="0" w:firstLineChars="0"/>
                    <w:jc w:val="center"/>
                    <w:rPr>
                      <w:rFonts w:hint="default" w:ascii="Times New Roman" w:hAnsi="Times New Roman" w:eastAsia="宋体" w:cs="Times New Roman"/>
                      <w:bCs/>
                      <w:sz w:val="18"/>
                      <w:szCs w:val="18"/>
                    </w:rPr>
                  </w:pPr>
                </w:p>
              </w:tc>
              <w:tc>
                <w:tcPr>
                  <w:tcW w:w="684" w:type="pct"/>
                  <w:noWrap w:val="0"/>
                  <w:vAlign w:val="center"/>
                </w:tcPr>
                <w:p>
                  <w:pPr>
                    <w:pStyle w:val="9"/>
                    <w:keepNext w:val="0"/>
                    <w:keepLines w:val="0"/>
                    <w:pageBreakBefore w:val="0"/>
                    <w:kinsoku/>
                    <w:wordWrap/>
                    <w:overflowPunct/>
                    <w:topLinePunct w:val="0"/>
                    <w:bidi w:val="0"/>
                    <w:adjustRightInd/>
                    <w:snapToGrid/>
                    <w:spacing w:before="0" w:after="0" w:line="320" w:lineRule="exact"/>
                    <w:ind w:left="0" w:right="0" w:firstLine="0" w:firstLineChars="0"/>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一般生态空间</w:t>
                  </w:r>
                </w:p>
              </w:tc>
              <w:tc>
                <w:tcPr>
                  <w:tcW w:w="3025" w:type="pct"/>
                  <w:gridSpan w:val="2"/>
                  <w:vMerge w:val="continue"/>
                  <w:noWrap w:val="0"/>
                  <w:vAlign w:val="center"/>
                </w:tcPr>
                <w:p>
                  <w:pPr>
                    <w:pStyle w:val="9"/>
                    <w:keepNext w:val="0"/>
                    <w:keepLines w:val="0"/>
                    <w:pageBreakBefore w:val="0"/>
                    <w:kinsoku/>
                    <w:wordWrap/>
                    <w:overflowPunct/>
                    <w:topLinePunct w:val="0"/>
                    <w:bidi w:val="0"/>
                    <w:adjustRightInd/>
                    <w:snapToGrid/>
                    <w:spacing w:before="0" w:after="0" w:line="320" w:lineRule="exact"/>
                    <w:ind w:left="0" w:right="0" w:firstLine="0" w:firstLineChars="0"/>
                    <w:jc w:val="center"/>
                    <w:rPr>
                      <w:rFonts w:hint="default" w:ascii="Times New Roman" w:hAnsi="Times New Roman" w:eastAsia="宋体" w:cs="Times New Roman"/>
                      <w:bCs/>
                      <w:sz w:val="18"/>
                      <w:szCs w:val="18"/>
                    </w:rPr>
                  </w:pPr>
                </w:p>
              </w:tc>
              <w:tc>
                <w:tcPr>
                  <w:tcW w:w="628" w:type="pct"/>
                  <w:vMerge w:val="continue"/>
                  <w:noWrap w:val="0"/>
                  <w:vAlign w:val="center"/>
                </w:tcPr>
                <w:p>
                  <w:pPr>
                    <w:pStyle w:val="9"/>
                    <w:keepNext w:val="0"/>
                    <w:keepLines w:val="0"/>
                    <w:pageBreakBefore w:val="0"/>
                    <w:kinsoku/>
                    <w:wordWrap/>
                    <w:overflowPunct/>
                    <w:topLinePunct w:val="0"/>
                    <w:bidi w:val="0"/>
                    <w:adjustRightInd/>
                    <w:snapToGrid/>
                    <w:spacing w:before="0" w:after="0" w:line="320" w:lineRule="exact"/>
                    <w:ind w:left="0" w:right="0" w:firstLine="0" w:firstLineChars="0"/>
                    <w:jc w:val="center"/>
                    <w:rPr>
                      <w:rFonts w:hint="default" w:ascii="Times New Roman" w:hAnsi="Times New Roman" w:eastAsia="宋体" w:cs="Times New Roman"/>
                      <w:bCs/>
                      <w:sz w:val="18"/>
                      <w:szCs w:val="18"/>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1" w:type="pct"/>
                  <w:vMerge w:val="restart"/>
                  <w:noWrap w:val="0"/>
                  <w:vAlign w:val="center"/>
                </w:tcPr>
                <w:p>
                  <w:pPr>
                    <w:pStyle w:val="9"/>
                    <w:keepNext w:val="0"/>
                    <w:keepLines w:val="0"/>
                    <w:pageBreakBefore w:val="0"/>
                    <w:kinsoku/>
                    <w:wordWrap/>
                    <w:overflowPunct/>
                    <w:topLinePunct w:val="0"/>
                    <w:bidi w:val="0"/>
                    <w:adjustRightInd/>
                    <w:snapToGrid/>
                    <w:spacing w:before="0" w:after="0" w:line="320" w:lineRule="exact"/>
                    <w:ind w:left="0" w:right="0" w:firstLine="0" w:firstLineChars="0"/>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河南省大气生态环境总体准入要求</w:t>
                  </w:r>
                </w:p>
              </w:tc>
              <w:tc>
                <w:tcPr>
                  <w:tcW w:w="684" w:type="pct"/>
                  <w:noWrap w:val="0"/>
                  <w:vAlign w:val="center"/>
                </w:tcPr>
                <w:p>
                  <w:pPr>
                    <w:pStyle w:val="9"/>
                    <w:keepNext w:val="0"/>
                    <w:keepLines w:val="0"/>
                    <w:pageBreakBefore w:val="0"/>
                    <w:kinsoku/>
                    <w:wordWrap/>
                    <w:overflowPunct/>
                    <w:topLinePunct w:val="0"/>
                    <w:bidi w:val="0"/>
                    <w:adjustRightInd/>
                    <w:snapToGrid/>
                    <w:spacing w:before="0" w:after="0" w:line="320" w:lineRule="exact"/>
                    <w:ind w:left="0" w:right="0" w:firstLine="0" w:firstLineChars="0"/>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空间布局约束</w:t>
                  </w:r>
                </w:p>
              </w:tc>
              <w:tc>
                <w:tcPr>
                  <w:tcW w:w="1887" w:type="pct"/>
                  <w:noWrap w:val="0"/>
                  <w:vAlign w:val="center"/>
                </w:tcPr>
                <w:p>
                  <w:pPr>
                    <w:pStyle w:val="9"/>
                    <w:keepNext w:val="0"/>
                    <w:keepLines w:val="0"/>
                    <w:pageBreakBefore w:val="0"/>
                    <w:kinsoku/>
                    <w:wordWrap/>
                    <w:overflowPunct/>
                    <w:topLinePunct w:val="0"/>
                    <w:bidi w:val="0"/>
                    <w:adjustRightInd/>
                    <w:snapToGrid/>
                    <w:spacing w:before="0" w:after="0" w:line="320" w:lineRule="exact"/>
                    <w:ind w:left="0" w:right="0" w:firstLine="0" w:firstLineChars="0"/>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不涉及</w:t>
                  </w:r>
                </w:p>
              </w:tc>
              <w:tc>
                <w:tcPr>
                  <w:tcW w:w="1138" w:type="pct"/>
                  <w:noWrap w:val="0"/>
                  <w:vAlign w:val="center"/>
                </w:tcPr>
                <w:p>
                  <w:pPr>
                    <w:pStyle w:val="9"/>
                    <w:keepNext w:val="0"/>
                    <w:keepLines w:val="0"/>
                    <w:pageBreakBefore w:val="0"/>
                    <w:kinsoku/>
                    <w:wordWrap/>
                    <w:overflowPunct/>
                    <w:topLinePunct w:val="0"/>
                    <w:bidi w:val="0"/>
                    <w:adjustRightInd/>
                    <w:snapToGrid/>
                    <w:spacing w:before="0" w:after="0" w:line="320" w:lineRule="exact"/>
                    <w:ind w:left="0" w:right="0" w:firstLine="0" w:firstLineChars="0"/>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不涉及</w:t>
                  </w:r>
                </w:p>
              </w:tc>
              <w:tc>
                <w:tcPr>
                  <w:tcW w:w="628" w:type="pct"/>
                  <w:noWrap w:val="0"/>
                  <w:vAlign w:val="center"/>
                </w:tcPr>
                <w:p>
                  <w:pPr>
                    <w:pStyle w:val="9"/>
                    <w:keepNext w:val="0"/>
                    <w:keepLines w:val="0"/>
                    <w:pageBreakBefore w:val="0"/>
                    <w:kinsoku/>
                    <w:wordWrap/>
                    <w:overflowPunct/>
                    <w:topLinePunct w:val="0"/>
                    <w:bidi w:val="0"/>
                    <w:adjustRightInd/>
                    <w:snapToGrid/>
                    <w:spacing w:before="0" w:after="0" w:line="320" w:lineRule="exact"/>
                    <w:ind w:left="0" w:right="0" w:firstLine="0" w:firstLineChars="0"/>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1" w:type="pct"/>
                  <w:vMerge w:val="continue"/>
                  <w:noWrap w:val="0"/>
                  <w:vAlign w:val="center"/>
                </w:tcPr>
                <w:p>
                  <w:pPr>
                    <w:pStyle w:val="9"/>
                    <w:keepNext w:val="0"/>
                    <w:keepLines w:val="0"/>
                    <w:pageBreakBefore w:val="0"/>
                    <w:kinsoku/>
                    <w:wordWrap/>
                    <w:overflowPunct/>
                    <w:topLinePunct w:val="0"/>
                    <w:bidi w:val="0"/>
                    <w:adjustRightInd/>
                    <w:snapToGrid/>
                    <w:spacing w:before="0" w:after="0" w:line="320" w:lineRule="exact"/>
                    <w:ind w:left="0" w:right="0" w:firstLine="0" w:firstLineChars="0"/>
                    <w:jc w:val="center"/>
                    <w:rPr>
                      <w:rFonts w:hint="default" w:ascii="Times New Roman" w:hAnsi="Times New Roman" w:eastAsia="宋体" w:cs="Times New Roman"/>
                      <w:bCs/>
                      <w:sz w:val="18"/>
                      <w:szCs w:val="18"/>
                    </w:rPr>
                  </w:pPr>
                </w:p>
              </w:tc>
              <w:tc>
                <w:tcPr>
                  <w:tcW w:w="684" w:type="pct"/>
                  <w:noWrap w:val="0"/>
                  <w:vAlign w:val="center"/>
                </w:tcPr>
                <w:p>
                  <w:pPr>
                    <w:pStyle w:val="9"/>
                    <w:keepNext w:val="0"/>
                    <w:keepLines w:val="0"/>
                    <w:pageBreakBefore w:val="0"/>
                    <w:kinsoku/>
                    <w:wordWrap/>
                    <w:overflowPunct/>
                    <w:topLinePunct w:val="0"/>
                    <w:bidi w:val="0"/>
                    <w:adjustRightInd/>
                    <w:snapToGrid/>
                    <w:spacing w:before="0" w:after="0" w:line="320" w:lineRule="exact"/>
                    <w:ind w:left="0" w:right="0" w:firstLine="0" w:firstLineChars="0"/>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污染物排放管控</w:t>
                  </w:r>
                </w:p>
              </w:tc>
              <w:tc>
                <w:tcPr>
                  <w:tcW w:w="1887" w:type="pct"/>
                  <w:noWrap w:val="0"/>
                  <w:vAlign w:val="center"/>
                </w:tcPr>
                <w:p>
                  <w:pPr>
                    <w:pStyle w:val="9"/>
                    <w:keepNext w:val="0"/>
                    <w:keepLines w:val="0"/>
                    <w:pageBreakBefore w:val="0"/>
                    <w:kinsoku/>
                    <w:wordWrap/>
                    <w:overflowPunct/>
                    <w:topLinePunct w:val="0"/>
                    <w:bidi w:val="0"/>
                    <w:adjustRightInd/>
                    <w:snapToGrid/>
                    <w:spacing w:before="0" w:after="0" w:line="320" w:lineRule="exact"/>
                    <w:ind w:left="0" w:right="0" w:firstLine="0" w:firstLineChars="0"/>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县级以上建成区餐饮企业全部安装油烟净化设施并符合河南省《餐饮业油烟污染物排放标准》（DB41/1604-2018）。</w:t>
                  </w:r>
                </w:p>
              </w:tc>
              <w:tc>
                <w:tcPr>
                  <w:tcW w:w="1138" w:type="pct"/>
                  <w:noWrap w:val="0"/>
                  <w:vAlign w:val="center"/>
                </w:tcPr>
                <w:p>
                  <w:pPr>
                    <w:pStyle w:val="9"/>
                    <w:keepNext w:val="0"/>
                    <w:keepLines w:val="0"/>
                    <w:pageBreakBefore w:val="0"/>
                    <w:kinsoku/>
                    <w:wordWrap/>
                    <w:overflowPunct/>
                    <w:topLinePunct w:val="0"/>
                    <w:bidi w:val="0"/>
                    <w:adjustRightInd/>
                    <w:snapToGrid/>
                    <w:spacing w:before="0" w:after="0" w:line="320" w:lineRule="exact"/>
                    <w:ind w:left="0" w:right="0" w:firstLine="0" w:firstLineChars="0"/>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highlight w:val="none"/>
                    </w:rPr>
                    <w:t>本项目职工餐厅采用“湿式净化+静电式”复合式油烟净化器，油烟废气排放满足《餐饮业油烟污染物排放标准》（DB41/1604-2018）表1</w:t>
                  </w:r>
                  <w:r>
                    <w:rPr>
                      <w:rFonts w:hint="eastAsia" w:cs="Times New Roman"/>
                      <w:bCs/>
                      <w:sz w:val="18"/>
                      <w:szCs w:val="18"/>
                      <w:highlight w:val="none"/>
                      <w:lang w:val="en-US" w:eastAsia="zh-CN"/>
                    </w:rPr>
                    <w:t>小</w:t>
                  </w:r>
                  <w:r>
                    <w:rPr>
                      <w:rFonts w:hint="default" w:ascii="Times New Roman" w:hAnsi="Times New Roman" w:eastAsia="宋体" w:cs="Times New Roman"/>
                      <w:bCs/>
                      <w:sz w:val="18"/>
                      <w:szCs w:val="18"/>
                      <w:highlight w:val="none"/>
                    </w:rPr>
                    <w:t>型标准要求（油烟净化效率≧9</w:t>
                  </w:r>
                  <w:r>
                    <w:rPr>
                      <w:rFonts w:hint="eastAsia" w:cs="Times New Roman"/>
                      <w:bCs/>
                      <w:sz w:val="18"/>
                      <w:szCs w:val="18"/>
                      <w:highlight w:val="none"/>
                      <w:lang w:val="en-US" w:eastAsia="zh-CN"/>
                    </w:rPr>
                    <w:t>0</w:t>
                  </w:r>
                  <w:r>
                    <w:rPr>
                      <w:rFonts w:hint="default" w:ascii="Times New Roman" w:hAnsi="Times New Roman" w:eastAsia="宋体" w:cs="Times New Roman"/>
                      <w:bCs/>
                      <w:sz w:val="18"/>
                      <w:szCs w:val="18"/>
                      <w:highlight w:val="none"/>
                    </w:rPr>
                    <w:t>%，油烟排放浓度1.</w:t>
                  </w:r>
                  <w:r>
                    <w:rPr>
                      <w:rFonts w:hint="eastAsia" w:cs="Times New Roman"/>
                      <w:bCs/>
                      <w:sz w:val="18"/>
                      <w:szCs w:val="18"/>
                      <w:highlight w:val="none"/>
                      <w:lang w:val="en-US" w:eastAsia="zh-CN"/>
                    </w:rPr>
                    <w:t>5</w:t>
                  </w:r>
                  <w:r>
                    <w:rPr>
                      <w:rFonts w:hint="default" w:ascii="Times New Roman" w:hAnsi="Times New Roman" w:eastAsia="宋体" w:cs="Times New Roman"/>
                      <w:bCs/>
                      <w:sz w:val="18"/>
                      <w:szCs w:val="18"/>
                      <w:highlight w:val="none"/>
                    </w:rPr>
                    <w:t>mg/m</w:t>
                  </w:r>
                  <w:r>
                    <w:rPr>
                      <w:rFonts w:hint="default" w:ascii="Times New Roman" w:hAnsi="Times New Roman" w:eastAsia="宋体" w:cs="Times New Roman"/>
                      <w:bCs/>
                      <w:sz w:val="18"/>
                      <w:szCs w:val="18"/>
                      <w:highlight w:val="none"/>
                      <w:vertAlign w:val="superscript"/>
                    </w:rPr>
                    <w:t>3</w:t>
                  </w:r>
                  <w:r>
                    <w:rPr>
                      <w:rFonts w:hint="default" w:ascii="Times New Roman" w:hAnsi="Times New Roman" w:eastAsia="宋体" w:cs="Times New Roman"/>
                      <w:bCs/>
                      <w:sz w:val="18"/>
                      <w:szCs w:val="18"/>
                      <w:highlight w:val="none"/>
                    </w:rPr>
                    <w:t>）。</w:t>
                  </w:r>
                </w:p>
              </w:tc>
              <w:tc>
                <w:tcPr>
                  <w:tcW w:w="628" w:type="pct"/>
                  <w:noWrap w:val="0"/>
                  <w:vAlign w:val="center"/>
                </w:tcPr>
                <w:p>
                  <w:pPr>
                    <w:pStyle w:val="9"/>
                    <w:keepNext w:val="0"/>
                    <w:keepLines w:val="0"/>
                    <w:pageBreakBefore w:val="0"/>
                    <w:kinsoku/>
                    <w:wordWrap/>
                    <w:overflowPunct/>
                    <w:topLinePunct w:val="0"/>
                    <w:bidi w:val="0"/>
                    <w:adjustRightInd/>
                    <w:snapToGrid/>
                    <w:spacing w:before="0" w:after="0" w:line="320" w:lineRule="exact"/>
                    <w:ind w:left="0" w:right="0" w:firstLine="0" w:firstLineChars="0"/>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1" w:type="pct"/>
                  <w:vMerge w:val="restart"/>
                  <w:noWrap w:val="0"/>
                  <w:vAlign w:val="center"/>
                </w:tcPr>
                <w:p>
                  <w:pPr>
                    <w:pStyle w:val="9"/>
                    <w:keepNext w:val="0"/>
                    <w:keepLines w:val="0"/>
                    <w:pageBreakBefore w:val="0"/>
                    <w:kinsoku/>
                    <w:wordWrap/>
                    <w:overflowPunct/>
                    <w:topLinePunct w:val="0"/>
                    <w:bidi w:val="0"/>
                    <w:adjustRightInd/>
                    <w:snapToGrid/>
                    <w:spacing w:before="0" w:after="0" w:line="320" w:lineRule="exact"/>
                    <w:ind w:left="0" w:right="0" w:firstLine="0" w:firstLineChars="0"/>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河南省水生态环境总体准入要求</w:t>
                  </w:r>
                </w:p>
              </w:tc>
              <w:tc>
                <w:tcPr>
                  <w:tcW w:w="684" w:type="pct"/>
                  <w:noWrap w:val="0"/>
                  <w:vAlign w:val="center"/>
                </w:tcPr>
                <w:p>
                  <w:pPr>
                    <w:pStyle w:val="9"/>
                    <w:keepNext w:val="0"/>
                    <w:keepLines w:val="0"/>
                    <w:pageBreakBefore w:val="0"/>
                    <w:kinsoku/>
                    <w:wordWrap/>
                    <w:overflowPunct/>
                    <w:topLinePunct w:val="0"/>
                    <w:bidi w:val="0"/>
                    <w:adjustRightInd/>
                    <w:snapToGrid/>
                    <w:spacing w:before="0" w:after="0" w:line="320" w:lineRule="exact"/>
                    <w:ind w:left="0" w:right="0" w:firstLine="0" w:firstLineChars="0"/>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空间布局约束</w:t>
                  </w:r>
                </w:p>
              </w:tc>
              <w:tc>
                <w:tcPr>
                  <w:tcW w:w="3025" w:type="pct"/>
                  <w:gridSpan w:val="2"/>
                  <w:vMerge w:val="restart"/>
                  <w:noWrap w:val="0"/>
                  <w:vAlign w:val="center"/>
                </w:tcPr>
                <w:p>
                  <w:pPr>
                    <w:pStyle w:val="9"/>
                    <w:keepNext w:val="0"/>
                    <w:keepLines w:val="0"/>
                    <w:pageBreakBefore w:val="0"/>
                    <w:kinsoku/>
                    <w:wordWrap/>
                    <w:overflowPunct/>
                    <w:topLinePunct w:val="0"/>
                    <w:bidi w:val="0"/>
                    <w:adjustRightInd/>
                    <w:snapToGrid/>
                    <w:spacing w:before="0" w:after="0" w:line="320" w:lineRule="exact"/>
                    <w:ind w:left="0" w:right="0" w:firstLine="0" w:firstLineChars="0"/>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本项目不涉及河南省水生态环境总体准入要求相关内容</w:t>
                  </w:r>
                </w:p>
              </w:tc>
              <w:tc>
                <w:tcPr>
                  <w:tcW w:w="628" w:type="pct"/>
                  <w:vMerge w:val="restart"/>
                  <w:noWrap w:val="0"/>
                  <w:vAlign w:val="center"/>
                </w:tcPr>
                <w:p>
                  <w:pPr>
                    <w:pStyle w:val="9"/>
                    <w:keepNext w:val="0"/>
                    <w:keepLines w:val="0"/>
                    <w:pageBreakBefore w:val="0"/>
                    <w:kinsoku/>
                    <w:wordWrap/>
                    <w:overflowPunct/>
                    <w:topLinePunct w:val="0"/>
                    <w:bidi w:val="0"/>
                    <w:adjustRightInd/>
                    <w:snapToGrid/>
                    <w:spacing w:before="0" w:after="0" w:line="320" w:lineRule="exact"/>
                    <w:ind w:left="0" w:right="0" w:firstLine="0" w:firstLineChars="0"/>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不涉及</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1" w:type="pct"/>
                  <w:vMerge w:val="continue"/>
                  <w:noWrap w:val="0"/>
                  <w:vAlign w:val="center"/>
                </w:tcPr>
                <w:p>
                  <w:pPr>
                    <w:pStyle w:val="9"/>
                    <w:keepNext w:val="0"/>
                    <w:keepLines w:val="0"/>
                    <w:pageBreakBefore w:val="0"/>
                    <w:kinsoku/>
                    <w:wordWrap/>
                    <w:overflowPunct/>
                    <w:topLinePunct w:val="0"/>
                    <w:bidi w:val="0"/>
                    <w:adjustRightInd/>
                    <w:snapToGrid/>
                    <w:spacing w:before="0" w:after="0" w:line="320" w:lineRule="exact"/>
                    <w:ind w:left="0" w:right="0" w:firstLine="0" w:firstLineChars="0"/>
                    <w:jc w:val="center"/>
                    <w:rPr>
                      <w:rFonts w:hint="default" w:ascii="Times New Roman" w:hAnsi="Times New Roman" w:eastAsia="宋体" w:cs="Times New Roman"/>
                      <w:bCs/>
                      <w:sz w:val="18"/>
                      <w:szCs w:val="18"/>
                    </w:rPr>
                  </w:pPr>
                </w:p>
              </w:tc>
              <w:tc>
                <w:tcPr>
                  <w:tcW w:w="684" w:type="pct"/>
                  <w:noWrap w:val="0"/>
                  <w:vAlign w:val="center"/>
                </w:tcPr>
                <w:p>
                  <w:pPr>
                    <w:pStyle w:val="9"/>
                    <w:keepNext w:val="0"/>
                    <w:keepLines w:val="0"/>
                    <w:pageBreakBefore w:val="0"/>
                    <w:kinsoku/>
                    <w:wordWrap/>
                    <w:overflowPunct/>
                    <w:topLinePunct w:val="0"/>
                    <w:bidi w:val="0"/>
                    <w:adjustRightInd/>
                    <w:snapToGrid/>
                    <w:spacing w:before="0" w:after="0" w:line="320" w:lineRule="exact"/>
                    <w:ind w:left="0" w:right="0" w:firstLine="0" w:firstLineChars="0"/>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污染物排放管控</w:t>
                  </w:r>
                </w:p>
              </w:tc>
              <w:tc>
                <w:tcPr>
                  <w:tcW w:w="3025" w:type="pct"/>
                  <w:gridSpan w:val="2"/>
                  <w:vMerge w:val="continue"/>
                  <w:noWrap w:val="0"/>
                  <w:vAlign w:val="center"/>
                </w:tcPr>
                <w:p>
                  <w:pPr>
                    <w:pStyle w:val="9"/>
                    <w:keepNext w:val="0"/>
                    <w:keepLines w:val="0"/>
                    <w:pageBreakBefore w:val="0"/>
                    <w:kinsoku/>
                    <w:wordWrap/>
                    <w:overflowPunct/>
                    <w:topLinePunct w:val="0"/>
                    <w:bidi w:val="0"/>
                    <w:adjustRightInd/>
                    <w:snapToGrid/>
                    <w:spacing w:before="0" w:after="0" w:line="320" w:lineRule="exact"/>
                    <w:ind w:left="0" w:right="0" w:firstLine="0" w:firstLineChars="0"/>
                    <w:jc w:val="center"/>
                    <w:rPr>
                      <w:rFonts w:hint="default" w:ascii="Times New Roman" w:hAnsi="Times New Roman" w:eastAsia="宋体" w:cs="Times New Roman"/>
                      <w:bCs/>
                      <w:sz w:val="18"/>
                      <w:szCs w:val="18"/>
                    </w:rPr>
                  </w:pPr>
                </w:p>
              </w:tc>
              <w:tc>
                <w:tcPr>
                  <w:tcW w:w="628" w:type="pct"/>
                  <w:vMerge w:val="continue"/>
                  <w:noWrap w:val="0"/>
                  <w:vAlign w:val="center"/>
                </w:tcPr>
                <w:p>
                  <w:pPr>
                    <w:pStyle w:val="9"/>
                    <w:keepNext w:val="0"/>
                    <w:keepLines w:val="0"/>
                    <w:pageBreakBefore w:val="0"/>
                    <w:kinsoku/>
                    <w:wordWrap/>
                    <w:overflowPunct/>
                    <w:topLinePunct w:val="0"/>
                    <w:bidi w:val="0"/>
                    <w:adjustRightInd/>
                    <w:snapToGrid/>
                    <w:spacing w:before="0" w:after="0" w:line="320" w:lineRule="exact"/>
                    <w:ind w:left="0" w:right="0" w:firstLine="0" w:firstLineChars="0"/>
                    <w:jc w:val="center"/>
                    <w:rPr>
                      <w:rFonts w:hint="default" w:ascii="Times New Roman" w:hAnsi="Times New Roman" w:eastAsia="宋体" w:cs="Times New Roman"/>
                      <w:bCs/>
                      <w:sz w:val="18"/>
                      <w:szCs w:val="18"/>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1" w:type="pct"/>
                  <w:vMerge w:val="continue"/>
                  <w:noWrap w:val="0"/>
                  <w:vAlign w:val="center"/>
                </w:tcPr>
                <w:p>
                  <w:pPr>
                    <w:pStyle w:val="9"/>
                    <w:keepNext w:val="0"/>
                    <w:keepLines w:val="0"/>
                    <w:pageBreakBefore w:val="0"/>
                    <w:kinsoku/>
                    <w:wordWrap/>
                    <w:overflowPunct/>
                    <w:topLinePunct w:val="0"/>
                    <w:bidi w:val="0"/>
                    <w:adjustRightInd/>
                    <w:snapToGrid/>
                    <w:spacing w:before="0" w:after="0" w:line="320" w:lineRule="exact"/>
                    <w:ind w:left="0" w:right="0" w:firstLine="0" w:firstLineChars="0"/>
                    <w:jc w:val="center"/>
                    <w:rPr>
                      <w:rFonts w:hint="default" w:ascii="Times New Roman" w:hAnsi="Times New Roman" w:eastAsia="宋体" w:cs="Times New Roman"/>
                      <w:bCs/>
                      <w:sz w:val="18"/>
                      <w:szCs w:val="18"/>
                    </w:rPr>
                  </w:pPr>
                </w:p>
              </w:tc>
              <w:tc>
                <w:tcPr>
                  <w:tcW w:w="684" w:type="pct"/>
                  <w:noWrap w:val="0"/>
                  <w:vAlign w:val="center"/>
                </w:tcPr>
                <w:p>
                  <w:pPr>
                    <w:pStyle w:val="9"/>
                    <w:keepNext w:val="0"/>
                    <w:keepLines w:val="0"/>
                    <w:pageBreakBefore w:val="0"/>
                    <w:kinsoku/>
                    <w:wordWrap/>
                    <w:overflowPunct/>
                    <w:topLinePunct w:val="0"/>
                    <w:bidi w:val="0"/>
                    <w:adjustRightInd/>
                    <w:snapToGrid/>
                    <w:spacing w:before="0" w:after="0" w:line="320" w:lineRule="exact"/>
                    <w:ind w:left="0" w:right="0" w:firstLine="0" w:firstLineChars="0"/>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环境风险防控</w:t>
                  </w:r>
                </w:p>
              </w:tc>
              <w:tc>
                <w:tcPr>
                  <w:tcW w:w="3025" w:type="pct"/>
                  <w:gridSpan w:val="2"/>
                  <w:vMerge w:val="continue"/>
                  <w:noWrap w:val="0"/>
                  <w:vAlign w:val="center"/>
                </w:tcPr>
                <w:p>
                  <w:pPr>
                    <w:pStyle w:val="9"/>
                    <w:keepNext w:val="0"/>
                    <w:keepLines w:val="0"/>
                    <w:pageBreakBefore w:val="0"/>
                    <w:kinsoku/>
                    <w:wordWrap/>
                    <w:overflowPunct/>
                    <w:topLinePunct w:val="0"/>
                    <w:bidi w:val="0"/>
                    <w:adjustRightInd/>
                    <w:snapToGrid/>
                    <w:spacing w:before="0" w:after="0" w:line="320" w:lineRule="exact"/>
                    <w:ind w:left="0" w:right="0" w:firstLine="0" w:firstLineChars="0"/>
                    <w:jc w:val="center"/>
                    <w:rPr>
                      <w:rFonts w:hint="default" w:ascii="Times New Roman" w:hAnsi="Times New Roman" w:eastAsia="宋体" w:cs="Times New Roman"/>
                      <w:bCs/>
                      <w:sz w:val="18"/>
                      <w:szCs w:val="18"/>
                    </w:rPr>
                  </w:pPr>
                </w:p>
              </w:tc>
              <w:tc>
                <w:tcPr>
                  <w:tcW w:w="628" w:type="pct"/>
                  <w:vMerge w:val="continue"/>
                  <w:noWrap w:val="0"/>
                  <w:vAlign w:val="center"/>
                </w:tcPr>
                <w:p>
                  <w:pPr>
                    <w:pStyle w:val="9"/>
                    <w:keepNext w:val="0"/>
                    <w:keepLines w:val="0"/>
                    <w:pageBreakBefore w:val="0"/>
                    <w:kinsoku/>
                    <w:wordWrap/>
                    <w:overflowPunct/>
                    <w:topLinePunct w:val="0"/>
                    <w:bidi w:val="0"/>
                    <w:adjustRightInd/>
                    <w:snapToGrid/>
                    <w:spacing w:before="0" w:after="0" w:line="320" w:lineRule="exact"/>
                    <w:ind w:left="0" w:right="0" w:firstLine="0" w:firstLineChars="0"/>
                    <w:jc w:val="center"/>
                    <w:rPr>
                      <w:rFonts w:hint="default" w:ascii="Times New Roman" w:hAnsi="Times New Roman" w:eastAsia="宋体" w:cs="Times New Roman"/>
                      <w:bCs/>
                      <w:sz w:val="18"/>
                      <w:szCs w:val="18"/>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1" w:type="pct"/>
                  <w:noWrap w:val="0"/>
                  <w:vAlign w:val="center"/>
                </w:tcPr>
                <w:p>
                  <w:pPr>
                    <w:pStyle w:val="9"/>
                    <w:keepNext w:val="0"/>
                    <w:keepLines w:val="0"/>
                    <w:pageBreakBefore w:val="0"/>
                    <w:kinsoku/>
                    <w:wordWrap/>
                    <w:overflowPunct/>
                    <w:topLinePunct w:val="0"/>
                    <w:bidi w:val="0"/>
                    <w:adjustRightInd/>
                    <w:snapToGrid/>
                    <w:spacing w:before="0" w:after="0" w:line="320" w:lineRule="exact"/>
                    <w:ind w:left="0" w:right="0" w:firstLine="0" w:firstLineChars="0"/>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河南省土壤生态环境总体准入要求</w:t>
                  </w:r>
                </w:p>
              </w:tc>
              <w:tc>
                <w:tcPr>
                  <w:tcW w:w="684" w:type="pct"/>
                  <w:noWrap w:val="0"/>
                  <w:vAlign w:val="center"/>
                </w:tcPr>
                <w:p>
                  <w:pPr>
                    <w:pStyle w:val="9"/>
                    <w:keepNext w:val="0"/>
                    <w:keepLines w:val="0"/>
                    <w:pageBreakBefore w:val="0"/>
                    <w:kinsoku/>
                    <w:wordWrap/>
                    <w:overflowPunct/>
                    <w:topLinePunct w:val="0"/>
                    <w:bidi w:val="0"/>
                    <w:adjustRightInd/>
                    <w:snapToGrid/>
                    <w:spacing w:before="0" w:after="0" w:line="320" w:lineRule="exact"/>
                    <w:ind w:left="0" w:right="0" w:firstLine="0" w:firstLineChars="0"/>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建设用地</w:t>
                  </w:r>
                </w:p>
              </w:tc>
              <w:tc>
                <w:tcPr>
                  <w:tcW w:w="3025" w:type="pct"/>
                  <w:gridSpan w:val="2"/>
                  <w:noWrap w:val="0"/>
                  <w:vAlign w:val="center"/>
                </w:tcPr>
                <w:p>
                  <w:pPr>
                    <w:pStyle w:val="9"/>
                    <w:keepNext w:val="0"/>
                    <w:keepLines w:val="0"/>
                    <w:pageBreakBefore w:val="0"/>
                    <w:kinsoku/>
                    <w:wordWrap/>
                    <w:overflowPunct/>
                    <w:topLinePunct w:val="0"/>
                    <w:bidi w:val="0"/>
                    <w:adjustRightInd/>
                    <w:snapToGrid/>
                    <w:spacing w:before="0" w:after="0" w:line="320" w:lineRule="exact"/>
                    <w:ind w:left="0" w:right="0" w:firstLine="0" w:firstLineChars="0"/>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本项目占地为</w:t>
                  </w:r>
                  <w:r>
                    <w:rPr>
                      <w:rFonts w:hint="eastAsia" w:cs="Times New Roman"/>
                      <w:bCs/>
                      <w:sz w:val="18"/>
                      <w:szCs w:val="18"/>
                      <w:lang w:val="en-US" w:eastAsia="zh-CN"/>
                    </w:rPr>
                    <w:t>现状建设用地</w:t>
                  </w:r>
                  <w:r>
                    <w:rPr>
                      <w:rFonts w:hint="default" w:ascii="Times New Roman" w:hAnsi="Times New Roman" w:eastAsia="宋体" w:cs="Times New Roman"/>
                      <w:bCs/>
                      <w:sz w:val="18"/>
                      <w:szCs w:val="18"/>
                    </w:rPr>
                    <w:t>，不新增重金属污染物排放，不涉及列入污染地块名录的地块，生产中不涉及有毒有害物质的使用和排放，因此不涉及河南省土壤生态环境总体准入要求相关内容</w:t>
                  </w:r>
                </w:p>
              </w:tc>
              <w:tc>
                <w:tcPr>
                  <w:tcW w:w="628" w:type="pct"/>
                  <w:noWrap w:val="0"/>
                  <w:vAlign w:val="center"/>
                </w:tcPr>
                <w:p>
                  <w:pPr>
                    <w:pStyle w:val="9"/>
                    <w:keepNext w:val="0"/>
                    <w:keepLines w:val="0"/>
                    <w:pageBreakBefore w:val="0"/>
                    <w:kinsoku/>
                    <w:wordWrap/>
                    <w:overflowPunct/>
                    <w:topLinePunct w:val="0"/>
                    <w:bidi w:val="0"/>
                    <w:adjustRightInd/>
                    <w:snapToGrid/>
                    <w:spacing w:before="0" w:after="0" w:line="320" w:lineRule="exact"/>
                    <w:ind w:left="0" w:right="0" w:firstLine="0" w:firstLineChars="0"/>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不涉及</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1" w:type="pct"/>
                  <w:vMerge w:val="restart"/>
                  <w:noWrap w:val="0"/>
                  <w:vAlign w:val="center"/>
                </w:tcPr>
                <w:p>
                  <w:pPr>
                    <w:pStyle w:val="9"/>
                    <w:keepNext w:val="0"/>
                    <w:keepLines w:val="0"/>
                    <w:pageBreakBefore w:val="0"/>
                    <w:kinsoku/>
                    <w:wordWrap/>
                    <w:overflowPunct/>
                    <w:topLinePunct w:val="0"/>
                    <w:bidi w:val="0"/>
                    <w:adjustRightInd/>
                    <w:snapToGrid/>
                    <w:spacing w:before="0" w:after="0" w:line="320" w:lineRule="exact"/>
                    <w:ind w:left="0" w:right="0" w:firstLine="0" w:firstLineChars="0"/>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河南省资源利用效率总体准入要求</w:t>
                  </w:r>
                </w:p>
              </w:tc>
              <w:tc>
                <w:tcPr>
                  <w:tcW w:w="684" w:type="pct"/>
                  <w:noWrap w:val="0"/>
                  <w:vAlign w:val="center"/>
                </w:tcPr>
                <w:p>
                  <w:pPr>
                    <w:pStyle w:val="9"/>
                    <w:keepNext w:val="0"/>
                    <w:keepLines w:val="0"/>
                    <w:pageBreakBefore w:val="0"/>
                    <w:kinsoku/>
                    <w:wordWrap/>
                    <w:overflowPunct/>
                    <w:topLinePunct w:val="0"/>
                    <w:bidi w:val="0"/>
                    <w:adjustRightInd/>
                    <w:snapToGrid/>
                    <w:spacing w:before="0" w:after="0" w:line="320" w:lineRule="exact"/>
                    <w:ind w:left="0" w:right="0" w:firstLine="0" w:firstLineChars="0"/>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能源</w:t>
                  </w:r>
                </w:p>
              </w:tc>
              <w:tc>
                <w:tcPr>
                  <w:tcW w:w="3025" w:type="pct"/>
                  <w:gridSpan w:val="2"/>
                  <w:noWrap w:val="0"/>
                  <w:vAlign w:val="center"/>
                </w:tcPr>
                <w:p>
                  <w:pPr>
                    <w:pStyle w:val="9"/>
                    <w:keepNext w:val="0"/>
                    <w:keepLines w:val="0"/>
                    <w:pageBreakBefore w:val="0"/>
                    <w:kinsoku/>
                    <w:wordWrap/>
                    <w:overflowPunct/>
                    <w:topLinePunct w:val="0"/>
                    <w:bidi w:val="0"/>
                    <w:adjustRightInd/>
                    <w:snapToGrid/>
                    <w:spacing w:before="0" w:after="0" w:line="320" w:lineRule="exact"/>
                    <w:ind w:left="0" w:right="0" w:firstLine="0" w:firstLineChars="0"/>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本项目供电均由市政设施集中供给</w:t>
                  </w:r>
                </w:p>
              </w:tc>
              <w:tc>
                <w:tcPr>
                  <w:tcW w:w="628" w:type="pct"/>
                  <w:vMerge w:val="restart"/>
                  <w:noWrap w:val="0"/>
                  <w:vAlign w:val="center"/>
                </w:tcPr>
                <w:p>
                  <w:pPr>
                    <w:pStyle w:val="9"/>
                    <w:keepNext w:val="0"/>
                    <w:keepLines w:val="0"/>
                    <w:pageBreakBefore w:val="0"/>
                    <w:kinsoku/>
                    <w:wordWrap/>
                    <w:overflowPunct/>
                    <w:topLinePunct w:val="0"/>
                    <w:bidi w:val="0"/>
                    <w:adjustRightInd/>
                    <w:snapToGrid/>
                    <w:spacing w:before="0" w:after="0" w:line="320" w:lineRule="exact"/>
                    <w:ind w:left="0" w:right="0" w:firstLine="0" w:firstLineChars="0"/>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1" w:type="pct"/>
                  <w:vMerge w:val="continue"/>
                  <w:noWrap w:val="0"/>
                  <w:vAlign w:val="center"/>
                </w:tcPr>
                <w:p>
                  <w:pPr>
                    <w:pStyle w:val="9"/>
                    <w:keepNext w:val="0"/>
                    <w:keepLines w:val="0"/>
                    <w:pageBreakBefore w:val="0"/>
                    <w:kinsoku/>
                    <w:wordWrap/>
                    <w:overflowPunct/>
                    <w:topLinePunct w:val="0"/>
                    <w:bidi w:val="0"/>
                    <w:adjustRightInd/>
                    <w:snapToGrid/>
                    <w:spacing w:before="0" w:after="0" w:line="320" w:lineRule="exact"/>
                    <w:ind w:left="0" w:right="0" w:firstLine="0" w:firstLineChars="0"/>
                    <w:jc w:val="center"/>
                    <w:rPr>
                      <w:rFonts w:hint="default" w:ascii="Times New Roman" w:hAnsi="Times New Roman" w:eastAsia="宋体" w:cs="Times New Roman"/>
                      <w:bCs/>
                      <w:sz w:val="18"/>
                      <w:szCs w:val="18"/>
                    </w:rPr>
                  </w:pPr>
                </w:p>
              </w:tc>
              <w:tc>
                <w:tcPr>
                  <w:tcW w:w="684" w:type="pct"/>
                  <w:noWrap w:val="0"/>
                  <w:vAlign w:val="center"/>
                </w:tcPr>
                <w:p>
                  <w:pPr>
                    <w:pStyle w:val="9"/>
                    <w:keepNext w:val="0"/>
                    <w:keepLines w:val="0"/>
                    <w:pageBreakBefore w:val="0"/>
                    <w:kinsoku/>
                    <w:wordWrap/>
                    <w:overflowPunct/>
                    <w:topLinePunct w:val="0"/>
                    <w:bidi w:val="0"/>
                    <w:adjustRightInd/>
                    <w:snapToGrid/>
                    <w:spacing w:before="0" w:after="0" w:line="320" w:lineRule="exact"/>
                    <w:ind w:left="0" w:right="0" w:firstLine="0" w:firstLineChars="0"/>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水资源</w:t>
                  </w:r>
                </w:p>
              </w:tc>
              <w:tc>
                <w:tcPr>
                  <w:tcW w:w="3025" w:type="pct"/>
                  <w:gridSpan w:val="2"/>
                  <w:noWrap w:val="0"/>
                  <w:vAlign w:val="center"/>
                </w:tcPr>
                <w:p>
                  <w:pPr>
                    <w:pStyle w:val="9"/>
                    <w:keepNext w:val="0"/>
                    <w:keepLines w:val="0"/>
                    <w:pageBreakBefore w:val="0"/>
                    <w:kinsoku/>
                    <w:wordWrap/>
                    <w:overflowPunct/>
                    <w:topLinePunct w:val="0"/>
                    <w:bidi w:val="0"/>
                    <w:adjustRightInd/>
                    <w:snapToGrid/>
                    <w:spacing w:before="0" w:after="0" w:line="320" w:lineRule="exact"/>
                    <w:ind w:left="0" w:right="0" w:firstLine="0" w:firstLineChars="0"/>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本项目水源为市政自来水，供应能力能够满足本项目的使用要求。</w:t>
                  </w:r>
                </w:p>
              </w:tc>
              <w:tc>
                <w:tcPr>
                  <w:tcW w:w="628" w:type="pct"/>
                  <w:vMerge w:val="continue"/>
                  <w:noWrap w:val="0"/>
                  <w:vAlign w:val="center"/>
                </w:tcPr>
                <w:p>
                  <w:pPr>
                    <w:pStyle w:val="9"/>
                    <w:keepNext w:val="0"/>
                    <w:keepLines w:val="0"/>
                    <w:pageBreakBefore w:val="0"/>
                    <w:kinsoku/>
                    <w:wordWrap/>
                    <w:overflowPunct/>
                    <w:topLinePunct w:val="0"/>
                    <w:bidi w:val="0"/>
                    <w:adjustRightInd/>
                    <w:snapToGrid/>
                    <w:spacing w:before="0" w:after="0" w:line="320" w:lineRule="exact"/>
                    <w:ind w:left="0" w:right="0" w:firstLine="0" w:firstLineChars="0"/>
                    <w:jc w:val="center"/>
                    <w:rPr>
                      <w:rFonts w:hint="default" w:ascii="Times New Roman" w:hAnsi="Times New Roman" w:eastAsia="宋体" w:cs="Times New Roman"/>
                      <w:bCs/>
                      <w:sz w:val="18"/>
                      <w:szCs w:val="18"/>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1" w:type="pct"/>
                  <w:vMerge w:val="continue"/>
                  <w:noWrap w:val="0"/>
                  <w:vAlign w:val="center"/>
                </w:tcPr>
                <w:p>
                  <w:pPr>
                    <w:pStyle w:val="9"/>
                    <w:keepNext w:val="0"/>
                    <w:keepLines w:val="0"/>
                    <w:pageBreakBefore w:val="0"/>
                    <w:kinsoku/>
                    <w:wordWrap/>
                    <w:overflowPunct/>
                    <w:topLinePunct w:val="0"/>
                    <w:bidi w:val="0"/>
                    <w:adjustRightInd/>
                    <w:snapToGrid/>
                    <w:spacing w:before="0" w:after="0" w:line="320" w:lineRule="exact"/>
                    <w:ind w:left="0" w:right="0" w:firstLine="0" w:firstLineChars="0"/>
                    <w:jc w:val="center"/>
                    <w:rPr>
                      <w:rFonts w:hint="default" w:ascii="Times New Roman" w:hAnsi="Times New Roman" w:eastAsia="宋体" w:cs="Times New Roman"/>
                      <w:bCs/>
                      <w:sz w:val="18"/>
                      <w:szCs w:val="18"/>
                    </w:rPr>
                  </w:pPr>
                </w:p>
              </w:tc>
              <w:tc>
                <w:tcPr>
                  <w:tcW w:w="684" w:type="pct"/>
                  <w:noWrap w:val="0"/>
                  <w:vAlign w:val="center"/>
                </w:tcPr>
                <w:p>
                  <w:pPr>
                    <w:pStyle w:val="9"/>
                    <w:keepNext w:val="0"/>
                    <w:keepLines w:val="0"/>
                    <w:pageBreakBefore w:val="0"/>
                    <w:kinsoku/>
                    <w:wordWrap/>
                    <w:overflowPunct/>
                    <w:topLinePunct w:val="0"/>
                    <w:bidi w:val="0"/>
                    <w:adjustRightInd/>
                    <w:snapToGrid/>
                    <w:spacing w:before="0" w:after="0" w:line="320" w:lineRule="exact"/>
                    <w:ind w:left="0" w:right="0" w:firstLine="0" w:firstLineChars="0"/>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土地资源</w:t>
                  </w:r>
                </w:p>
              </w:tc>
              <w:tc>
                <w:tcPr>
                  <w:tcW w:w="3025" w:type="pct"/>
                  <w:gridSpan w:val="2"/>
                  <w:noWrap w:val="0"/>
                  <w:vAlign w:val="center"/>
                </w:tcPr>
                <w:p>
                  <w:pPr>
                    <w:pStyle w:val="9"/>
                    <w:keepNext w:val="0"/>
                    <w:keepLines w:val="0"/>
                    <w:pageBreakBefore w:val="0"/>
                    <w:kinsoku/>
                    <w:wordWrap/>
                    <w:overflowPunct/>
                    <w:topLinePunct w:val="0"/>
                    <w:bidi w:val="0"/>
                    <w:adjustRightInd/>
                    <w:snapToGrid/>
                    <w:spacing w:before="0" w:after="0" w:line="320" w:lineRule="exact"/>
                    <w:ind w:left="0" w:right="0" w:firstLine="0" w:firstLineChars="0"/>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highlight w:val="none"/>
                    </w:rPr>
                    <w:t>项目</w:t>
                  </w:r>
                  <w:r>
                    <w:rPr>
                      <w:rFonts w:hint="eastAsia" w:cs="Times New Roman"/>
                      <w:bCs/>
                      <w:sz w:val="18"/>
                      <w:szCs w:val="18"/>
                      <w:highlight w:val="none"/>
                      <w:lang w:eastAsia="zh-CN"/>
                    </w:rPr>
                    <w:t>属于扩建项目，利用</w:t>
                  </w:r>
                  <w:r>
                    <w:rPr>
                      <w:rFonts w:hint="eastAsia" w:cs="Times New Roman"/>
                      <w:bCs/>
                      <w:sz w:val="18"/>
                      <w:szCs w:val="18"/>
                      <w:highlight w:val="none"/>
                      <w:lang w:val="en-US" w:eastAsia="zh-CN"/>
                    </w:rPr>
                    <w:t>现有综合楼楼内闲置房间建设，无新增占地</w:t>
                  </w:r>
                  <w:r>
                    <w:rPr>
                      <w:rFonts w:hint="default" w:ascii="Times New Roman" w:hAnsi="Times New Roman" w:eastAsia="宋体" w:cs="Times New Roman"/>
                      <w:bCs/>
                      <w:sz w:val="18"/>
                      <w:szCs w:val="18"/>
                      <w:highlight w:val="none"/>
                    </w:rPr>
                    <w:t>，</w:t>
                  </w:r>
                  <w:r>
                    <w:rPr>
                      <w:rFonts w:hint="eastAsia" w:cs="Times New Roman"/>
                      <w:bCs/>
                      <w:sz w:val="18"/>
                      <w:szCs w:val="18"/>
                      <w:highlight w:val="none"/>
                      <w:lang w:val="en-US" w:eastAsia="zh-CN"/>
                    </w:rPr>
                    <w:t>现状</w:t>
                  </w:r>
                  <w:r>
                    <w:rPr>
                      <w:rFonts w:hint="default" w:ascii="Times New Roman" w:hAnsi="Times New Roman" w:eastAsia="宋体" w:cs="Times New Roman"/>
                      <w:bCs/>
                      <w:sz w:val="18"/>
                      <w:szCs w:val="18"/>
                      <w:highlight w:val="none"/>
                    </w:rPr>
                    <w:t>占地</w:t>
                  </w:r>
                  <w:r>
                    <w:rPr>
                      <w:rFonts w:hint="eastAsia" w:cs="Times New Roman"/>
                      <w:bCs/>
                      <w:sz w:val="18"/>
                      <w:szCs w:val="18"/>
                      <w:highlight w:val="none"/>
                      <w:lang w:val="en-US" w:eastAsia="zh-CN"/>
                    </w:rPr>
                    <w:t>类型</w:t>
                  </w:r>
                  <w:r>
                    <w:rPr>
                      <w:rFonts w:hint="default" w:ascii="Times New Roman" w:hAnsi="Times New Roman" w:eastAsia="宋体" w:cs="Times New Roman"/>
                      <w:bCs/>
                      <w:sz w:val="18"/>
                      <w:szCs w:val="18"/>
                      <w:highlight w:val="none"/>
                    </w:rPr>
                    <w:t>为</w:t>
                  </w:r>
                  <w:r>
                    <w:rPr>
                      <w:rFonts w:hint="default" w:ascii="Times New Roman" w:hAnsi="Times New Roman" w:eastAsia="宋体" w:cs="Times New Roman"/>
                      <w:bCs/>
                      <w:sz w:val="18"/>
                      <w:szCs w:val="18"/>
                      <w:highlight w:val="none"/>
                      <w:lang w:eastAsia="zh-CN"/>
                    </w:rPr>
                    <w:t>现状建设</w:t>
                  </w:r>
                  <w:r>
                    <w:rPr>
                      <w:rFonts w:hint="default" w:ascii="Times New Roman" w:hAnsi="Times New Roman" w:eastAsia="宋体" w:cs="Times New Roman"/>
                      <w:bCs/>
                      <w:sz w:val="18"/>
                      <w:szCs w:val="18"/>
                      <w:highlight w:val="none"/>
                    </w:rPr>
                    <w:t>用地，符合土地利用规划，</w:t>
                  </w:r>
                  <w:r>
                    <w:rPr>
                      <w:rFonts w:hint="eastAsia" w:cs="Times New Roman"/>
                      <w:bCs/>
                      <w:sz w:val="18"/>
                      <w:szCs w:val="18"/>
                      <w:highlight w:val="none"/>
                      <w:lang w:val="en-US" w:eastAsia="zh-CN"/>
                    </w:rPr>
                    <w:t>本项目</w:t>
                  </w:r>
                  <w:r>
                    <w:rPr>
                      <w:rFonts w:hint="default" w:ascii="Times New Roman" w:hAnsi="Times New Roman" w:eastAsia="宋体" w:cs="Times New Roman"/>
                      <w:bCs/>
                      <w:sz w:val="18"/>
                      <w:szCs w:val="18"/>
                      <w:highlight w:val="none"/>
                    </w:rPr>
                    <w:t>对土地资源影响较小，不会对区域土地资源利用造成负面影响。</w:t>
                  </w:r>
                </w:p>
              </w:tc>
              <w:tc>
                <w:tcPr>
                  <w:tcW w:w="628" w:type="pct"/>
                  <w:vMerge w:val="continue"/>
                  <w:noWrap w:val="0"/>
                  <w:vAlign w:val="center"/>
                </w:tcPr>
                <w:p>
                  <w:pPr>
                    <w:pStyle w:val="9"/>
                    <w:keepNext w:val="0"/>
                    <w:keepLines w:val="0"/>
                    <w:pageBreakBefore w:val="0"/>
                    <w:kinsoku/>
                    <w:wordWrap/>
                    <w:overflowPunct/>
                    <w:topLinePunct w:val="0"/>
                    <w:bidi w:val="0"/>
                    <w:adjustRightInd/>
                    <w:snapToGrid/>
                    <w:spacing w:before="0" w:after="0" w:line="320" w:lineRule="exact"/>
                    <w:ind w:left="0" w:right="0" w:firstLine="0" w:firstLineChars="0"/>
                    <w:jc w:val="center"/>
                    <w:rPr>
                      <w:rFonts w:hint="default" w:ascii="Times New Roman" w:hAnsi="Times New Roman" w:eastAsia="宋体" w:cs="Times New Roman"/>
                      <w:bCs/>
                      <w:sz w:val="18"/>
                      <w:szCs w:val="18"/>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1" w:type="pct"/>
                  <w:noWrap w:val="0"/>
                  <w:vAlign w:val="center"/>
                </w:tcPr>
                <w:p>
                  <w:pPr>
                    <w:pStyle w:val="9"/>
                    <w:keepNext w:val="0"/>
                    <w:keepLines w:val="0"/>
                    <w:pageBreakBefore w:val="0"/>
                    <w:kinsoku/>
                    <w:wordWrap/>
                    <w:overflowPunct/>
                    <w:topLinePunct w:val="0"/>
                    <w:bidi w:val="0"/>
                    <w:adjustRightInd/>
                    <w:snapToGrid/>
                    <w:spacing w:before="0" w:after="0" w:line="320" w:lineRule="exact"/>
                    <w:ind w:left="0" w:right="0" w:firstLine="0" w:firstLineChars="0"/>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重点区域大气生态环境管控要求</w:t>
                  </w:r>
                </w:p>
              </w:tc>
              <w:tc>
                <w:tcPr>
                  <w:tcW w:w="684" w:type="pct"/>
                  <w:noWrap w:val="0"/>
                  <w:vAlign w:val="center"/>
                </w:tcPr>
                <w:p>
                  <w:pPr>
                    <w:pStyle w:val="9"/>
                    <w:keepNext w:val="0"/>
                    <w:keepLines w:val="0"/>
                    <w:pageBreakBefore w:val="0"/>
                    <w:kinsoku/>
                    <w:wordWrap/>
                    <w:overflowPunct/>
                    <w:topLinePunct w:val="0"/>
                    <w:bidi w:val="0"/>
                    <w:adjustRightInd/>
                    <w:snapToGrid/>
                    <w:spacing w:before="0" w:after="0" w:line="320" w:lineRule="exact"/>
                    <w:ind w:left="0" w:right="0" w:firstLine="0" w:firstLineChars="0"/>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“2+26”城市地区</w:t>
                  </w:r>
                </w:p>
              </w:tc>
              <w:tc>
                <w:tcPr>
                  <w:tcW w:w="1887" w:type="pct"/>
                  <w:noWrap w:val="0"/>
                  <w:vAlign w:val="center"/>
                </w:tcPr>
                <w:p>
                  <w:pPr>
                    <w:pStyle w:val="9"/>
                    <w:keepNext w:val="0"/>
                    <w:keepLines w:val="0"/>
                    <w:pageBreakBefore w:val="0"/>
                    <w:kinsoku/>
                    <w:wordWrap/>
                    <w:overflowPunct/>
                    <w:topLinePunct w:val="0"/>
                    <w:bidi w:val="0"/>
                    <w:adjustRightInd/>
                    <w:snapToGrid/>
                    <w:spacing w:before="0" w:after="0" w:line="320" w:lineRule="exact"/>
                    <w:ind w:left="0" w:right="0" w:firstLine="0" w:firstLineChars="0"/>
                    <w:jc w:val="center"/>
                    <w:rPr>
                      <w:rFonts w:hint="default" w:ascii="Times New Roman" w:hAnsi="Times New Roman" w:eastAsia="宋体" w:cs="Times New Roman"/>
                      <w:bCs/>
                      <w:sz w:val="18"/>
                      <w:szCs w:val="18"/>
                      <w:highlight w:val="none"/>
                    </w:rPr>
                  </w:pPr>
                  <w:r>
                    <w:rPr>
                      <w:rFonts w:hint="default" w:ascii="Times New Roman" w:hAnsi="Times New Roman" w:eastAsia="宋体" w:cs="Times New Roman"/>
                      <w:bCs/>
                      <w:sz w:val="18"/>
                      <w:szCs w:val="18"/>
                      <w:highlight w:val="none"/>
                    </w:rPr>
                    <w:t>5. 推进燃气锅炉低氮改造，执行河南省《锅炉大气污染物排放标准》（DB41/2089-2021）；基本取缔燃煤热风炉，基本淘汰热电联产供热管网覆盖范围内的燃煤加热、烘干炉（窑）；淘汰炉膛直径3米以下燃料类煤气发生炉；集中使用煤气发生炉的工业园区，暂不具备改用天然气条件的，原则上应建设统一的清洁煤制气中心；禁止掺烧高硫石油焦。</w:t>
                  </w:r>
                </w:p>
              </w:tc>
              <w:tc>
                <w:tcPr>
                  <w:tcW w:w="1138" w:type="pct"/>
                  <w:noWrap w:val="0"/>
                  <w:vAlign w:val="center"/>
                </w:tcPr>
                <w:p>
                  <w:pPr>
                    <w:pStyle w:val="9"/>
                    <w:keepNext w:val="0"/>
                    <w:keepLines w:val="0"/>
                    <w:pageBreakBefore w:val="0"/>
                    <w:kinsoku/>
                    <w:wordWrap/>
                    <w:overflowPunct/>
                    <w:topLinePunct w:val="0"/>
                    <w:bidi w:val="0"/>
                    <w:adjustRightInd/>
                    <w:snapToGrid/>
                    <w:spacing w:before="0" w:after="0" w:line="320" w:lineRule="exact"/>
                    <w:ind w:left="0" w:right="0" w:firstLine="0" w:firstLineChars="0"/>
                    <w:jc w:val="center"/>
                    <w:rPr>
                      <w:rFonts w:hint="default" w:ascii="Times New Roman" w:hAnsi="Times New Roman" w:eastAsia="宋体" w:cs="Times New Roman"/>
                      <w:bCs/>
                      <w:sz w:val="18"/>
                      <w:szCs w:val="18"/>
                      <w:highlight w:val="none"/>
                      <w:lang w:eastAsia="zh-CN"/>
                    </w:rPr>
                  </w:pPr>
                  <w:r>
                    <w:rPr>
                      <w:rFonts w:hint="default" w:ascii="Times New Roman" w:hAnsi="Times New Roman" w:eastAsia="宋体" w:cs="Times New Roman"/>
                      <w:bCs/>
                      <w:sz w:val="18"/>
                      <w:szCs w:val="18"/>
                      <w:highlight w:val="none"/>
                    </w:rPr>
                    <w:t>本项目</w:t>
                  </w:r>
                  <w:r>
                    <w:rPr>
                      <w:rFonts w:hint="default" w:ascii="Times New Roman" w:hAnsi="Times New Roman" w:eastAsia="宋体" w:cs="Times New Roman"/>
                      <w:bCs/>
                      <w:sz w:val="18"/>
                      <w:szCs w:val="18"/>
                      <w:highlight w:val="none"/>
                      <w:lang w:eastAsia="zh-CN"/>
                    </w:rPr>
                    <w:t>供暖均采用</w:t>
                  </w:r>
                  <w:r>
                    <w:rPr>
                      <w:rFonts w:hint="eastAsia" w:cs="Times New Roman"/>
                      <w:bCs/>
                      <w:sz w:val="18"/>
                      <w:szCs w:val="18"/>
                      <w:highlight w:val="none"/>
                      <w:lang w:eastAsia="zh-CN"/>
                    </w:rPr>
                    <w:t>地源热泵形式的中央空调，</w:t>
                  </w:r>
                  <w:r>
                    <w:rPr>
                      <w:rFonts w:hint="default" w:ascii="Times New Roman" w:hAnsi="Times New Roman" w:eastAsia="宋体" w:cs="Times New Roman"/>
                      <w:bCs/>
                      <w:sz w:val="18"/>
                      <w:szCs w:val="18"/>
                      <w:highlight w:val="none"/>
                      <w:lang w:eastAsia="zh-CN"/>
                    </w:rPr>
                    <w:t>不设置锅炉</w:t>
                  </w:r>
                </w:p>
              </w:tc>
              <w:tc>
                <w:tcPr>
                  <w:tcW w:w="628" w:type="pct"/>
                  <w:noWrap w:val="0"/>
                  <w:vAlign w:val="center"/>
                </w:tcPr>
                <w:p>
                  <w:pPr>
                    <w:pStyle w:val="9"/>
                    <w:keepNext w:val="0"/>
                    <w:keepLines w:val="0"/>
                    <w:pageBreakBefore w:val="0"/>
                    <w:kinsoku/>
                    <w:wordWrap/>
                    <w:overflowPunct/>
                    <w:topLinePunct w:val="0"/>
                    <w:bidi w:val="0"/>
                    <w:adjustRightInd/>
                    <w:snapToGrid/>
                    <w:spacing w:before="0" w:after="0" w:line="320" w:lineRule="exact"/>
                    <w:ind w:left="0" w:right="0" w:firstLine="0" w:firstLineChars="0"/>
                    <w:jc w:val="center"/>
                    <w:rPr>
                      <w:rFonts w:hint="default" w:ascii="Times New Roman" w:hAnsi="Times New Roman" w:eastAsia="宋体" w:cs="Times New Roman"/>
                      <w:bCs/>
                      <w:sz w:val="18"/>
                      <w:szCs w:val="18"/>
                      <w:highlight w:val="none"/>
                      <w:lang w:eastAsia="zh-CN"/>
                    </w:rPr>
                  </w:pPr>
                  <w:r>
                    <w:rPr>
                      <w:rFonts w:hint="default" w:ascii="Times New Roman" w:hAnsi="Times New Roman" w:eastAsia="宋体" w:cs="Times New Roman"/>
                      <w:bCs/>
                      <w:sz w:val="18"/>
                      <w:szCs w:val="18"/>
                      <w:highlight w:val="none"/>
                      <w:lang w:eastAsia="zh-CN"/>
                    </w:rPr>
                    <w:t>不涉及</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1" w:type="pct"/>
                  <w:noWrap w:val="0"/>
                  <w:vAlign w:val="center"/>
                </w:tcPr>
                <w:p>
                  <w:pPr>
                    <w:pStyle w:val="9"/>
                    <w:keepNext w:val="0"/>
                    <w:keepLines w:val="0"/>
                    <w:pageBreakBefore w:val="0"/>
                    <w:kinsoku/>
                    <w:wordWrap/>
                    <w:overflowPunct/>
                    <w:topLinePunct w:val="0"/>
                    <w:bidi w:val="0"/>
                    <w:adjustRightInd/>
                    <w:snapToGrid/>
                    <w:spacing w:before="0" w:after="0" w:line="320" w:lineRule="exact"/>
                    <w:ind w:left="0" w:right="0" w:firstLine="0" w:firstLineChars="0"/>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重点流域水生态环境管控要求</w:t>
                  </w:r>
                </w:p>
              </w:tc>
              <w:tc>
                <w:tcPr>
                  <w:tcW w:w="684" w:type="pct"/>
                  <w:noWrap w:val="0"/>
                  <w:vAlign w:val="center"/>
                </w:tcPr>
                <w:p>
                  <w:pPr>
                    <w:pStyle w:val="9"/>
                    <w:keepNext w:val="0"/>
                    <w:keepLines w:val="0"/>
                    <w:pageBreakBefore w:val="0"/>
                    <w:kinsoku/>
                    <w:wordWrap/>
                    <w:overflowPunct/>
                    <w:topLinePunct w:val="0"/>
                    <w:bidi w:val="0"/>
                    <w:adjustRightInd/>
                    <w:snapToGrid/>
                    <w:spacing w:before="0" w:after="0" w:line="320" w:lineRule="exact"/>
                    <w:ind w:left="0" w:right="0" w:firstLine="0" w:firstLineChars="0"/>
                    <w:jc w:val="center"/>
                    <w:rPr>
                      <w:rFonts w:hint="eastAsia" w:cs="Times New Roman"/>
                      <w:bCs/>
                      <w:sz w:val="18"/>
                      <w:szCs w:val="18"/>
                      <w:lang w:eastAsia="zh-CN"/>
                    </w:rPr>
                  </w:pPr>
                  <w:r>
                    <w:rPr>
                      <w:rFonts w:hint="eastAsia" w:cs="Times New Roman"/>
                      <w:bCs/>
                      <w:sz w:val="18"/>
                      <w:szCs w:val="18"/>
                      <w:lang w:eastAsia="zh-CN"/>
                    </w:rPr>
                    <w:t>黄河</w:t>
                  </w:r>
                </w:p>
                <w:p>
                  <w:pPr>
                    <w:pStyle w:val="9"/>
                    <w:keepNext w:val="0"/>
                    <w:keepLines w:val="0"/>
                    <w:pageBreakBefore w:val="0"/>
                    <w:kinsoku/>
                    <w:wordWrap/>
                    <w:overflowPunct/>
                    <w:topLinePunct w:val="0"/>
                    <w:bidi w:val="0"/>
                    <w:adjustRightInd/>
                    <w:snapToGrid/>
                    <w:spacing w:before="0" w:after="0" w:line="320" w:lineRule="exact"/>
                    <w:ind w:left="0" w:right="0" w:firstLine="0" w:firstLineChars="0"/>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流域</w:t>
                  </w:r>
                </w:p>
              </w:tc>
              <w:tc>
                <w:tcPr>
                  <w:tcW w:w="1887" w:type="pct"/>
                  <w:noWrap w:val="0"/>
                  <w:vAlign w:val="center"/>
                </w:tcPr>
                <w:p>
                  <w:pPr>
                    <w:pStyle w:val="9"/>
                    <w:keepNext w:val="0"/>
                    <w:keepLines w:val="0"/>
                    <w:pageBreakBefore w:val="0"/>
                    <w:kinsoku/>
                    <w:wordWrap/>
                    <w:overflowPunct/>
                    <w:topLinePunct w:val="0"/>
                    <w:bidi w:val="0"/>
                    <w:adjustRightInd/>
                    <w:snapToGrid/>
                    <w:spacing w:before="0" w:after="0" w:line="320" w:lineRule="exact"/>
                    <w:ind w:left="0" w:right="0" w:firstLine="0" w:firstLineChars="0"/>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6. 重点推进南水北调受水区地下水压采工作，加快公共供水管网建设，逐步关停自备井。</w:t>
                  </w:r>
                </w:p>
              </w:tc>
              <w:tc>
                <w:tcPr>
                  <w:tcW w:w="1138" w:type="pct"/>
                  <w:noWrap w:val="0"/>
                  <w:vAlign w:val="center"/>
                </w:tcPr>
                <w:p>
                  <w:pPr>
                    <w:pStyle w:val="9"/>
                    <w:keepNext w:val="0"/>
                    <w:keepLines w:val="0"/>
                    <w:pageBreakBefore w:val="0"/>
                    <w:kinsoku/>
                    <w:wordWrap/>
                    <w:overflowPunct/>
                    <w:topLinePunct w:val="0"/>
                    <w:bidi w:val="0"/>
                    <w:adjustRightInd/>
                    <w:snapToGrid/>
                    <w:spacing w:before="0" w:after="0" w:line="320" w:lineRule="exact"/>
                    <w:ind w:left="0" w:right="0" w:firstLine="0" w:firstLineChars="0"/>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项目区域市政供水管网已完善，项目用水不使用地下水</w:t>
                  </w:r>
                </w:p>
              </w:tc>
              <w:tc>
                <w:tcPr>
                  <w:tcW w:w="628" w:type="pct"/>
                  <w:noWrap w:val="0"/>
                  <w:vAlign w:val="center"/>
                </w:tcPr>
                <w:p>
                  <w:pPr>
                    <w:pStyle w:val="9"/>
                    <w:keepNext w:val="0"/>
                    <w:keepLines w:val="0"/>
                    <w:pageBreakBefore w:val="0"/>
                    <w:kinsoku/>
                    <w:wordWrap/>
                    <w:overflowPunct/>
                    <w:topLinePunct w:val="0"/>
                    <w:bidi w:val="0"/>
                    <w:adjustRightInd/>
                    <w:snapToGrid/>
                    <w:spacing w:before="0" w:after="0" w:line="320" w:lineRule="exact"/>
                    <w:ind w:left="0" w:right="0" w:firstLine="0" w:firstLineChars="0"/>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00" w:type="pct"/>
                  <w:gridSpan w:val="5"/>
                  <w:noWrap w:val="0"/>
                  <w:vAlign w:val="center"/>
                </w:tcPr>
                <w:p>
                  <w:pPr>
                    <w:pStyle w:val="9"/>
                    <w:keepNext w:val="0"/>
                    <w:keepLines w:val="0"/>
                    <w:pageBreakBefore w:val="0"/>
                    <w:kinsoku/>
                    <w:wordWrap/>
                    <w:overflowPunct/>
                    <w:topLinePunct w:val="0"/>
                    <w:bidi w:val="0"/>
                    <w:adjustRightInd/>
                    <w:snapToGrid/>
                    <w:spacing w:before="0" w:after="0" w:line="320" w:lineRule="exact"/>
                    <w:ind w:left="0" w:right="0" w:firstLine="0" w:firstLineChars="0"/>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新乡市生态环境总体准入要求</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1" w:type="pct"/>
                  <w:noWrap w:val="0"/>
                  <w:vAlign w:val="center"/>
                </w:tcPr>
                <w:p>
                  <w:pPr>
                    <w:pStyle w:val="9"/>
                    <w:keepNext w:val="0"/>
                    <w:keepLines w:val="0"/>
                    <w:pageBreakBefore w:val="0"/>
                    <w:kinsoku/>
                    <w:wordWrap/>
                    <w:overflowPunct/>
                    <w:topLinePunct w:val="0"/>
                    <w:bidi w:val="0"/>
                    <w:adjustRightInd/>
                    <w:snapToGrid/>
                    <w:spacing w:before="0" w:after="0" w:line="320" w:lineRule="exact"/>
                    <w:ind w:left="0" w:right="0" w:firstLine="0" w:firstLineChars="0"/>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空间布局约束</w:t>
                  </w:r>
                </w:p>
              </w:tc>
              <w:tc>
                <w:tcPr>
                  <w:tcW w:w="3709" w:type="pct"/>
                  <w:gridSpan w:val="3"/>
                  <w:vMerge w:val="restart"/>
                  <w:noWrap w:val="0"/>
                  <w:vAlign w:val="center"/>
                </w:tcPr>
                <w:p>
                  <w:pPr>
                    <w:pStyle w:val="9"/>
                    <w:keepNext w:val="0"/>
                    <w:keepLines w:val="0"/>
                    <w:pageBreakBefore w:val="0"/>
                    <w:kinsoku/>
                    <w:wordWrap/>
                    <w:overflowPunct/>
                    <w:topLinePunct w:val="0"/>
                    <w:bidi w:val="0"/>
                    <w:adjustRightInd/>
                    <w:snapToGrid/>
                    <w:spacing w:before="0" w:after="0" w:line="320" w:lineRule="exact"/>
                    <w:ind w:left="0" w:right="0" w:firstLine="0" w:firstLineChars="0"/>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不涉及空间布局约束、污染物排放管控和环境风险防控相关内容</w:t>
                  </w:r>
                </w:p>
              </w:tc>
              <w:tc>
                <w:tcPr>
                  <w:tcW w:w="628" w:type="pct"/>
                  <w:vMerge w:val="restart"/>
                  <w:noWrap w:val="0"/>
                  <w:vAlign w:val="center"/>
                </w:tcPr>
                <w:p>
                  <w:pPr>
                    <w:pStyle w:val="9"/>
                    <w:keepNext w:val="0"/>
                    <w:keepLines w:val="0"/>
                    <w:pageBreakBefore w:val="0"/>
                    <w:kinsoku/>
                    <w:wordWrap/>
                    <w:overflowPunct/>
                    <w:topLinePunct w:val="0"/>
                    <w:bidi w:val="0"/>
                    <w:adjustRightInd/>
                    <w:snapToGrid/>
                    <w:spacing w:before="0" w:after="0" w:line="320" w:lineRule="exact"/>
                    <w:ind w:left="0" w:right="0" w:firstLine="0" w:firstLineChars="0"/>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不涉及</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1" w:type="pct"/>
                  <w:noWrap w:val="0"/>
                  <w:vAlign w:val="center"/>
                </w:tcPr>
                <w:p>
                  <w:pPr>
                    <w:pStyle w:val="9"/>
                    <w:keepNext w:val="0"/>
                    <w:keepLines w:val="0"/>
                    <w:pageBreakBefore w:val="0"/>
                    <w:kinsoku/>
                    <w:wordWrap/>
                    <w:overflowPunct/>
                    <w:topLinePunct w:val="0"/>
                    <w:bidi w:val="0"/>
                    <w:adjustRightInd/>
                    <w:snapToGrid/>
                    <w:spacing w:before="0" w:after="0" w:line="320" w:lineRule="exact"/>
                    <w:ind w:left="0" w:right="0" w:firstLine="0" w:firstLineChars="0"/>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污染物排放管控</w:t>
                  </w:r>
                </w:p>
              </w:tc>
              <w:tc>
                <w:tcPr>
                  <w:tcW w:w="3709" w:type="pct"/>
                  <w:gridSpan w:val="3"/>
                  <w:vMerge w:val="continue"/>
                  <w:noWrap w:val="0"/>
                  <w:vAlign w:val="center"/>
                </w:tcPr>
                <w:p>
                  <w:pPr>
                    <w:pStyle w:val="9"/>
                    <w:keepNext w:val="0"/>
                    <w:keepLines w:val="0"/>
                    <w:pageBreakBefore w:val="0"/>
                    <w:kinsoku/>
                    <w:wordWrap/>
                    <w:overflowPunct/>
                    <w:topLinePunct w:val="0"/>
                    <w:bidi w:val="0"/>
                    <w:adjustRightInd/>
                    <w:snapToGrid/>
                    <w:spacing w:before="0" w:after="0" w:line="320" w:lineRule="exact"/>
                    <w:ind w:left="0" w:right="0" w:firstLine="0" w:firstLineChars="0"/>
                    <w:jc w:val="center"/>
                    <w:rPr>
                      <w:rFonts w:hint="default" w:ascii="Times New Roman" w:hAnsi="Times New Roman" w:eastAsia="宋体" w:cs="Times New Roman"/>
                      <w:bCs/>
                      <w:sz w:val="18"/>
                      <w:szCs w:val="18"/>
                    </w:rPr>
                  </w:pPr>
                </w:p>
              </w:tc>
              <w:tc>
                <w:tcPr>
                  <w:tcW w:w="628" w:type="pct"/>
                  <w:vMerge w:val="continue"/>
                  <w:noWrap w:val="0"/>
                  <w:vAlign w:val="center"/>
                </w:tcPr>
                <w:p>
                  <w:pPr>
                    <w:pStyle w:val="9"/>
                    <w:keepNext w:val="0"/>
                    <w:keepLines w:val="0"/>
                    <w:pageBreakBefore w:val="0"/>
                    <w:kinsoku/>
                    <w:wordWrap/>
                    <w:overflowPunct/>
                    <w:topLinePunct w:val="0"/>
                    <w:bidi w:val="0"/>
                    <w:adjustRightInd/>
                    <w:snapToGrid/>
                    <w:spacing w:before="0" w:after="0" w:line="320" w:lineRule="exact"/>
                    <w:ind w:left="0" w:right="0" w:firstLine="0" w:firstLineChars="0"/>
                    <w:jc w:val="center"/>
                    <w:rPr>
                      <w:rFonts w:hint="default" w:ascii="Times New Roman" w:hAnsi="Times New Roman" w:eastAsia="宋体" w:cs="Times New Roman"/>
                      <w:bCs/>
                      <w:sz w:val="18"/>
                      <w:szCs w:val="18"/>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1" w:type="pct"/>
                  <w:noWrap w:val="0"/>
                  <w:vAlign w:val="center"/>
                </w:tcPr>
                <w:p>
                  <w:pPr>
                    <w:keepNext w:val="0"/>
                    <w:keepLines w:val="0"/>
                    <w:pageBreakBefore w:val="0"/>
                    <w:widowControl/>
                    <w:kinsoku/>
                    <w:wordWrap/>
                    <w:overflowPunct/>
                    <w:topLinePunct w:val="0"/>
                    <w:bidi w:val="0"/>
                    <w:adjustRightInd/>
                    <w:snapToGrid/>
                    <w:spacing w:line="320" w:lineRule="exact"/>
                    <w:ind w:left="0" w:right="0" w:firstLine="0" w:firstLineChars="0"/>
                    <w:jc w:val="center"/>
                    <w:textAlignment w:val="center"/>
                    <w:rPr>
                      <w:rFonts w:hint="default" w:ascii="Times New Roman" w:hAnsi="Times New Roman" w:eastAsia="宋体" w:cs="Times New Roman"/>
                      <w:bCs/>
                      <w:kern w:val="0"/>
                      <w:sz w:val="18"/>
                      <w:szCs w:val="18"/>
                    </w:rPr>
                  </w:pPr>
                  <w:r>
                    <w:rPr>
                      <w:rFonts w:hint="default" w:ascii="Times New Roman" w:hAnsi="Times New Roman" w:eastAsia="宋体" w:cs="Times New Roman"/>
                      <w:bCs/>
                      <w:kern w:val="0"/>
                      <w:sz w:val="18"/>
                      <w:szCs w:val="18"/>
                    </w:rPr>
                    <w:t>环境风险防控</w:t>
                  </w:r>
                </w:p>
              </w:tc>
              <w:tc>
                <w:tcPr>
                  <w:tcW w:w="3709" w:type="pct"/>
                  <w:gridSpan w:val="3"/>
                  <w:vMerge w:val="continue"/>
                  <w:noWrap w:val="0"/>
                  <w:vAlign w:val="center"/>
                </w:tcPr>
                <w:p>
                  <w:pPr>
                    <w:pStyle w:val="9"/>
                    <w:keepNext w:val="0"/>
                    <w:keepLines w:val="0"/>
                    <w:pageBreakBefore w:val="0"/>
                    <w:kinsoku/>
                    <w:wordWrap/>
                    <w:overflowPunct/>
                    <w:topLinePunct w:val="0"/>
                    <w:bidi w:val="0"/>
                    <w:adjustRightInd/>
                    <w:snapToGrid/>
                    <w:spacing w:before="0" w:after="0" w:line="320" w:lineRule="exact"/>
                    <w:ind w:left="0" w:right="0" w:firstLine="0" w:firstLineChars="0"/>
                    <w:jc w:val="center"/>
                    <w:rPr>
                      <w:rFonts w:hint="default" w:ascii="Times New Roman" w:hAnsi="Times New Roman" w:eastAsia="宋体" w:cs="Times New Roman"/>
                      <w:bCs/>
                      <w:sz w:val="18"/>
                      <w:szCs w:val="18"/>
                    </w:rPr>
                  </w:pPr>
                </w:p>
              </w:tc>
              <w:tc>
                <w:tcPr>
                  <w:tcW w:w="628" w:type="pct"/>
                  <w:vMerge w:val="continue"/>
                  <w:noWrap w:val="0"/>
                  <w:vAlign w:val="center"/>
                </w:tcPr>
                <w:p>
                  <w:pPr>
                    <w:pStyle w:val="9"/>
                    <w:keepNext w:val="0"/>
                    <w:keepLines w:val="0"/>
                    <w:pageBreakBefore w:val="0"/>
                    <w:kinsoku/>
                    <w:wordWrap/>
                    <w:overflowPunct/>
                    <w:topLinePunct w:val="0"/>
                    <w:bidi w:val="0"/>
                    <w:adjustRightInd/>
                    <w:snapToGrid/>
                    <w:spacing w:before="0" w:after="0" w:line="320" w:lineRule="exact"/>
                    <w:ind w:left="0" w:right="0" w:firstLine="0" w:firstLineChars="0"/>
                    <w:jc w:val="center"/>
                    <w:rPr>
                      <w:rFonts w:hint="default" w:ascii="Times New Roman" w:hAnsi="Times New Roman" w:eastAsia="宋体" w:cs="Times New Roman"/>
                      <w:bCs/>
                      <w:sz w:val="18"/>
                      <w:szCs w:val="18"/>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1" w:type="pct"/>
                  <w:noWrap w:val="0"/>
                  <w:vAlign w:val="center"/>
                </w:tcPr>
                <w:p>
                  <w:pPr>
                    <w:keepNext w:val="0"/>
                    <w:keepLines w:val="0"/>
                    <w:pageBreakBefore w:val="0"/>
                    <w:widowControl/>
                    <w:kinsoku/>
                    <w:wordWrap/>
                    <w:overflowPunct/>
                    <w:topLinePunct w:val="0"/>
                    <w:bidi w:val="0"/>
                    <w:adjustRightInd/>
                    <w:snapToGrid/>
                    <w:spacing w:line="320" w:lineRule="exact"/>
                    <w:ind w:left="0" w:right="0" w:firstLine="0" w:firstLineChars="0"/>
                    <w:jc w:val="center"/>
                    <w:textAlignment w:val="center"/>
                    <w:rPr>
                      <w:rFonts w:hint="default" w:ascii="Times New Roman" w:hAnsi="Times New Roman" w:eastAsia="宋体" w:cs="Times New Roman"/>
                      <w:bCs/>
                      <w:kern w:val="0"/>
                      <w:sz w:val="18"/>
                      <w:szCs w:val="18"/>
                    </w:rPr>
                  </w:pPr>
                  <w:r>
                    <w:rPr>
                      <w:rFonts w:hint="default" w:ascii="Times New Roman" w:hAnsi="Times New Roman" w:eastAsia="宋体" w:cs="Times New Roman"/>
                      <w:bCs/>
                      <w:kern w:val="0"/>
                      <w:sz w:val="18"/>
                      <w:szCs w:val="18"/>
                    </w:rPr>
                    <w:t>资源开发效率要求</w:t>
                  </w:r>
                </w:p>
              </w:tc>
              <w:tc>
                <w:tcPr>
                  <w:tcW w:w="2571" w:type="pct"/>
                  <w:gridSpan w:val="2"/>
                  <w:noWrap w:val="0"/>
                  <w:vAlign w:val="center"/>
                </w:tcPr>
                <w:p>
                  <w:pPr>
                    <w:pStyle w:val="9"/>
                    <w:keepNext w:val="0"/>
                    <w:keepLines w:val="0"/>
                    <w:pageBreakBefore w:val="0"/>
                    <w:kinsoku/>
                    <w:wordWrap/>
                    <w:overflowPunct/>
                    <w:topLinePunct w:val="0"/>
                    <w:bidi w:val="0"/>
                    <w:adjustRightInd/>
                    <w:snapToGrid/>
                    <w:spacing w:before="0" w:after="0" w:line="320" w:lineRule="exact"/>
                    <w:ind w:left="0" w:right="0" w:firstLine="0" w:firstLineChars="0"/>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2.重点推进南水北调受水区地下水压采工作，加快公共供水管网建设，促进供水管网覆盖范围以外的自备井封闭工作。</w:t>
                  </w:r>
                </w:p>
              </w:tc>
              <w:tc>
                <w:tcPr>
                  <w:tcW w:w="1138" w:type="pct"/>
                  <w:noWrap w:val="0"/>
                  <w:vAlign w:val="center"/>
                </w:tcPr>
                <w:p>
                  <w:pPr>
                    <w:pStyle w:val="9"/>
                    <w:keepNext w:val="0"/>
                    <w:keepLines w:val="0"/>
                    <w:pageBreakBefore w:val="0"/>
                    <w:kinsoku/>
                    <w:wordWrap/>
                    <w:overflowPunct/>
                    <w:topLinePunct w:val="0"/>
                    <w:bidi w:val="0"/>
                    <w:adjustRightInd/>
                    <w:snapToGrid/>
                    <w:spacing w:before="0" w:after="0" w:line="320" w:lineRule="exact"/>
                    <w:ind w:left="0" w:right="0" w:firstLine="0" w:firstLineChars="0"/>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本项目供水由市政管网供给，不涉及地下水采用</w:t>
                  </w:r>
                </w:p>
              </w:tc>
              <w:tc>
                <w:tcPr>
                  <w:tcW w:w="628" w:type="pct"/>
                  <w:noWrap w:val="0"/>
                  <w:vAlign w:val="center"/>
                </w:tcPr>
                <w:p>
                  <w:pPr>
                    <w:pStyle w:val="9"/>
                    <w:keepNext w:val="0"/>
                    <w:keepLines w:val="0"/>
                    <w:pageBreakBefore w:val="0"/>
                    <w:kinsoku/>
                    <w:wordWrap/>
                    <w:overflowPunct/>
                    <w:topLinePunct w:val="0"/>
                    <w:bidi w:val="0"/>
                    <w:adjustRightInd/>
                    <w:snapToGrid/>
                    <w:spacing w:before="0" w:after="0" w:line="320" w:lineRule="exact"/>
                    <w:ind w:left="0" w:right="0" w:firstLine="0" w:firstLineChars="0"/>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符合</w:t>
                  </w:r>
                </w:p>
              </w:tc>
            </w:tr>
          </w:tbl>
          <w:p>
            <w:pPr>
              <w:pStyle w:val="14"/>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textAlignment w:val="auto"/>
              <w:rPr>
                <w:rFonts w:hint="default" w:ascii="Times New Roman" w:hAnsi="Times New Roman" w:eastAsia="宋体" w:cs="Times New Roman"/>
                <w:color w:val="auto"/>
                <w:kern w:val="0"/>
                <w:szCs w:val="21"/>
                <w:highlight w:val="cyan"/>
                <w:lang w:eastAsia="zh-CN"/>
              </w:rPr>
            </w:pPr>
            <w:r>
              <w:rPr>
                <w:rFonts w:hint="default" w:ascii="Times New Roman" w:hAnsi="Times New Roman" w:cs="Times New Roman"/>
                <w:color w:val="auto"/>
                <w:kern w:val="0"/>
                <w:szCs w:val="21"/>
                <w:highlight w:val="none"/>
                <w:lang w:eastAsia="zh-CN"/>
              </w:rPr>
              <w:t xml:space="preserve"> </w:t>
            </w:r>
            <w:r>
              <w:rPr>
                <w:rFonts w:hint="default" w:ascii="Times New Roman" w:hAnsi="Times New Roman" w:cs="Times New Roman"/>
                <w:color w:val="auto"/>
                <w:kern w:val="0"/>
                <w:szCs w:val="21"/>
                <w:highlight w:val="cyan"/>
                <w:lang w:eastAsia="zh-CN"/>
              </w:rPr>
              <w:br w:type="textWrapping"/>
            </w:r>
            <w:r>
              <w:rPr>
                <w:rFonts w:hint="default" w:ascii="Times New Roman" w:hAnsi="Times New Roman" w:cs="Times New Roman"/>
                <w:color w:val="auto"/>
                <w:kern w:val="0"/>
                <w:szCs w:val="21"/>
                <w:highlight w:val="cyan"/>
                <w:lang w:eastAsia="zh-CN"/>
              </w:rPr>
              <w:br w:type="textWrapping"/>
            </w:r>
          </w:p>
        </w:tc>
      </w:tr>
    </w:tbl>
    <w:p>
      <w:pPr>
        <w:spacing w:line="360" w:lineRule="auto"/>
        <w:outlineLvl w:val="0"/>
        <w:rPr>
          <w:rFonts w:hint="default" w:ascii="Times New Roman" w:hAnsi="Times New Roman" w:eastAsia="黑体" w:cs="Times New Roman"/>
          <w:color w:val="auto"/>
          <w:sz w:val="30"/>
          <w:highlight w:val="cyan"/>
        </w:rPr>
        <w:sectPr>
          <w:headerReference r:id="rId7" w:type="default"/>
          <w:footerReference r:id="rId8" w:type="default"/>
          <w:pgSz w:w="11906" w:h="16838"/>
          <w:pgMar w:top="1803" w:right="1440" w:bottom="1803" w:left="1440" w:header="851" w:footer="1077" w:gutter="0"/>
          <w:pgBorders>
            <w:top w:val="none" w:sz="0" w:space="0"/>
            <w:left w:val="none" w:sz="0" w:space="0"/>
            <w:bottom w:val="none" w:sz="0" w:space="0"/>
            <w:right w:val="none" w:sz="0" w:space="0"/>
          </w:pgBorders>
          <w:pgNumType w:fmt="decimal" w:start="1"/>
          <w:cols w:space="0" w:num="1"/>
          <w:rtlGutter w:val="0"/>
          <w:docGrid w:linePitch="312" w:charSpace="0"/>
        </w:sectPr>
      </w:pP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52" w:type="dxa"/>
          </w:tcPr>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ascii="Times New Roman" w:hAnsi="Times New Roman" w:eastAsia="黑体" w:cs="Times New Roman"/>
                <w:color w:val="auto"/>
                <w:sz w:val="21"/>
                <w:szCs w:val="21"/>
                <w:highlight w:val="none"/>
                <w:lang w:val="en-US" w:eastAsia="zh-CN"/>
              </w:rPr>
            </w:pPr>
            <w:r>
              <w:rPr>
                <w:rFonts w:hint="default" w:ascii="Times New Roman" w:hAnsi="Times New Roman" w:eastAsia="黑体" w:cs="Times New Roman"/>
                <w:color w:val="auto"/>
                <w:sz w:val="21"/>
                <w:szCs w:val="21"/>
                <w:highlight w:val="none"/>
                <w:lang w:val="en-US" w:eastAsia="zh-CN"/>
              </w:rPr>
              <w:t>项目与河南省生态环境准入清单对照情况</w:t>
            </w:r>
          </w:p>
          <w:tbl>
            <w:tblPr>
              <w:tblStyle w:val="25"/>
              <w:tblW w:w="4998" w:type="pct"/>
              <w:jc w:val="center"/>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Layout w:type="autofit"/>
              <w:tblCellMar>
                <w:top w:w="0" w:type="dxa"/>
                <w:left w:w="108" w:type="dxa"/>
                <w:bottom w:w="0" w:type="dxa"/>
                <w:right w:w="108" w:type="dxa"/>
              </w:tblCellMar>
            </w:tblPr>
            <w:tblGrid>
              <w:gridCol w:w="1446"/>
              <w:gridCol w:w="750"/>
              <w:gridCol w:w="973"/>
              <w:gridCol w:w="591"/>
              <w:gridCol w:w="739"/>
              <w:gridCol w:w="833"/>
              <w:gridCol w:w="5103"/>
              <w:gridCol w:w="2996"/>
            </w:tblGrid>
            <w:tr>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189" w:hRule="atLeast"/>
                <w:jc w:val="center"/>
              </w:trPr>
              <w:tc>
                <w:tcPr>
                  <w:tcW w:w="538"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宋体" w:cs="Times New Roman"/>
                      <w:b w:val="0"/>
                      <w:bCs w:val="0"/>
                      <w:i w:val="0"/>
                      <w:iCs w:val="0"/>
                      <w:color w:val="000000"/>
                      <w:sz w:val="18"/>
                      <w:szCs w:val="18"/>
                      <w:u w:val="none"/>
                    </w:rPr>
                  </w:pPr>
                  <w:r>
                    <w:rPr>
                      <w:rFonts w:hint="default" w:ascii="Times New Roman" w:hAnsi="Times New Roman" w:eastAsia="宋体" w:cs="Times New Roman"/>
                      <w:b w:val="0"/>
                      <w:bCs w:val="0"/>
                      <w:i w:val="0"/>
                      <w:iCs w:val="0"/>
                      <w:color w:val="000000"/>
                      <w:kern w:val="0"/>
                      <w:sz w:val="18"/>
                      <w:szCs w:val="18"/>
                      <w:u w:val="none"/>
                      <w:lang w:val="en-US" w:eastAsia="zh-CN" w:bidi="ar"/>
                    </w:rPr>
                    <w:t>环境管控单元编码</w:t>
                  </w:r>
                </w:p>
              </w:tc>
              <w:tc>
                <w:tcPr>
                  <w:tcW w:w="279"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宋体" w:cs="Times New Roman"/>
                      <w:b w:val="0"/>
                      <w:bCs w:val="0"/>
                      <w:i w:val="0"/>
                      <w:iCs w:val="0"/>
                      <w:color w:val="000000"/>
                      <w:sz w:val="18"/>
                      <w:szCs w:val="18"/>
                      <w:u w:val="none"/>
                    </w:rPr>
                  </w:pPr>
                  <w:r>
                    <w:rPr>
                      <w:rFonts w:hint="default" w:ascii="Times New Roman" w:hAnsi="Times New Roman" w:eastAsia="宋体" w:cs="Times New Roman"/>
                      <w:b w:val="0"/>
                      <w:bCs w:val="0"/>
                      <w:i w:val="0"/>
                      <w:iCs w:val="0"/>
                      <w:color w:val="000000"/>
                      <w:kern w:val="0"/>
                      <w:sz w:val="18"/>
                      <w:szCs w:val="18"/>
                      <w:u w:val="none"/>
                      <w:lang w:val="en-US" w:eastAsia="zh-CN" w:bidi="ar"/>
                    </w:rPr>
                    <w:t>管控单元分类</w:t>
                  </w:r>
                </w:p>
              </w:tc>
              <w:tc>
                <w:tcPr>
                  <w:tcW w:w="362"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宋体" w:cs="Times New Roman"/>
                      <w:b w:val="0"/>
                      <w:bCs w:val="0"/>
                      <w:i w:val="0"/>
                      <w:iCs w:val="0"/>
                      <w:color w:val="000000"/>
                      <w:sz w:val="18"/>
                      <w:szCs w:val="18"/>
                      <w:u w:val="none"/>
                    </w:rPr>
                  </w:pPr>
                  <w:r>
                    <w:rPr>
                      <w:rFonts w:hint="default" w:ascii="Times New Roman" w:hAnsi="Times New Roman" w:eastAsia="宋体" w:cs="Times New Roman"/>
                      <w:b w:val="0"/>
                      <w:bCs w:val="0"/>
                      <w:i w:val="0"/>
                      <w:iCs w:val="0"/>
                      <w:color w:val="000000"/>
                      <w:kern w:val="0"/>
                      <w:sz w:val="18"/>
                      <w:szCs w:val="18"/>
                      <w:u w:val="none"/>
                      <w:lang w:val="en-US" w:eastAsia="zh-CN" w:bidi="ar"/>
                    </w:rPr>
                    <w:t>环境管控单元名称</w:t>
                  </w:r>
                </w:p>
              </w:tc>
              <w:tc>
                <w:tcPr>
                  <w:tcW w:w="495" w:type="pct"/>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宋体" w:cs="Times New Roman"/>
                      <w:b w:val="0"/>
                      <w:bCs w:val="0"/>
                      <w:i w:val="0"/>
                      <w:iCs w:val="0"/>
                      <w:color w:val="000000"/>
                      <w:sz w:val="18"/>
                      <w:szCs w:val="18"/>
                      <w:u w:val="none"/>
                    </w:rPr>
                  </w:pPr>
                  <w:r>
                    <w:rPr>
                      <w:rFonts w:hint="default" w:ascii="Times New Roman" w:hAnsi="Times New Roman" w:eastAsia="宋体" w:cs="Times New Roman"/>
                      <w:b w:val="0"/>
                      <w:bCs w:val="0"/>
                      <w:i w:val="0"/>
                      <w:iCs w:val="0"/>
                      <w:color w:val="000000"/>
                      <w:kern w:val="0"/>
                      <w:sz w:val="18"/>
                      <w:szCs w:val="18"/>
                      <w:u w:val="none"/>
                      <w:lang w:val="en-US" w:eastAsia="zh-CN" w:bidi="ar"/>
                    </w:rPr>
                    <w:t>行政区划</w:t>
                  </w:r>
                </w:p>
              </w:tc>
              <w:tc>
                <w:tcPr>
                  <w:tcW w:w="2209" w:type="pct"/>
                  <w:gridSpan w:val="2"/>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宋体" w:cs="Times New Roman"/>
                      <w:b w:val="0"/>
                      <w:bCs w:val="0"/>
                      <w:i w:val="0"/>
                      <w:iCs w:val="0"/>
                      <w:color w:val="000000"/>
                      <w:sz w:val="18"/>
                      <w:szCs w:val="18"/>
                      <w:u w:val="none"/>
                    </w:rPr>
                  </w:pPr>
                  <w:r>
                    <w:rPr>
                      <w:rFonts w:hint="default" w:ascii="Times New Roman" w:hAnsi="Times New Roman" w:eastAsia="宋体" w:cs="Times New Roman"/>
                      <w:b w:val="0"/>
                      <w:bCs w:val="0"/>
                      <w:i w:val="0"/>
                      <w:iCs w:val="0"/>
                      <w:color w:val="000000"/>
                      <w:kern w:val="0"/>
                      <w:sz w:val="18"/>
                      <w:szCs w:val="18"/>
                      <w:u w:val="none"/>
                      <w:lang w:val="en-US" w:eastAsia="zh-CN" w:bidi="ar"/>
                    </w:rPr>
                    <w:t>管控要求</w:t>
                  </w:r>
                </w:p>
              </w:tc>
              <w:tc>
                <w:tcPr>
                  <w:tcW w:w="1115"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宋体" w:cs="Times New Roman"/>
                      <w:b w:val="0"/>
                      <w:bCs w:val="0"/>
                      <w:i w:val="0"/>
                      <w:iCs w:val="0"/>
                      <w:color w:val="000000"/>
                      <w:kern w:val="0"/>
                      <w:sz w:val="18"/>
                      <w:szCs w:val="18"/>
                      <w:u w:val="none"/>
                      <w:lang w:val="en-US" w:eastAsia="zh-CN" w:bidi="ar"/>
                    </w:rPr>
                  </w:pPr>
                  <w:r>
                    <w:rPr>
                      <w:rFonts w:hint="default" w:ascii="Times New Roman" w:hAnsi="Times New Roman" w:eastAsia="宋体" w:cs="Times New Roman"/>
                      <w:b w:val="0"/>
                      <w:bCs w:val="0"/>
                      <w:i w:val="0"/>
                      <w:iCs w:val="0"/>
                      <w:color w:val="000000"/>
                      <w:kern w:val="0"/>
                      <w:sz w:val="18"/>
                      <w:szCs w:val="18"/>
                      <w:u w:val="none"/>
                      <w:lang w:val="en-US" w:eastAsia="zh-CN" w:bidi="ar"/>
                    </w:rPr>
                    <w:t>本项目情况</w:t>
                  </w:r>
                </w:p>
              </w:tc>
            </w:tr>
            <w:tr>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538"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b/>
                      <w:bCs/>
                      <w:i w:val="0"/>
                      <w:iCs w:val="0"/>
                      <w:color w:val="000000"/>
                      <w:sz w:val="18"/>
                      <w:szCs w:val="18"/>
                      <w:u w:val="none"/>
                    </w:rPr>
                  </w:pPr>
                </w:p>
              </w:tc>
              <w:tc>
                <w:tcPr>
                  <w:tcW w:w="279"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b/>
                      <w:bCs/>
                      <w:i w:val="0"/>
                      <w:iCs w:val="0"/>
                      <w:color w:val="000000"/>
                      <w:sz w:val="18"/>
                      <w:szCs w:val="18"/>
                      <w:u w:val="none"/>
                    </w:rPr>
                  </w:pPr>
                </w:p>
              </w:tc>
              <w:tc>
                <w:tcPr>
                  <w:tcW w:w="36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b/>
                      <w:bCs/>
                      <w:i w:val="0"/>
                      <w:iCs w:val="0"/>
                      <w:color w:val="000000"/>
                      <w:sz w:val="18"/>
                      <w:szCs w:val="18"/>
                      <w:u w:val="none"/>
                    </w:rPr>
                  </w:pPr>
                </w:p>
              </w:tc>
              <w:tc>
                <w:tcPr>
                  <w:tcW w:w="22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宋体" w:cs="Times New Roman"/>
                      <w:b w:val="0"/>
                      <w:bCs w:val="0"/>
                      <w:i w:val="0"/>
                      <w:iCs w:val="0"/>
                      <w:color w:val="000000"/>
                      <w:sz w:val="18"/>
                      <w:szCs w:val="18"/>
                      <w:u w:val="none"/>
                    </w:rPr>
                  </w:pPr>
                  <w:r>
                    <w:rPr>
                      <w:rFonts w:hint="default" w:ascii="Times New Roman" w:hAnsi="Times New Roman" w:eastAsia="宋体" w:cs="Times New Roman"/>
                      <w:b w:val="0"/>
                      <w:bCs w:val="0"/>
                      <w:i w:val="0"/>
                      <w:iCs w:val="0"/>
                      <w:color w:val="000000"/>
                      <w:kern w:val="0"/>
                      <w:sz w:val="18"/>
                      <w:szCs w:val="18"/>
                      <w:u w:val="none"/>
                      <w:lang w:val="en-US" w:eastAsia="zh-CN" w:bidi="ar"/>
                    </w:rPr>
                    <w:t>区县</w:t>
                  </w:r>
                </w:p>
              </w:tc>
              <w:tc>
                <w:tcPr>
                  <w:tcW w:w="27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宋体" w:cs="Times New Roman"/>
                      <w:b w:val="0"/>
                      <w:bCs w:val="0"/>
                      <w:i w:val="0"/>
                      <w:iCs w:val="0"/>
                      <w:color w:val="000000"/>
                      <w:sz w:val="18"/>
                      <w:szCs w:val="18"/>
                      <w:u w:val="none"/>
                    </w:rPr>
                  </w:pPr>
                  <w:r>
                    <w:rPr>
                      <w:rFonts w:hint="default" w:ascii="Times New Roman" w:hAnsi="Times New Roman" w:eastAsia="宋体" w:cs="Times New Roman"/>
                      <w:b w:val="0"/>
                      <w:bCs w:val="0"/>
                      <w:i w:val="0"/>
                      <w:iCs w:val="0"/>
                      <w:color w:val="000000"/>
                      <w:kern w:val="0"/>
                      <w:sz w:val="18"/>
                      <w:szCs w:val="18"/>
                      <w:u w:val="none"/>
                      <w:lang w:val="en-US" w:eastAsia="zh-CN" w:bidi="ar"/>
                    </w:rPr>
                    <w:t>乡镇</w:t>
                  </w:r>
                </w:p>
              </w:tc>
              <w:tc>
                <w:tcPr>
                  <w:tcW w:w="2209" w:type="pct"/>
                  <w:gridSpan w:val="2"/>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b w:val="0"/>
                      <w:bCs w:val="0"/>
                      <w:i w:val="0"/>
                      <w:iCs w:val="0"/>
                      <w:color w:val="000000"/>
                      <w:sz w:val="18"/>
                      <w:szCs w:val="18"/>
                      <w:u w:val="none"/>
                    </w:rPr>
                  </w:pPr>
                </w:p>
              </w:tc>
              <w:tc>
                <w:tcPr>
                  <w:tcW w:w="1115"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b/>
                      <w:bCs/>
                      <w:i w:val="0"/>
                      <w:iCs w:val="0"/>
                      <w:color w:val="000000"/>
                      <w:sz w:val="18"/>
                      <w:szCs w:val="18"/>
                      <w:u w:val="none"/>
                    </w:rPr>
                  </w:pPr>
                </w:p>
              </w:tc>
            </w:tr>
            <w:tr>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538"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ZH41072620005</w:t>
                  </w:r>
                </w:p>
              </w:tc>
              <w:tc>
                <w:tcPr>
                  <w:tcW w:w="279"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重点管控单元5</w:t>
                  </w:r>
                </w:p>
              </w:tc>
              <w:tc>
                <w:tcPr>
                  <w:tcW w:w="362"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延津县水重点、布局敏感区</w:t>
                  </w:r>
                </w:p>
              </w:tc>
              <w:tc>
                <w:tcPr>
                  <w:tcW w:w="220"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延津县</w:t>
                  </w:r>
                </w:p>
              </w:tc>
              <w:tc>
                <w:tcPr>
                  <w:tcW w:w="275"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司寨乡、马庄乡、王楼乡、魏邱乡、石婆固乡、胙城乡、榆林乡、丰庄镇、东屯镇</w:t>
                  </w:r>
                </w:p>
              </w:tc>
              <w:tc>
                <w:tcPr>
                  <w:tcW w:w="31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空间布局约束</w:t>
                  </w:r>
                </w:p>
              </w:tc>
              <w:tc>
                <w:tcPr>
                  <w:tcW w:w="189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both"/>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1、禁止新建、改建及扩建高排放、高污染项目，包括钢铁、有色、水泥、平板玻璃、建筑陶瓷等行业及其他排放重金属、持久性有机污染物的工业项目等。2、禁止新、改、扩建“两高”项目。</w:t>
                  </w:r>
                </w:p>
              </w:tc>
              <w:tc>
                <w:tcPr>
                  <w:tcW w:w="111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both"/>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项目属于医院建设项目，不属于工业项目，不属于“两高”项目</w:t>
                  </w:r>
                </w:p>
              </w:tc>
            </w:tr>
            <w:tr>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678" w:hRule="atLeast"/>
                <w:jc w:val="center"/>
              </w:trPr>
              <w:tc>
                <w:tcPr>
                  <w:tcW w:w="538"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i w:val="0"/>
                      <w:iCs w:val="0"/>
                      <w:color w:val="000000"/>
                      <w:sz w:val="18"/>
                      <w:szCs w:val="18"/>
                      <w:u w:val="none"/>
                    </w:rPr>
                  </w:pPr>
                </w:p>
              </w:tc>
              <w:tc>
                <w:tcPr>
                  <w:tcW w:w="279"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i w:val="0"/>
                      <w:iCs w:val="0"/>
                      <w:color w:val="000000"/>
                      <w:sz w:val="18"/>
                      <w:szCs w:val="18"/>
                      <w:u w:val="none"/>
                    </w:rPr>
                  </w:pPr>
                </w:p>
              </w:tc>
              <w:tc>
                <w:tcPr>
                  <w:tcW w:w="36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i w:val="0"/>
                      <w:iCs w:val="0"/>
                      <w:color w:val="000000"/>
                      <w:sz w:val="18"/>
                      <w:szCs w:val="18"/>
                      <w:u w:val="none"/>
                    </w:rPr>
                  </w:pPr>
                </w:p>
              </w:tc>
              <w:tc>
                <w:tcPr>
                  <w:tcW w:w="220"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i w:val="0"/>
                      <w:iCs w:val="0"/>
                      <w:color w:val="000000"/>
                      <w:sz w:val="18"/>
                      <w:szCs w:val="18"/>
                      <w:u w:val="none"/>
                    </w:rPr>
                  </w:pPr>
                </w:p>
              </w:tc>
              <w:tc>
                <w:tcPr>
                  <w:tcW w:w="275"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i w:val="0"/>
                      <w:iCs w:val="0"/>
                      <w:color w:val="000000"/>
                      <w:sz w:val="18"/>
                      <w:szCs w:val="18"/>
                      <w:u w:val="none"/>
                    </w:rPr>
                  </w:pPr>
                </w:p>
              </w:tc>
              <w:tc>
                <w:tcPr>
                  <w:tcW w:w="31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污染物排放管控</w:t>
                  </w:r>
                </w:p>
              </w:tc>
              <w:tc>
                <w:tcPr>
                  <w:tcW w:w="189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both"/>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二氧化硫、氮氧化物、颗粒物、VOCs全面执行大气污染物特别排放限值。</w:t>
                  </w:r>
                </w:p>
              </w:tc>
              <w:tc>
                <w:tcPr>
                  <w:tcW w:w="111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both"/>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项目不涉及二氧化硫、氮氧化物、颗粒物</w:t>
                  </w:r>
                  <w:r>
                    <w:rPr>
                      <w:rFonts w:hint="eastAsia" w:cs="Times New Roman"/>
                      <w:i w:val="0"/>
                      <w:iCs w:val="0"/>
                      <w:color w:val="000000"/>
                      <w:kern w:val="0"/>
                      <w:sz w:val="18"/>
                      <w:szCs w:val="18"/>
                      <w:highlight w:val="none"/>
                      <w:u w:val="none"/>
                      <w:lang w:val="en-US" w:eastAsia="zh-CN" w:bidi="ar"/>
                    </w:rPr>
                    <w:t>和VOC排放</w:t>
                  </w:r>
                  <w:r>
                    <w:rPr>
                      <w:rFonts w:hint="default" w:ascii="Times New Roman" w:hAnsi="Times New Roman" w:eastAsia="宋体" w:cs="Times New Roman"/>
                      <w:i w:val="0"/>
                      <w:iCs w:val="0"/>
                      <w:color w:val="000000"/>
                      <w:kern w:val="0"/>
                      <w:sz w:val="18"/>
                      <w:szCs w:val="18"/>
                      <w:highlight w:val="none"/>
                      <w:u w:val="none"/>
                      <w:lang w:val="en-US" w:eastAsia="zh-CN" w:bidi="ar"/>
                    </w:rPr>
                    <w:t>排放</w:t>
                  </w:r>
                </w:p>
              </w:tc>
            </w:tr>
            <w:tr>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538"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i w:val="0"/>
                      <w:iCs w:val="0"/>
                      <w:color w:val="000000"/>
                      <w:sz w:val="18"/>
                      <w:szCs w:val="18"/>
                      <w:u w:val="none"/>
                    </w:rPr>
                  </w:pPr>
                </w:p>
              </w:tc>
              <w:tc>
                <w:tcPr>
                  <w:tcW w:w="279"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i w:val="0"/>
                      <w:iCs w:val="0"/>
                      <w:color w:val="000000"/>
                      <w:sz w:val="18"/>
                      <w:szCs w:val="18"/>
                      <w:u w:val="none"/>
                    </w:rPr>
                  </w:pPr>
                </w:p>
              </w:tc>
              <w:tc>
                <w:tcPr>
                  <w:tcW w:w="36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i w:val="0"/>
                      <w:iCs w:val="0"/>
                      <w:color w:val="000000"/>
                      <w:sz w:val="18"/>
                      <w:szCs w:val="18"/>
                      <w:u w:val="none"/>
                    </w:rPr>
                  </w:pPr>
                </w:p>
              </w:tc>
              <w:tc>
                <w:tcPr>
                  <w:tcW w:w="220"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i w:val="0"/>
                      <w:iCs w:val="0"/>
                      <w:color w:val="000000"/>
                      <w:sz w:val="18"/>
                      <w:szCs w:val="18"/>
                      <w:u w:val="none"/>
                    </w:rPr>
                  </w:pPr>
                </w:p>
              </w:tc>
              <w:tc>
                <w:tcPr>
                  <w:tcW w:w="275"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i w:val="0"/>
                      <w:iCs w:val="0"/>
                      <w:color w:val="000000"/>
                      <w:sz w:val="18"/>
                      <w:szCs w:val="18"/>
                      <w:u w:val="none"/>
                    </w:rPr>
                  </w:pPr>
                </w:p>
              </w:tc>
              <w:tc>
                <w:tcPr>
                  <w:tcW w:w="31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宋体" w:cs="Times New Roman"/>
                      <w:i w:val="0"/>
                      <w:iCs w:val="0"/>
                      <w:color w:val="000000"/>
                      <w:kern w:val="2"/>
                      <w:sz w:val="18"/>
                      <w:szCs w:val="18"/>
                      <w:highlight w:val="none"/>
                      <w:u w:val="none"/>
                      <w:lang w:val="en-US" w:eastAsia="zh-CN" w:bidi="ar-SA"/>
                    </w:rPr>
                  </w:pPr>
                  <w:r>
                    <w:rPr>
                      <w:rFonts w:hint="default" w:ascii="Times New Roman" w:hAnsi="Times New Roman" w:eastAsia="宋体" w:cs="Times New Roman"/>
                      <w:i w:val="0"/>
                      <w:iCs w:val="0"/>
                      <w:color w:val="000000"/>
                      <w:kern w:val="0"/>
                      <w:sz w:val="18"/>
                      <w:szCs w:val="18"/>
                      <w:highlight w:val="none"/>
                      <w:u w:val="none"/>
                      <w:lang w:val="en-US" w:eastAsia="zh-CN" w:bidi="ar"/>
                    </w:rPr>
                    <w:t>环境风险防控</w:t>
                  </w:r>
                </w:p>
              </w:tc>
              <w:tc>
                <w:tcPr>
                  <w:tcW w:w="1898" w:type="pct"/>
                  <w:tcBorders>
                    <w:tl2br w:val="nil"/>
                    <w:tr2bl w:val="nil"/>
                  </w:tcBorders>
                  <w:noWrap w:val="0"/>
                  <w:vAlign w:val="center"/>
                </w:tcPr>
                <w:p>
                  <w:pPr>
                    <w:keepNext w:val="0"/>
                    <w:keepLines w:val="0"/>
                    <w:pageBreakBefore w:val="0"/>
                    <w:widowControl/>
                    <w:numPr>
                      <w:ilvl w:val="0"/>
                      <w:numId w:val="4"/>
                    </w:numPr>
                    <w:suppressLineNumbers w:val="0"/>
                    <w:kinsoku/>
                    <w:wordWrap/>
                    <w:overflowPunct/>
                    <w:topLinePunct w:val="0"/>
                    <w:autoSpaceDE/>
                    <w:autoSpaceDN/>
                    <w:bidi w:val="0"/>
                    <w:adjustRightInd/>
                    <w:snapToGrid/>
                    <w:spacing w:line="280" w:lineRule="exact"/>
                    <w:ind w:firstLine="0" w:firstLineChars="0"/>
                    <w:jc w:val="both"/>
                    <w:textAlignment w:val="center"/>
                    <w:rPr>
                      <w:rFonts w:hint="default" w:ascii="Times New Roman" w:hAnsi="Times New Roman" w:eastAsia="宋体" w:cs="Times New Roman"/>
                      <w:i w:val="0"/>
                      <w:iCs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在基础设施和企业内部生产运营管理中，认真落实环境风险防范措施，杜绝发生污染事故。</w:t>
                  </w:r>
                </w:p>
                <w:p>
                  <w:pPr>
                    <w:keepNext w:val="0"/>
                    <w:keepLines w:val="0"/>
                    <w:pageBreakBefore w:val="0"/>
                    <w:widowControl/>
                    <w:numPr>
                      <w:ilvl w:val="0"/>
                      <w:numId w:val="4"/>
                    </w:numPr>
                    <w:suppressLineNumbers w:val="0"/>
                    <w:kinsoku/>
                    <w:wordWrap/>
                    <w:overflowPunct/>
                    <w:topLinePunct w:val="0"/>
                    <w:autoSpaceDE/>
                    <w:autoSpaceDN/>
                    <w:bidi w:val="0"/>
                    <w:adjustRightInd/>
                    <w:snapToGrid/>
                    <w:spacing w:line="280" w:lineRule="exact"/>
                    <w:ind w:firstLine="0" w:firstLineChars="0"/>
                    <w:jc w:val="both"/>
                    <w:textAlignment w:val="center"/>
                    <w:rPr>
                      <w:rFonts w:hint="default" w:ascii="Times New Roman" w:hAnsi="Times New Roman" w:eastAsia="宋体" w:cs="Times New Roman"/>
                      <w:i w:val="0"/>
                      <w:iCs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区内具有重大危险源的企业应在厂区内修建消防废水应急水池，在发生事故时，对消防废水或未经处理的高浓度废水进行收集，防止对地表水产生影响。</w:t>
                  </w:r>
                </w:p>
              </w:tc>
              <w:tc>
                <w:tcPr>
                  <w:tcW w:w="1115" w:type="pct"/>
                  <w:tcBorders>
                    <w:tl2br w:val="nil"/>
                    <w:tr2bl w:val="nil"/>
                  </w:tcBorders>
                  <w:noWrap w:val="0"/>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80" w:lineRule="exact"/>
                    <w:jc w:val="both"/>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项目属于医院建设项目，</w:t>
                  </w:r>
                  <w:r>
                    <w:rPr>
                      <w:rFonts w:hint="eastAsia" w:cs="Times New Roman"/>
                      <w:i w:val="0"/>
                      <w:iCs w:val="0"/>
                      <w:color w:val="000000"/>
                      <w:kern w:val="0"/>
                      <w:sz w:val="18"/>
                      <w:szCs w:val="18"/>
                      <w:u w:val="none"/>
                      <w:lang w:val="en-US" w:eastAsia="zh-CN" w:bidi="ar"/>
                    </w:rPr>
                    <w:t>日常运行过程中</w:t>
                  </w:r>
                  <w:r>
                    <w:rPr>
                      <w:rFonts w:hint="default" w:ascii="Times New Roman" w:hAnsi="Times New Roman" w:eastAsia="宋体" w:cs="Times New Roman"/>
                      <w:i w:val="0"/>
                      <w:iCs w:val="0"/>
                      <w:color w:val="000000"/>
                      <w:kern w:val="0"/>
                      <w:sz w:val="18"/>
                      <w:szCs w:val="18"/>
                      <w:highlight w:val="none"/>
                      <w:u w:val="none"/>
                      <w:lang w:val="en-US" w:eastAsia="zh-CN" w:bidi="ar"/>
                    </w:rPr>
                    <w:t>规范环境风险防范措施，最大程度杜绝发生污染事故，项目不属于重大危险源的企业</w:t>
                  </w:r>
                </w:p>
              </w:tc>
            </w:tr>
            <w:tr>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538"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i w:val="0"/>
                      <w:iCs w:val="0"/>
                      <w:color w:val="000000"/>
                      <w:sz w:val="18"/>
                      <w:szCs w:val="18"/>
                      <w:u w:val="none"/>
                    </w:rPr>
                  </w:pPr>
                </w:p>
              </w:tc>
              <w:tc>
                <w:tcPr>
                  <w:tcW w:w="279"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i w:val="0"/>
                      <w:iCs w:val="0"/>
                      <w:color w:val="000000"/>
                      <w:sz w:val="18"/>
                      <w:szCs w:val="18"/>
                      <w:u w:val="none"/>
                    </w:rPr>
                  </w:pPr>
                </w:p>
              </w:tc>
              <w:tc>
                <w:tcPr>
                  <w:tcW w:w="36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i w:val="0"/>
                      <w:iCs w:val="0"/>
                      <w:color w:val="000000"/>
                      <w:sz w:val="18"/>
                      <w:szCs w:val="18"/>
                      <w:u w:val="none"/>
                    </w:rPr>
                  </w:pPr>
                </w:p>
              </w:tc>
              <w:tc>
                <w:tcPr>
                  <w:tcW w:w="220"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i w:val="0"/>
                      <w:iCs w:val="0"/>
                      <w:color w:val="000000"/>
                      <w:sz w:val="18"/>
                      <w:szCs w:val="18"/>
                      <w:u w:val="none"/>
                    </w:rPr>
                  </w:pPr>
                </w:p>
              </w:tc>
              <w:tc>
                <w:tcPr>
                  <w:tcW w:w="275"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i w:val="0"/>
                      <w:iCs w:val="0"/>
                      <w:color w:val="000000"/>
                      <w:sz w:val="18"/>
                      <w:szCs w:val="18"/>
                      <w:u w:val="none"/>
                    </w:rPr>
                  </w:pPr>
                </w:p>
              </w:tc>
              <w:tc>
                <w:tcPr>
                  <w:tcW w:w="31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资源利用效率要求</w:t>
                  </w:r>
                </w:p>
              </w:tc>
              <w:tc>
                <w:tcPr>
                  <w:tcW w:w="1898" w:type="pct"/>
                  <w:tcBorders>
                    <w:tl2br w:val="nil"/>
                    <w:tr2bl w:val="nil"/>
                  </w:tcBorders>
                  <w:noWrap w:val="0"/>
                  <w:vAlign w:val="center"/>
                </w:tcPr>
                <w:p>
                  <w:pPr>
                    <w:keepNext w:val="0"/>
                    <w:keepLines w:val="0"/>
                    <w:pageBreakBefore w:val="0"/>
                    <w:widowControl/>
                    <w:numPr>
                      <w:ilvl w:val="0"/>
                      <w:numId w:val="5"/>
                    </w:numPr>
                    <w:suppressLineNumbers w:val="0"/>
                    <w:kinsoku/>
                    <w:wordWrap/>
                    <w:overflowPunct/>
                    <w:topLinePunct w:val="0"/>
                    <w:autoSpaceDE/>
                    <w:autoSpaceDN/>
                    <w:bidi w:val="0"/>
                    <w:adjustRightInd/>
                    <w:snapToGrid/>
                    <w:spacing w:line="280" w:lineRule="exact"/>
                    <w:ind w:firstLine="0" w:firstLineChars="0"/>
                    <w:jc w:val="both"/>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依托延津县长青生物质热电厂将辖区内秸秆及枯枝烂叶用于生物质发电，将废弃资源最大化利用。</w:t>
                  </w:r>
                </w:p>
                <w:p>
                  <w:pPr>
                    <w:keepNext w:val="0"/>
                    <w:keepLines w:val="0"/>
                    <w:pageBreakBefore w:val="0"/>
                    <w:widowControl/>
                    <w:numPr>
                      <w:ilvl w:val="0"/>
                      <w:numId w:val="5"/>
                    </w:numPr>
                    <w:suppressLineNumbers w:val="0"/>
                    <w:kinsoku/>
                    <w:wordWrap/>
                    <w:overflowPunct/>
                    <w:topLinePunct w:val="0"/>
                    <w:autoSpaceDE/>
                    <w:autoSpaceDN/>
                    <w:bidi w:val="0"/>
                    <w:adjustRightInd/>
                    <w:snapToGrid/>
                    <w:spacing w:line="280" w:lineRule="exact"/>
                    <w:ind w:firstLine="0" w:firstLineChars="0"/>
                    <w:jc w:val="both"/>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加快村镇污水管网系统建设。</w:t>
                  </w:r>
                </w:p>
              </w:tc>
              <w:tc>
                <w:tcPr>
                  <w:tcW w:w="111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both"/>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项目属于医院建设项目，不涉及</w:t>
                  </w:r>
                </w:p>
              </w:tc>
            </w:tr>
          </w:tbl>
          <w:p>
            <w:pPr>
              <w:pStyle w:val="24"/>
              <w:keepNext w:val="0"/>
              <w:keepLines w:val="0"/>
              <w:pageBreakBefore w:val="0"/>
              <w:widowControl w:val="0"/>
              <w:kinsoku/>
              <w:wordWrap/>
              <w:overflowPunct/>
              <w:topLinePunct w:val="0"/>
              <w:autoSpaceDE/>
              <w:autoSpaceDN/>
              <w:bidi w:val="0"/>
              <w:adjustRightInd/>
              <w:snapToGrid/>
              <w:spacing w:after="0" w:line="360" w:lineRule="auto"/>
              <w:ind w:left="0" w:leftChars="0" w:firstLine="420" w:firstLineChars="200"/>
              <w:jc w:val="left"/>
              <w:textAlignment w:val="auto"/>
              <w:rPr>
                <w:rFonts w:hint="default" w:ascii="Times New Roman" w:hAnsi="Times New Roman" w:cs="Times New Roman"/>
                <w:color w:val="auto"/>
                <w:highlight w:val="cyan"/>
                <w:lang w:val="en-US" w:eastAsia="zh-CN"/>
              </w:rPr>
            </w:pPr>
            <w:r>
              <w:rPr>
                <w:rFonts w:hint="default" w:ascii="Times New Roman" w:hAnsi="Times New Roman" w:cs="Times New Roman"/>
                <w:color w:val="auto"/>
                <w:sz w:val="21"/>
                <w:szCs w:val="21"/>
                <w:highlight w:val="none"/>
                <w:lang w:val="en-US" w:eastAsia="zh-CN"/>
              </w:rPr>
              <w:t>综上，本项目选址位于河南省新乡市延津县新长北线森林公园对面，不在当地饮用水源、风景区、自然保护区等生态保护区内，不在环境功能区划等相关文件划定的生态保护红线范围内，满足生态保护红线要求；项目采取本环评提出的相关防治措施后，可降低企业污染物的排放，对区域环境质量的影响较小；生产用水由市政供水管网供给，符合资源上线要求；对照《河南省生态环境分区管控总体要求（试行）》（豫环函〔2021〕171号）、《新乡市“三线一单”生态环境准入清单（试行）》（新环函〔2021〕20号），本项目符合生态环境准入要求；本项目符合“三线一单”控制要求。</w:t>
            </w:r>
          </w:p>
        </w:tc>
      </w:tr>
    </w:tbl>
    <w:p>
      <w:pPr>
        <w:pStyle w:val="32"/>
        <w:rPr>
          <w:rFonts w:hint="default" w:ascii="Times New Roman" w:hAnsi="Times New Roman" w:cs="Times New Roman"/>
          <w:color w:val="auto"/>
          <w:highlight w:val="cyan"/>
        </w:rPr>
        <w:sectPr>
          <w:pgSz w:w="16838" w:h="11906" w:orient="landscape"/>
          <w:pgMar w:top="1803" w:right="1440" w:bottom="1803" w:left="1440" w:header="851" w:footer="1077" w:gutter="0"/>
          <w:pgBorders>
            <w:top w:val="none" w:sz="0" w:space="0"/>
            <w:left w:val="none" w:sz="0" w:space="0"/>
            <w:bottom w:val="none" w:sz="0" w:space="0"/>
            <w:right w:val="none" w:sz="0" w:space="0"/>
          </w:pgBorders>
          <w:pgNumType w:fmt="decimal"/>
          <w:cols w:space="720" w:num="1"/>
          <w:docGrid w:linePitch="312" w:charSpace="0"/>
        </w:sectPr>
      </w:pPr>
    </w:p>
    <w:p>
      <w:pPr>
        <w:pStyle w:val="20"/>
        <w:keepNext w:val="0"/>
        <w:keepLines w:val="0"/>
        <w:pageBreakBefore w:val="0"/>
        <w:widowControl/>
        <w:kinsoku/>
        <w:wordWrap/>
        <w:overflowPunct/>
        <w:topLinePunct w:val="0"/>
        <w:autoSpaceDE/>
        <w:autoSpaceDN/>
        <w:bidi w:val="0"/>
        <w:adjustRightInd/>
        <w:snapToGrid/>
        <w:ind w:firstLine="0" w:firstLineChars="0"/>
        <w:jc w:val="center"/>
        <w:textAlignment w:val="auto"/>
        <w:outlineLvl w:val="0"/>
        <w:rPr>
          <w:rFonts w:hint="default" w:ascii="Times New Roman" w:hAnsi="Times New Roman" w:eastAsia="黑体" w:cs="Times New Roman"/>
          <w:snapToGrid w:val="0"/>
          <w:color w:val="auto"/>
          <w:sz w:val="30"/>
          <w:szCs w:val="30"/>
          <w:highlight w:val="none"/>
        </w:rPr>
      </w:pPr>
      <w:r>
        <w:rPr>
          <w:rFonts w:hint="default" w:ascii="Times New Roman" w:hAnsi="Times New Roman" w:eastAsia="黑体" w:cs="Times New Roman"/>
          <w:snapToGrid w:val="0"/>
          <w:color w:val="auto"/>
          <w:sz w:val="30"/>
          <w:szCs w:val="30"/>
          <w:highlight w:val="none"/>
        </w:rPr>
        <w:t>二、建设项目工程分析</w:t>
      </w:r>
    </w:p>
    <w:tbl>
      <w:tblPr>
        <w:tblStyle w:val="25"/>
        <w:tblW w:w="4996"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79"/>
        <w:gridCol w:w="845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3" w:hRule="atLeast"/>
          <w:jc w:val="center"/>
        </w:trPr>
        <w:tc>
          <w:tcPr>
            <w:tcW w:w="422" w:type="pct"/>
            <w:noWrap w:val="0"/>
            <w:vAlign w:val="center"/>
          </w:tcPr>
          <w:p>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320" w:lineRule="exact"/>
              <w:ind w:left="0" w:leftChars="0" w:firstLine="0" w:firstLineChars="0"/>
              <w:jc w:val="center"/>
              <w:textAlignment w:val="auto"/>
              <w:rPr>
                <w:rFonts w:hint="default" w:ascii="Times New Roman" w:hAnsi="Times New Roman" w:cs="Times New Roman"/>
                <w:color w:val="auto"/>
                <w:sz w:val="21"/>
                <w:szCs w:val="21"/>
                <w:highlight w:val="cyan"/>
              </w:rPr>
            </w:pPr>
            <w:r>
              <w:rPr>
                <w:rFonts w:hint="default" w:ascii="Times New Roman" w:hAnsi="Times New Roman" w:cs="Times New Roman"/>
                <w:color w:val="auto"/>
                <w:sz w:val="21"/>
                <w:szCs w:val="21"/>
                <w:highlight w:val="none"/>
              </w:rPr>
              <w:t>建设内容</w:t>
            </w:r>
          </w:p>
        </w:tc>
        <w:tc>
          <w:tcPr>
            <w:tcW w:w="4577" w:type="pct"/>
            <w:noWrap w:val="0"/>
            <w:vAlign w:val="top"/>
          </w:tcPr>
          <w:p>
            <w:pPr>
              <w:keepNext w:val="0"/>
              <w:keepLines w:val="0"/>
              <w:pageBreakBefore w:val="0"/>
              <w:widowControl w:val="0"/>
              <w:kinsoku/>
              <w:wordWrap/>
              <w:overflowPunct/>
              <w:topLinePunct w:val="0"/>
              <w:autoSpaceDE w:val="0"/>
              <w:autoSpaceDN w:val="0"/>
              <w:bidi w:val="0"/>
              <w:adjustRightInd/>
              <w:snapToGrid/>
              <w:spacing w:line="360" w:lineRule="auto"/>
              <w:ind w:left="0" w:leftChars="0" w:firstLine="0" w:firstLineChars="0"/>
              <w:textAlignment w:val="auto"/>
              <w:rPr>
                <w:rFonts w:hint="default" w:ascii="Times New Roman" w:hAnsi="Times New Roman" w:cs="Times New Roman"/>
                <w:b/>
                <w:bCs w:val="0"/>
                <w:color w:val="auto"/>
                <w:kern w:val="0"/>
                <w:sz w:val="21"/>
                <w:szCs w:val="21"/>
                <w:highlight w:val="none"/>
                <w:lang w:val="en-US" w:eastAsia="zh-CN"/>
              </w:rPr>
            </w:pPr>
            <w:r>
              <w:rPr>
                <w:rFonts w:hint="default" w:ascii="Times New Roman" w:hAnsi="Times New Roman" w:cs="Times New Roman"/>
                <w:b/>
                <w:bCs w:val="0"/>
                <w:color w:val="auto"/>
                <w:kern w:val="0"/>
                <w:sz w:val="21"/>
                <w:szCs w:val="21"/>
                <w:highlight w:val="none"/>
                <w:lang w:val="en-US" w:eastAsia="zh-CN"/>
              </w:rPr>
              <w:t>1、项目概况</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firstLine="420" w:firstLineChars="200"/>
              <w:textAlignment w:val="auto"/>
              <w:rPr>
                <w:rFonts w:hint="default" w:ascii="Times New Roman" w:hAnsi="Times New Roman" w:cs="Times New Roman"/>
                <w:bCs/>
                <w:color w:val="auto"/>
                <w:kern w:val="0"/>
                <w:sz w:val="21"/>
                <w:szCs w:val="21"/>
                <w:highlight w:val="none"/>
                <w:lang w:val="en-US" w:eastAsia="zh-CN"/>
              </w:rPr>
            </w:pPr>
            <w:r>
              <w:rPr>
                <w:rFonts w:hint="default" w:ascii="Times New Roman" w:hAnsi="Times New Roman" w:cs="Times New Roman"/>
                <w:bCs/>
                <w:color w:val="auto"/>
                <w:kern w:val="0"/>
                <w:sz w:val="21"/>
                <w:szCs w:val="21"/>
                <w:highlight w:val="none"/>
                <w:lang w:val="en-US" w:eastAsia="zh-CN"/>
              </w:rPr>
              <w:t>新乡金秋康复医院项目成立于2018年10月09日，现有医院占地</w:t>
            </w:r>
            <w:r>
              <w:rPr>
                <w:rFonts w:hint="eastAsia" w:cs="Times New Roman"/>
                <w:bCs/>
                <w:color w:val="auto"/>
                <w:kern w:val="0"/>
                <w:sz w:val="21"/>
                <w:szCs w:val="21"/>
                <w:highlight w:val="none"/>
                <w:lang w:val="en-US" w:eastAsia="zh-CN"/>
              </w:rPr>
              <w:t>20000</w:t>
            </w:r>
            <w:r>
              <w:rPr>
                <w:rFonts w:hint="default" w:ascii="Times New Roman" w:hAnsi="Times New Roman" w:cs="Times New Roman"/>
                <w:bCs/>
                <w:color w:val="auto"/>
                <w:kern w:val="0"/>
                <w:sz w:val="21"/>
                <w:szCs w:val="21"/>
                <w:highlight w:val="none"/>
                <w:lang w:val="en-US" w:eastAsia="zh-CN"/>
              </w:rPr>
              <w:t>平方米，位于河南省新乡市延津县新长北线森林公园对面，是一家以康复为主集医疗、预防保健为一体的现代化二级康复医院。目前该医院现有1栋综合楼，配备有干涉波治疗仪、四维彩超、电子胃镜、</w:t>
            </w:r>
            <w:r>
              <w:rPr>
                <w:rFonts w:hint="default" w:ascii="Times New Roman" w:hAnsi="Times New Roman" w:eastAsia="宋体" w:cs="Times New Roman"/>
                <w:bCs/>
                <w:color w:val="auto"/>
                <w:kern w:val="0"/>
                <w:sz w:val="21"/>
                <w:szCs w:val="21"/>
                <w:highlight w:val="none"/>
                <w:lang w:val="en-US" w:eastAsia="zh-CN"/>
              </w:rPr>
              <w:t>电脑熏蒸治疗床等大型医疗机康复设备。</w:t>
            </w:r>
            <w:r>
              <w:rPr>
                <w:rFonts w:hint="default" w:ascii="Times New Roman" w:hAnsi="Times New Roman" w:cs="Times New Roman"/>
                <w:bCs/>
                <w:color w:val="auto"/>
                <w:kern w:val="0"/>
                <w:sz w:val="21"/>
                <w:szCs w:val="21"/>
                <w:highlight w:val="none"/>
                <w:lang w:val="en-US" w:eastAsia="zh-CN"/>
              </w:rPr>
              <w:t>康复医学中心是医院重点专科，包括神经康复科、骨关节康复科、老年康复科、儿童康复科、脊髓损伤康复科以及心理康复科等康复医学科室。医院设有预防保健科、全科医疗科、内科、外科、妇科、儿科、眼科、耳鼻咽喉科、重症监护室、康复医学科、临终关怀科、疼痛科、重症医学科、医学检验科、医学影像科、中西医结合科等临床医技科室，承担了区域内康复、医疗及应急救援等工作。</w:t>
            </w:r>
          </w:p>
          <w:p>
            <w:pPr>
              <w:pStyle w:val="18"/>
              <w:rPr>
                <w:rFonts w:hint="default" w:ascii="Times New Roman" w:hAnsi="Times New Roman" w:cs="Times New Roman"/>
                <w:highlight w:val="none"/>
                <w:lang w:val="en-US" w:eastAsia="zh-CN"/>
              </w:rPr>
            </w:pPr>
            <w:r>
              <w:rPr>
                <w:rFonts w:hint="default" w:ascii="Times New Roman" w:hAnsi="Times New Roman" w:cs="Times New Roman"/>
                <w:bCs/>
                <w:color w:val="auto"/>
                <w:kern w:val="0"/>
                <w:sz w:val="21"/>
                <w:szCs w:val="21"/>
                <w:highlight w:val="none"/>
                <w:lang w:eastAsia="zh-CN"/>
              </w:rPr>
              <w:t>现有项目已</w:t>
            </w:r>
            <w:r>
              <w:rPr>
                <w:rFonts w:hint="default" w:ascii="Times New Roman" w:hAnsi="Times New Roman" w:cs="Times New Roman"/>
                <w:bCs/>
                <w:color w:val="auto"/>
                <w:kern w:val="0"/>
                <w:sz w:val="21"/>
                <w:szCs w:val="21"/>
                <w:highlight w:val="none"/>
                <w:lang w:val="en-US" w:eastAsia="zh-CN"/>
              </w:rPr>
              <w:t>通过延津县环境保护局审批，并完成验收，目前该医院已于2018年2月23日进行排污许可登记</w:t>
            </w:r>
            <w:r>
              <w:rPr>
                <w:rFonts w:hint="eastAsia" w:ascii="Times New Roman" w:hAnsi="Times New Roman" w:eastAsia="宋体" w:cs="Times New Roman"/>
                <w:bCs/>
                <w:color w:val="auto"/>
                <w:kern w:val="0"/>
                <w:sz w:val="21"/>
                <w:szCs w:val="21"/>
                <w:highlight w:val="none"/>
                <w:lang w:val="en-US" w:eastAsia="zh-CN" w:bidi="ar-SA"/>
              </w:rPr>
              <w:t>，登记编号：52410700MJY354950Q001W</w:t>
            </w:r>
            <w:r>
              <w:rPr>
                <w:rFonts w:hint="default" w:ascii="Times New Roman" w:hAnsi="Times New Roman" w:eastAsia="宋体" w:cs="Times New Roman"/>
                <w:bCs/>
                <w:color w:val="auto"/>
                <w:kern w:val="0"/>
                <w:sz w:val="21"/>
                <w:szCs w:val="21"/>
                <w:highlight w:val="none"/>
                <w:lang w:val="en-US" w:eastAsia="zh-CN" w:bidi="ar-SA"/>
              </w:rPr>
              <w:t>。根据环评及</w:t>
            </w:r>
            <w:r>
              <w:rPr>
                <w:rFonts w:hint="default" w:ascii="Times New Roman" w:hAnsi="Times New Roman" w:cs="Times New Roman"/>
                <w:bCs/>
                <w:color w:val="auto"/>
                <w:kern w:val="0"/>
                <w:sz w:val="21"/>
                <w:szCs w:val="21"/>
                <w:highlight w:val="none"/>
                <w:lang w:val="en-US" w:eastAsia="zh-CN"/>
              </w:rPr>
              <w:t>验收报告相关内容，医院现有床位数为18张，为保障后续医院的建设发展，医院拟利用现有综合楼内闲置房间进行扩建，扩建内容主要增加住院床位数81张（共27间住院病房），并新增CT、核磁共振、X射线机、DR机等大型医疗设备，扩建后全院床位数增加至99张（共33间住院病房）。按照中华人民共和国环境保护部令第16号《建设项目环境影响评价分类管理名录（2021年版）》，本项目属于“四十九、卫生 84”中“108.医院841；专科疾病防治院（所、站）8432；妇幼保健院（所、站）8433；急救中心（站）服务8434；采供血机构服务8435；基层医疗卫生服务842”中“其他（住院床位20张以下的除外）”类别，应编制环境影响报告表。</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firstLine="420" w:firstLineChars="200"/>
              <w:textAlignment w:val="auto"/>
              <w:rPr>
                <w:rFonts w:hint="default" w:ascii="Times New Roman" w:hAnsi="Times New Roman" w:cs="Times New Roman"/>
                <w:bCs/>
                <w:color w:val="auto"/>
                <w:kern w:val="0"/>
                <w:sz w:val="21"/>
                <w:szCs w:val="21"/>
                <w:highlight w:val="none"/>
                <w:lang w:val="en-US" w:eastAsia="zh-CN"/>
              </w:rPr>
            </w:pPr>
            <w:r>
              <w:rPr>
                <w:rFonts w:hint="default" w:ascii="Times New Roman" w:hAnsi="Times New Roman" w:cs="Times New Roman"/>
                <w:bCs/>
                <w:color w:val="auto"/>
                <w:kern w:val="0"/>
                <w:sz w:val="21"/>
                <w:szCs w:val="21"/>
                <w:highlight w:val="none"/>
                <w:lang w:val="en-US" w:eastAsia="zh-CN"/>
              </w:rPr>
              <w:t>本项目涉及的辐射检测设备需另行评价，辐射评价不在本次评价范围内。</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firstLine="422" w:firstLineChars="200"/>
              <w:textAlignment w:val="auto"/>
              <w:rPr>
                <w:rFonts w:hint="default" w:ascii="Times New Roman" w:hAnsi="Times New Roman" w:cs="Times New Roman"/>
                <w:b/>
                <w:bCs w:val="0"/>
                <w:color w:val="auto"/>
                <w:kern w:val="0"/>
                <w:sz w:val="21"/>
                <w:szCs w:val="21"/>
                <w:highlight w:val="none"/>
                <w:lang w:val="en-US" w:eastAsia="zh-CN"/>
              </w:rPr>
            </w:pPr>
            <w:r>
              <w:rPr>
                <w:rFonts w:hint="default" w:ascii="Times New Roman" w:hAnsi="Times New Roman" w:cs="Times New Roman"/>
                <w:b/>
                <w:bCs w:val="0"/>
                <w:color w:val="auto"/>
                <w:kern w:val="0"/>
                <w:sz w:val="21"/>
                <w:szCs w:val="21"/>
                <w:highlight w:val="none"/>
                <w:lang w:val="en-US" w:eastAsia="zh-CN"/>
              </w:rPr>
              <w:t>2、项目规模</w:t>
            </w:r>
          </w:p>
          <w:p>
            <w:pPr>
              <w:ind w:firstLine="480"/>
              <w:rPr>
                <w:rFonts w:hint="default"/>
                <w:highlight w:val="none"/>
              </w:rPr>
            </w:pPr>
            <w:r>
              <w:rPr>
                <w:rFonts w:hint="eastAsia" w:cs="Times New Roman"/>
                <w:highlight w:val="none"/>
                <w:lang w:eastAsia="zh-CN"/>
              </w:rPr>
              <w:t>现有项目</w:t>
            </w:r>
            <w:r>
              <w:rPr>
                <w:rFonts w:hint="default" w:ascii="Times New Roman" w:hAnsi="Times New Roman" w:cs="Times New Roman"/>
                <w:highlight w:val="none"/>
              </w:rPr>
              <w:t>占地约</w:t>
            </w:r>
            <w:r>
              <w:rPr>
                <w:rFonts w:hint="eastAsia" w:cs="Times New Roman"/>
                <w:highlight w:val="none"/>
                <w:lang w:val="en-US" w:eastAsia="zh-CN"/>
              </w:rPr>
              <w:t>20000</w:t>
            </w:r>
            <w:r>
              <w:rPr>
                <w:rFonts w:hint="default" w:ascii="Times New Roman" w:hAnsi="Times New Roman" w:cs="Times New Roman"/>
                <w:highlight w:val="none"/>
              </w:rPr>
              <w:t>m</w:t>
            </w:r>
            <w:r>
              <w:rPr>
                <w:rFonts w:hint="default" w:ascii="Times New Roman" w:hAnsi="Times New Roman" w:cs="Times New Roman"/>
                <w:highlight w:val="none"/>
                <w:vertAlign w:val="superscript"/>
              </w:rPr>
              <w:t>2</w:t>
            </w:r>
            <w:r>
              <w:rPr>
                <w:rFonts w:hint="default" w:ascii="Times New Roman" w:hAnsi="Times New Roman" w:cs="Times New Roman"/>
                <w:highlight w:val="none"/>
              </w:rPr>
              <w:t>，建筑面积</w:t>
            </w:r>
            <w:r>
              <w:rPr>
                <w:rFonts w:hint="default" w:ascii="Times New Roman" w:hAnsi="Times New Roman" w:cs="Times New Roman"/>
                <w:highlight w:val="none"/>
                <w:lang w:val="en-US" w:eastAsia="zh-CN"/>
              </w:rPr>
              <w:t>21600</w:t>
            </w:r>
            <w:r>
              <w:rPr>
                <w:rFonts w:hint="default" w:ascii="Times New Roman" w:hAnsi="Times New Roman" w:cs="Times New Roman"/>
                <w:highlight w:val="none"/>
              </w:rPr>
              <w:t>m</w:t>
            </w:r>
            <w:r>
              <w:rPr>
                <w:rFonts w:hint="default" w:ascii="Times New Roman" w:hAnsi="Times New Roman" w:cs="Times New Roman"/>
                <w:highlight w:val="none"/>
                <w:vertAlign w:val="superscript"/>
              </w:rPr>
              <w:t>2</w:t>
            </w:r>
            <w:r>
              <w:rPr>
                <w:rFonts w:hint="default" w:ascii="Times New Roman" w:hAnsi="Times New Roman" w:cs="Times New Roman"/>
                <w:highlight w:val="none"/>
              </w:rPr>
              <w:t>，</w:t>
            </w:r>
            <w:r>
              <w:rPr>
                <w:rFonts w:hint="default" w:ascii="Times New Roman" w:hAnsi="Times New Roman" w:cs="Times New Roman"/>
                <w:highlight w:val="none"/>
                <w:lang w:val="en-US" w:eastAsia="zh-CN"/>
              </w:rPr>
              <w:t>本次扩建</w:t>
            </w:r>
            <w:r>
              <w:rPr>
                <w:rFonts w:hint="eastAsia" w:cs="Times New Roman"/>
                <w:highlight w:val="none"/>
                <w:lang w:val="en-US" w:eastAsia="zh-CN"/>
              </w:rPr>
              <w:t>利用现有综合楼内闲置房间进行建设，无新增占地和新增建筑面积，扩建后全院总</w:t>
            </w:r>
            <w:r>
              <w:rPr>
                <w:rFonts w:hint="default" w:ascii="Times New Roman" w:hAnsi="Times New Roman" w:cs="Times New Roman"/>
                <w:highlight w:val="none"/>
              </w:rPr>
              <w:t>床位</w:t>
            </w:r>
            <w:r>
              <w:rPr>
                <w:rFonts w:hint="default" w:ascii="Times New Roman" w:hAnsi="Times New Roman" w:cs="Times New Roman"/>
                <w:highlight w:val="none"/>
                <w:lang w:val="en-US" w:eastAsia="zh-CN"/>
              </w:rPr>
              <w:t>新增至99</w:t>
            </w:r>
            <w:r>
              <w:rPr>
                <w:rFonts w:hint="default" w:ascii="Times New Roman" w:hAnsi="Times New Roman" w:cs="Times New Roman"/>
                <w:highlight w:val="none"/>
              </w:rPr>
              <w:t>张，</w:t>
            </w:r>
            <w:r>
              <w:rPr>
                <w:rFonts w:hint="default" w:ascii="Times New Roman" w:hAnsi="Times New Roman" w:cs="Times New Roman"/>
                <w:highlight w:val="none"/>
                <w:lang w:val="en-US" w:eastAsia="zh-CN"/>
              </w:rPr>
              <w:t>扩建后预计</w:t>
            </w:r>
            <w:r>
              <w:rPr>
                <w:rFonts w:hint="default" w:ascii="Times New Roman" w:hAnsi="Times New Roman" w:cs="Times New Roman"/>
                <w:highlight w:val="none"/>
              </w:rPr>
              <w:t>平均日住院</w:t>
            </w:r>
            <w:r>
              <w:rPr>
                <w:rFonts w:hint="default" w:ascii="Times New Roman" w:hAnsi="Times New Roman" w:cs="Times New Roman"/>
                <w:highlight w:val="none"/>
                <w:lang w:eastAsia="zh-CN"/>
              </w:rPr>
              <w:t>康复</w:t>
            </w:r>
            <w:r>
              <w:rPr>
                <w:rFonts w:hint="default" w:ascii="Times New Roman" w:hAnsi="Times New Roman" w:cs="Times New Roman"/>
                <w:highlight w:val="none"/>
              </w:rPr>
              <w:t>人</w:t>
            </w:r>
            <w:r>
              <w:rPr>
                <w:rFonts w:hint="default" w:ascii="Times New Roman" w:hAnsi="Times New Roman" w:cs="Times New Roman"/>
                <w:highlight w:val="none"/>
                <w:lang w:eastAsia="zh-CN"/>
              </w:rPr>
              <w:t>数</w:t>
            </w:r>
            <w:r>
              <w:rPr>
                <w:rFonts w:hint="default" w:ascii="Times New Roman" w:hAnsi="Times New Roman" w:cs="Times New Roman"/>
                <w:highlight w:val="none"/>
                <w:lang w:val="en-US" w:eastAsia="zh-CN"/>
              </w:rPr>
              <w:t>增加35人</w:t>
            </w:r>
            <w:r>
              <w:rPr>
                <w:rFonts w:hint="default" w:ascii="Times New Roman" w:hAnsi="Times New Roman" w:cs="Times New Roman"/>
                <w:highlight w:val="none"/>
              </w:rPr>
              <w:t>，日门诊就诊人数</w:t>
            </w:r>
            <w:r>
              <w:rPr>
                <w:rFonts w:hint="default" w:ascii="Times New Roman" w:hAnsi="Times New Roman" w:cs="Times New Roman"/>
                <w:highlight w:val="none"/>
                <w:lang w:val="en-US" w:eastAsia="zh-CN"/>
              </w:rPr>
              <w:t>增加30</w:t>
            </w:r>
            <w:r>
              <w:rPr>
                <w:rFonts w:hint="default" w:ascii="Times New Roman" w:hAnsi="Times New Roman" w:cs="Times New Roman"/>
                <w:highlight w:val="none"/>
              </w:rPr>
              <w:t>人。项目建设规模及技术经济指标见</w:t>
            </w:r>
            <w:r>
              <w:rPr>
                <w:rFonts w:hint="default" w:ascii="Times New Roman" w:hAnsi="Times New Roman" w:cs="Times New Roman"/>
                <w:highlight w:val="none"/>
                <w:lang w:eastAsia="zh-CN"/>
              </w:rPr>
              <w:t>下表</w:t>
            </w:r>
            <w:r>
              <w:rPr>
                <w:rFonts w:hint="default" w:ascii="Times New Roman" w:hAnsi="Times New Roman" w:cs="Times New Roman"/>
                <w:highlight w:val="none"/>
              </w:rPr>
              <w:t>。</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ascii="Times New Roman" w:hAnsi="Times New Roman" w:eastAsia="黑体" w:cs="Times New Roman"/>
                <w:color w:val="auto"/>
                <w:sz w:val="21"/>
                <w:szCs w:val="21"/>
                <w:highlight w:val="none"/>
                <w:lang w:val="en-US" w:eastAsia="zh-CN"/>
              </w:rPr>
            </w:pPr>
            <w:r>
              <w:rPr>
                <w:rFonts w:hint="default" w:ascii="Times New Roman" w:hAnsi="Times New Roman" w:eastAsia="黑体" w:cs="Times New Roman"/>
                <w:color w:val="auto"/>
                <w:sz w:val="21"/>
                <w:szCs w:val="21"/>
                <w:highlight w:val="none"/>
                <w:lang w:val="en-US" w:eastAsia="zh-CN"/>
              </w:rPr>
              <w:t>项目建设规模及技术经济指标一览表</w:t>
            </w:r>
          </w:p>
          <w:tbl>
            <w:tblPr>
              <w:tblStyle w:val="25"/>
              <w:tblW w:w="4998" w:type="pct"/>
              <w:jc w:val="center"/>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700"/>
              <w:gridCol w:w="921"/>
              <w:gridCol w:w="1345"/>
              <w:gridCol w:w="913"/>
              <w:gridCol w:w="913"/>
              <w:gridCol w:w="928"/>
              <w:gridCol w:w="667"/>
              <w:gridCol w:w="1850"/>
            </w:tblGrid>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800" w:type="pct"/>
                  <w:gridSpan w:val="3"/>
                  <w:vMerge w:val="restart"/>
                  <w:noWrap w:val="0"/>
                  <w:tcMar>
                    <w:top w:w="0" w:type="dxa"/>
                    <w:left w:w="108" w:type="dxa"/>
                    <w:right w:w="108" w:type="dxa"/>
                  </w:tcMar>
                  <w:vAlign w:val="center"/>
                </w:tcPr>
                <w:p>
                  <w:pPr>
                    <w:widowControl/>
                    <w:spacing w:line="240" w:lineRule="auto"/>
                    <w:ind w:firstLine="0" w:firstLineChars="0"/>
                    <w:jc w:val="center"/>
                    <w:textAlignment w:val="center"/>
                    <w:rPr>
                      <w:rFonts w:hint="default" w:ascii="Times New Roman" w:hAnsi="Times New Roman" w:cs="Times New Roman"/>
                      <w:bCs/>
                      <w:sz w:val="18"/>
                      <w:szCs w:val="18"/>
                      <w:highlight w:val="none"/>
                    </w:rPr>
                  </w:pPr>
                  <w:r>
                    <w:rPr>
                      <w:rFonts w:hint="default" w:ascii="Times New Roman" w:hAnsi="Times New Roman" w:cs="Times New Roman"/>
                      <w:bCs/>
                      <w:kern w:val="0"/>
                      <w:sz w:val="18"/>
                      <w:szCs w:val="18"/>
                      <w:highlight w:val="none"/>
                      <w:lang w:bidi="ar"/>
                    </w:rPr>
                    <w:t>名称</w:t>
                  </w:r>
                </w:p>
              </w:tc>
              <w:tc>
                <w:tcPr>
                  <w:tcW w:w="1671" w:type="pct"/>
                  <w:gridSpan w:val="3"/>
                  <w:tcBorders>
                    <w:bottom w:val="single" w:color="auto" w:sz="4" w:space="0"/>
                  </w:tcBorders>
                  <w:noWrap w:val="0"/>
                  <w:tcMar>
                    <w:top w:w="0" w:type="dxa"/>
                    <w:left w:w="108" w:type="dxa"/>
                    <w:right w:w="108" w:type="dxa"/>
                  </w:tcMar>
                  <w:vAlign w:val="center"/>
                </w:tcPr>
                <w:p>
                  <w:pPr>
                    <w:widowControl/>
                    <w:spacing w:line="240" w:lineRule="auto"/>
                    <w:ind w:firstLine="0" w:firstLineChars="0"/>
                    <w:jc w:val="center"/>
                    <w:textAlignment w:val="center"/>
                    <w:rPr>
                      <w:rFonts w:hint="default" w:ascii="Times New Roman" w:hAnsi="Times New Roman" w:cs="Times New Roman"/>
                      <w:bCs/>
                      <w:sz w:val="18"/>
                      <w:szCs w:val="18"/>
                      <w:highlight w:val="none"/>
                    </w:rPr>
                  </w:pPr>
                  <w:r>
                    <w:rPr>
                      <w:rFonts w:hint="default" w:ascii="Times New Roman" w:hAnsi="Times New Roman" w:cs="Times New Roman"/>
                      <w:bCs/>
                      <w:kern w:val="0"/>
                      <w:sz w:val="18"/>
                      <w:szCs w:val="18"/>
                      <w:highlight w:val="none"/>
                      <w:lang w:bidi="ar"/>
                    </w:rPr>
                    <w:t>数量</w:t>
                  </w:r>
                </w:p>
              </w:tc>
              <w:tc>
                <w:tcPr>
                  <w:tcW w:w="405" w:type="pct"/>
                  <w:vMerge w:val="restart"/>
                  <w:noWrap w:val="0"/>
                  <w:tcMar>
                    <w:top w:w="0" w:type="dxa"/>
                    <w:left w:w="108" w:type="dxa"/>
                    <w:right w:w="108" w:type="dxa"/>
                  </w:tcMar>
                  <w:vAlign w:val="center"/>
                </w:tcPr>
                <w:p>
                  <w:pPr>
                    <w:widowControl/>
                    <w:spacing w:line="240" w:lineRule="auto"/>
                    <w:ind w:firstLine="0" w:firstLineChars="0"/>
                    <w:jc w:val="center"/>
                    <w:textAlignment w:val="center"/>
                    <w:rPr>
                      <w:rFonts w:hint="default" w:ascii="Times New Roman" w:hAnsi="Times New Roman" w:cs="Times New Roman"/>
                      <w:bCs/>
                      <w:sz w:val="18"/>
                      <w:szCs w:val="18"/>
                      <w:highlight w:val="none"/>
                    </w:rPr>
                  </w:pPr>
                  <w:r>
                    <w:rPr>
                      <w:rFonts w:hint="default" w:ascii="Times New Roman" w:hAnsi="Times New Roman" w:cs="Times New Roman"/>
                      <w:bCs/>
                      <w:kern w:val="0"/>
                      <w:sz w:val="18"/>
                      <w:szCs w:val="18"/>
                      <w:highlight w:val="none"/>
                      <w:lang w:bidi="ar"/>
                    </w:rPr>
                    <w:t>单位</w:t>
                  </w:r>
                </w:p>
              </w:tc>
              <w:tc>
                <w:tcPr>
                  <w:tcW w:w="1122" w:type="pct"/>
                  <w:vMerge w:val="restart"/>
                  <w:noWrap w:val="0"/>
                  <w:tcMar>
                    <w:top w:w="0" w:type="dxa"/>
                    <w:left w:w="108" w:type="dxa"/>
                    <w:right w:w="108" w:type="dxa"/>
                  </w:tcMar>
                  <w:vAlign w:val="center"/>
                </w:tcPr>
                <w:p>
                  <w:pPr>
                    <w:widowControl/>
                    <w:spacing w:line="240" w:lineRule="auto"/>
                    <w:ind w:firstLine="0" w:firstLineChars="0"/>
                    <w:jc w:val="center"/>
                    <w:textAlignment w:val="center"/>
                    <w:rPr>
                      <w:rFonts w:hint="default" w:ascii="Times New Roman" w:hAnsi="Times New Roman" w:cs="Times New Roman"/>
                      <w:bCs/>
                      <w:sz w:val="18"/>
                      <w:szCs w:val="18"/>
                      <w:highlight w:val="none"/>
                    </w:rPr>
                  </w:pPr>
                  <w:r>
                    <w:rPr>
                      <w:rFonts w:hint="default" w:ascii="Times New Roman" w:hAnsi="Times New Roman" w:cs="Times New Roman"/>
                      <w:bCs/>
                      <w:kern w:val="0"/>
                      <w:sz w:val="18"/>
                      <w:szCs w:val="18"/>
                      <w:highlight w:val="none"/>
                      <w:lang w:bidi="ar"/>
                    </w:rPr>
                    <w:t>备注</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800" w:type="pct"/>
                  <w:gridSpan w:val="3"/>
                  <w:vMerge w:val="continue"/>
                  <w:noWrap w:val="0"/>
                  <w:tcMar>
                    <w:top w:w="0" w:type="dxa"/>
                    <w:left w:w="108" w:type="dxa"/>
                    <w:right w:w="108" w:type="dxa"/>
                  </w:tcMar>
                  <w:vAlign w:val="center"/>
                </w:tcPr>
                <w:p>
                  <w:pPr>
                    <w:widowControl/>
                    <w:spacing w:line="240" w:lineRule="auto"/>
                    <w:ind w:firstLine="0" w:firstLineChars="0"/>
                    <w:jc w:val="center"/>
                    <w:textAlignment w:val="center"/>
                    <w:rPr>
                      <w:rFonts w:hint="default" w:ascii="Times New Roman" w:hAnsi="Times New Roman" w:cs="Times New Roman"/>
                      <w:bCs/>
                      <w:kern w:val="0"/>
                      <w:sz w:val="18"/>
                      <w:szCs w:val="18"/>
                      <w:highlight w:val="none"/>
                      <w:lang w:bidi="ar"/>
                    </w:rPr>
                  </w:pPr>
                </w:p>
              </w:tc>
              <w:tc>
                <w:tcPr>
                  <w:tcW w:w="554" w:type="pct"/>
                  <w:tcBorders>
                    <w:top w:val="single" w:color="auto" w:sz="4" w:space="0"/>
                    <w:right w:val="single" w:color="auto" w:sz="4" w:space="0"/>
                  </w:tcBorders>
                  <w:noWrap w:val="0"/>
                  <w:tcMar>
                    <w:top w:w="0" w:type="dxa"/>
                    <w:left w:w="108" w:type="dxa"/>
                    <w:right w:w="108" w:type="dxa"/>
                  </w:tcMar>
                  <w:vAlign w:val="center"/>
                </w:tcPr>
                <w:p>
                  <w:pPr>
                    <w:widowControl/>
                    <w:spacing w:line="240" w:lineRule="auto"/>
                    <w:ind w:firstLine="0" w:firstLineChars="0"/>
                    <w:jc w:val="center"/>
                    <w:textAlignment w:val="center"/>
                    <w:rPr>
                      <w:rFonts w:hint="default" w:ascii="Times New Roman" w:hAnsi="Times New Roman" w:eastAsia="宋体" w:cs="Times New Roman"/>
                      <w:bCs/>
                      <w:kern w:val="0"/>
                      <w:sz w:val="18"/>
                      <w:szCs w:val="18"/>
                      <w:highlight w:val="none"/>
                      <w:lang w:val="en-US" w:eastAsia="zh-CN" w:bidi="ar"/>
                    </w:rPr>
                  </w:pPr>
                  <w:r>
                    <w:rPr>
                      <w:rFonts w:hint="default" w:ascii="Times New Roman" w:hAnsi="Times New Roman" w:cs="Times New Roman"/>
                      <w:bCs/>
                      <w:kern w:val="0"/>
                      <w:sz w:val="18"/>
                      <w:szCs w:val="18"/>
                      <w:highlight w:val="none"/>
                      <w:lang w:val="en-US" w:eastAsia="zh-CN" w:bidi="ar"/>
                    </w:rPr>
                    <w:t>现有</w:t>
                  </w:r>
                </w:p>
              </w:tc>
              <w:tc>
                <w:tcPr>
                  <w:tcW w:w="554" w:type="pct"/>
                  <w:tcBorders>
                    <w:top w:val="single" w:color="auto" w:sz="4" w:space="0"/>
                    <w:left w:val="single" w:color="auto" w:sz="4" w:space="0"/>
                    <w:right w:val="single" w:color="auto" w:sz="4" w:space="0"/>
                  </w:tcBorders>
                  <w:noWrap w:val="0"/>
                  <w:tcMar>
                    <w:top w:w="0" w:type="dxa"/>
                    <w:left w:w="108" w:type="dxa"/>
                    <w:right w:w="108" w:type="dxa"/>
                  </w:tcMar>
                  <w:vAlign w:val="center"/>
                </w:tcPr>
                <w:p>
                  <w:pPr>
                    <w:widowControl/>
                    <w:spacing w:line="240" w:lineRule="auto"/>
                    <w:ind w:firstLine="0" w:firstLineChars="0"/>
                    <w:jc w:val="center"/>
                    <w:textAlignment w:val="center"/>
                    <w:rPr>
                      <w:rFonts w:hint="default" w:ascii="Times New Roman" w:hAnsi="Times New Roman" w:eastAsia="宋体" w:cs="Times New Roman"/>
                      <w:bCs/>
                      <w:kern w:val="0"/>
                      <w:sz w:val="18"/>
                      <w:szCs w:val="18"/>
                      <w:highlight w:val="none"/>
                      <w:lang w:val="en-US" w:eastAsia="zh-CN" w:bidi="ar"/>
                    </w:rPr>
                  </w:pPr>
                  <w:r>
                    <w:rPr>
                      <w:rFonts w:hint="default" w:ascii="Times New Roman" w:hAnsi="Times New Roman" w:cs="Times New Roman"/>
                      <w:bCs/>
                      <w:kern w:val="0"/>
                      <w:sz w:val="18"/>
                      <w:szCs w:val="18"/>
                      <w:highlight w:val="none"/>
                      <w:lang w:val="en-US" w:eastAsia="zh-CN" w:bidi="ar"/>
                    </w:rPr>
                    <w:t>扩建后</w:t>
                  </w:r>
                </w:p>
              </w:tc>
              <w:tc>
                <w:tcPr>
                  <w:tcW w:w="563" w:type="pct"/>
                  <w:tcBorders>
                    <w:top w:val="single" w:color="auto" w:sz="4" w:space="0"/>
                    <w:left w:val="single" w:color="auto" w:sz="4" w:space="0"/>
                  </w:tcBorders>
                  <w:noWrap w:val="0"/>
                  <w:tcMar>
                    <w:top w:w="0" w:type="dxa"/>
                    <w:left w:w="108" w:type="dxa"/>
                    <w:right w:w="108" w:type="dxa"/>
                  </w:tcMar>
                  <w:vAlign w:val="center"/>
                </w:tcPr>
                <w:p>
                  <w:pPr>
                    <w:widowControl/>
                    <w:spacing w:line="240" w:lineRule="auto"/>
                    <w:ind w:firstLine="0" w:firstLineChars="0"/>
                    <w:jc w:val="center"/>
                    <w:textAlignment w:val="center"/>
                    <w:rPr>
                      <w:rFonts w:hint="default" w:ascii="Times New Roman" w:hAnsi="Times New Roman" w:eastAsia="宋体" w:cs="Times New Roman"/>
                      <w:bCs/>
                      <w:kern w:val="0"/>
                      <w:sz w:val="18"/>
                      <w:szCs w:val="18"/>
                      <w:highlight w:val="none"/>
                      <w:lang w:val="en-US" w:eastAsia="zh-CN" w:bidi="ar"/>
                    </w:rPr>
                  </w:pPr>
                  <w:r>
                    <w:rPr>
                      <w:rFonts w:hint="default" w:ascii="Times New Roman" w:hAnsi="Times New Roman" w:cs="Times New Roman"/>
                      <w:bCs/>
                      <w:kern w:val="0"/>
                      <w:sz w:val="18"/>
                      <w:szCs w:val="18"/>
                      <w:highlight w:val="none"/>
                      <w:lang w:val="en-US" w:eastAsia="zh-CN" w:bidi="ar"/>
                    </w:rPr>
                    <w:t>增减量</w:t>
                  </w:r>
                </w:p>
              </w:tc>
              <w:tc>
                <w:tcPr>
                  <w:tcW w:w="405" w:type="pct"/>
                  <w:vMerge w:val="continue"/>
                  <w:noWrap w:val="0"/>
                  <w:tcMar>
                    <w:top w:w="0" w:type="dxa"/>
                    <w:left w:w="108" w:type="dxa"/>
                    <w:right w:w="108" w:type="dxa"/>
                  </w:tcMar>
                  <w:vAlign w:val="center"/>
                </w:tcPr>
                <w:p>
                  <w:pPr>
                    <w:widowControl/>
                    <w:spacing w:line="240" w:lineRule="auto"/>
                    <w:ind w:firstLine="0" w:firstLineChars="0"/>
                    <w:jc w:val="center"/>
                    <w:textAlignment w:val="center"/>
                    <w:rPr>
                      <w:rFonts w:hint="default" w:ascii="Times New Roman" w:hAnsi="Times New Roman" w:cs="Times New Roman"/>
                      <w:bCs/>
                      <w:kern w:val="0"/>
                      <w:sz w:val="18"/>
                      <w:szCs w:val="18"/>
                      <w:highlight w:val="none"/>
                      <w:lang w:bidi="ar"/>
                    </w:rPr>
                  </w:pPr>
                </w:p>
              </w:tc>
              <w:tc>
                <w:tcPr>
                  <w:tcW w:w="1122" w:type="pct"/>
                  <w:vMerge w:val="continue"/>
                  <w:noWrap w:val="0"/>
                  <w:tcMar>
                    <w:top w:w="0" w:type="dxa"/>
                    <w:left w:w="108" w:type="dxa"/>
                    <w:right w:w="108" w:type="dxa"/>
                  </w:tcMar>
                  <w:vAlign w:val="center"/>
                </w:tcPr>
                <w:p>
                  <w:pPr>
                    <w:widowControl/>
                    <w:spacing w:line="240" w:lineRule="auto"/>
                    <w:ind w:firstLine="0" w:firstLineChars="0"/>
                    <w:jc w:val="center"/>
                    <w:textAlignment w:val="center"/>
                    <w:rPr>
                      <w:rFonts w:hint="default" w:ascii="Times New Roman" w:hAnsi="Times New Roman" w:cs="Times New Roman"/>
                      <w:bCs/>
                      <w:kern w:val="0"/>
                      <w:sz w:val="18"/>
                      <w:szCs w:val="18"/>
                      <w:highlight w:val="none"/>
                      <w:lang w:bidi="ar"/>
                    </w:rPr>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800" w:type="pct"/>
                  <w:gridSpan w:val="3"/>
                  <w:noWrap w:val="0"/>
                  <w:tcMar>
                    <w:top w:w="0" w:type="dxa"/>
                    <w:left w:w="108" w:type="dxa"/>
                    <w:right w:w="108" w:type="dxa"/>
                  </w:tcMar>
                  <w:vAlign w:val="center"/>
                </w:tcPr>
                <w:p>
                  <w:pPr>
                    <w:widowControl/>
                    <w:spacing w:line="240" w:lineRule="auto"/>
                    <w:ind w:firstLine="0" w:firstLineChars="0"/>
                    <w:jc w:val="center"/>
                    <w:textAlignment w:val="center"/>
                    <w:rPr>
                      <w:rFonts w:hint="default" w:ascii="Times New Roman" w:hAnsi="Times New Roman" w:cs="Times New Roman"/>
                      <w:bCs/>
                      <w:kern w:val="0"/>
                      <w:sz w:val="18"/>
                      <w:szCs w:val="18"/>
                      <w:highlight w:val="none"/>
                      <w:lang w:bidi="ar"/>
                    </w:rPr>
                  </w:pPr>
                  <w:r>
                    <w:rPr>
                      <w:rFonts w:hint="default" w:ascii="Times New Roman" w:hAnsi="Times New Roman" w:cs="Times New Roman"/>
                      <w:bCs/>
                      <w:kern w:val="0"/>
                      <w:sz w:val="18"/>
                      <w:szCs w:val="18"/>
                      <w:highlight w:val="none"/>
                      <w:lang w:bidi="ar"/>
                    </w:rPr>
                    <w:t>床位数</w:t>
                  </w:r>
                </w:p>
              </w:tc>
              <w:tc>
                <w:tcPr>
                  <w:tcW w:w="554" w:type="pct"/>
                  <w:tcBorders>
                    <w:right w:val="single" w:color="auto" w:sz="4" w:space="0"/>
                  </w:tcBorders>
                  <w:noWrap w:val="0"/>
                  <w:tcMar>
                    <w:top w:w="0" w:type="dxa"/>
                    <w:left w:w="108" w:type="dxa"/>
                    <w:right w:w="108" w:type="dxa"/>
                  </w:tcMar>
                  <w:vAlign w:val="center"/>
                </w:tcPr>
                <w:p>
                  <w:pPr>
                    <w:pStyle w:val="79"/>
                    <w:spacing w:line="240" w:lineRule="auto"/>
                    <w:ind w:firstLine="0" w:firstLineChars="0"/>
                    <w:rPr>
                      <w:rFonts w:hint="default" w:ascii="Times New Roman" w:hAnsi="Times New Roman" w:eastAsia="宋体" w:cs="Times New Roman"/>
                      <w:bCs/>
                      <w:sz w:val="18"/>
                      <w:szCs w:val="18"/>
                      <w:highlight w:val="none"/>
                      <w:lang w:val="en-US" w:eastAsia="zh-CN"/>
                    </w:rPr>
                  </w:pPr>
                  <w:r>
                    <w:rPr>
                      <w:rFonts w:hint="default" w:ascii="Times New Roman" w:hAnsi="Times New Roman" w:cs="Times New Roman"/>
                      <w:bCs/>
                      <w:sz w:val="18"/>
                      <w:szCs w:val="18"/>
                      <w:highlight w:val="none"/>
                      <w:lang w:val="en-US" w:eastAsia="zh-CN"/>
                    </w:rPr>
                    <w:t>18</w:t>
                  </w:r>
                </w:p>
              </w:tc>
              <w:tc>
                <w:tcPr>
                  <w:tcW w:w="554" w:type="pct"/>
                  <w:tcBorders>
                    <w:left w:val="single" w:color="auto" w:sz="4" w:space="0"/>
                    <w:right w:val="single" w:color="auto" w:sz="4" w:space="0"/>
                  </w:tcBorders>
                  <w:noWrap w:val="0"/>
                  <w:tcMar>
                    <w:top w:w="0" w:type="dxa"/>
                    <w:left w:w="108" w:type="dxa"/>
                    <w:right w:w="108" w:type="dxa"/>
                  </w:tcMar>
                  <w:vAlign w:val="center"/>
                </w:tcPr>
                <w:p>
                  <w:pPr>
                    <w:pStyle w:val="79"/>
                    <w:spacing w:line="240" w:lineRule="auto"/>
                    <w:ind w:firstLine="0" w:firstLineChars="0"/>
                    <w:rPr>
                      <w:rFonts w:hint="default" w:ascii="Times New Roman" w:hAnsi="Times New Roman" w:cs="Times New Roman"/>
                      <w:bCs/>
                      <w:sz w:val="18"/>
                      <w:szCs w:val="18"/>
                      <w:highlight w:val="none"/>
                      <w:lang w:val="en-US" w:eastAsia="zh-CN"/>
                    </w:rPr>
                  </w:pPr>
                  <w:r>
                    <w:rPr>
                      <w:rFonts w:hint="default" w:ascii="Times New Roman" w:hAnsi="Times New Roman" w:cs="Times New Roman"/>
                      <w:bCs/>
                      <w:sz w:val="18"/>
                      <w:szCs w:val="18"/>
                      <w:highlight w:val="none"/>
                      <w:lang w:val="en-US" w:eastAsia="zh-CN"/>
                    </w:rPr>
                    <w:t>99</w:t>
                  </w:r>
                </w:p>
              </w:tc>
              <w:tc>
                <w:tcPr>
                  <w:tcW w:w="563" w:type="pct"/>
                  <w:tcBorders>
                    <w:left w:val="single" w:color="auto" w:sz="4" w:space="0"/>
                  </w:tcBorders>
                  <w:noWrap w:val="0"/>
                  <w:tcMar>
                    <w:top w:w="0" w:type="dxa"/>
                    <w:left w:w="108" w:type="dxa"/>
                    <w:right w:w="108" w:type="dxa"/>
                  </w:tcMar>
                  <w:vAlign w:val="center"/>
                </w:tcPr>
                <w:p>
                  <w:pPr>
                    <w:pStyle w:val="79"/>
                    <w:spacing w:line="240" w:lineRule="auto"/>
                    <w:ind w:firstLine="0" w:firstLineChars="0"/>
                    <w:rPr>
                      <w:rFonts w:hint="default" w:ascii="Times New Roman" w:hAnsi="Times New Roman" w:cs="Times New Roman"/>
                      <w:bCs/>
                      <w:sz w:val="18"/>
                      <w:szCs w:val="18"/>
                      <w:highlight w:val="none"/>
                      <w:lang w:val="en-US" w:eastAsia="zh-CN"/>
                    </w:rPr>
                  </w:pPr>
                  <w:r>
                    <w:rPr>
                      <w:rFonts w:hint="default" w:ascii="Times New Roman" w:hAnsi="Times New Roman" w:cs="Times New Roman"/>
                      <w:bCs/>
                      <w:sz w:val="18"/>
                      <w:szCs w:val="18"/>
                      <w:highlight w:val="none"/>
                      <w:lang w:val="en-US" w:eastAsia="zh-CN"/>
                    </w:rPr>
                    <w:t>+81</w:t>
                  </w:r>
                </w:p>
              </w:tc>
              <w:tc>
                <w:tcPr>
                  <w:tcW w:w="405" w:type="pct"/>
                  <w:noWrap w:val="0"/>
                  <w:tcMar>
                    <w:top w:w="0" w:type="dxa"/>
                    <w:left w:w="108" w:type="dxa"/>
                    <w:right w:w="108" w:type="dxa"/>
                  </w:tcMar>
                  <w:vAlign w:val="center"/>
                </w:tcPr>
                <w:p>
                  <w:pPr>
                    <w:pStyle w:val="79"/>
                    <w:spacing w:line="240" w:lineRule="auto"/>
                    <w:ind w:firstLine="0" w:firstLineChars="0"/>
                    <w:rPr>
                      <w:rFonts w:hint="default" w:ascii="Times New Roman" w:hAnsi="Times New Roman" w:cs="Times New Roman"/>
                      <w:bCs/>
                      <w:sz w:val="18"/>
                      <w:szCs w:val="18"/>
                      <w:highlight w:val="none"/>
                    </w:rPr>
                  </w:pPr>
                  <w:r>
                    <w:rPr>
                      <w:rFonts w:hint="default" w:ascii="Times New Roman" w:hAnsi="Times New Roman" w:cs="Times New Roman"/>
                      <w:bCs/>
                      <w:sz w:val="18"/>
                      <w:szCs w:val="18"/>
                      <w:highlight w:val="none"/>
                    </w:rPr>
                    <w:t>张</w:t>
                  </w:r>
                </w:p>
              </w:tc>
              <w:tc>
                <w:tcPr>
                  <w:tcW w:w="1122" w:type="pct"/>
                  <w:noWrap w:val="0"/>
                  <w:tcMar>
                    <w:top w:w="0" w:type="dxa"/>
                    <w:left w:w="108" w:type="dxa"/>
                    <w:right w:w="108" w:type="dxa"/>
                  </w:tcMar>
                  <w:vAlign w:val="center"/>
                </w:tcPr>
                <w:p>
                  <w:pPr>
                    <w:widowControl/>
                    <w:spacing w:line="240" w:lineRule="auto"/>
                    <w:ind w:firstLine="0" w:firstLineChars="0"/>
                    <w:jc w:val="center"/>
                    <w:textAlignment w:val="center"/>
                    <w:rPr>
                      <w:rFonts w:hint="default" w:ascii="Times New Roman" w:hAnsi="Times New Roman" w:eastAsia="宋体" w:cs="Times New Roman"/>
                      <w:bCs/>
                      <w:kern w:val="0"/>
                      <w:sz w:val="18"/>
                      <w:szCs w:val="18"/>
                      <w:highlight w:val="none"/>
                      <w:lang w:val="en-US" w:eastAsia="zh-CN" w:bidi="ar"/>
                    </w:rPr>
                  </w:pPr>
                  <w:r>
                    <w:rPr>
                      <w:rFonts w:hint="default" w:ascii="Times New Roman" w:hAnsi="Times New Roman" w:cs="Times New Roman"/>
                      <w:bCs/>
                      <w:kern w:val="0"/>
                      <w:sz w:val="18"/>
                      <w:szCs w:val="18"/>
                      <w:highlight w:val="none"/>
                      <w:lang w:val="en-US" w:eastAsia="zh-CN" w:bidi="ar"/>
                    </w:rPr>
                    <w:t>床位数增加</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800" w:type="pct"/>
                  <w:gridSpan w:val="3"/>
                  <w:noWrap w:val="0"/>
                  <w:tcMar>
                    <w:top w:w="0" w:type="dxa"/>
                    <w:left w:w="108" w:type="dxa"/>
                    <w:right w:w="108" w:type="dxa"/>
                  </w:tcMar>
                  <w:vAlign w:val="center"/>
                </w:tcPr>
                <w:p>
                  <w:pPr>
                    <w:widowControl/>
                    <w:spacing w:line="240" w:lineRule="auto"/>
                    <w:ind w:firstLine="0" w:firstLineChars="0"/>
                    <w:jc w:val="center"/>
                    <w:textAlignment w:val="center"/>
                    <w:rPr>
                      <w:rFonts w:hint="default" w:ascii="Times New Roman" w:hAnsi="Times New Roman" w:cs="Times New Roman"/>
                      <w:bCs/>
                      <w:sz w:val="18"/>
                      <w:szCs w:val="18"/>
                      <w:highlight w:val="none"/>
                    </w:rPr>
                  </w:pPr>
                  <w:r>
                    <w:rPr>
                      <w:rFonts w:hint="default" w:ascii="Times New Roman" w:hAnsi="Times New Roman" w:cs="Times New Roman"/>
                      <w:bCs/>
                      <w:kern w:val="0"/>
                      <w:sz w:val="18"/>
                      <w:szCs w:val="18"/>
                      <w:highlight w:val="none"/>
                      <w:lang w:bidi="ar"/>
                    </w:rPr>
                    <w:t>建设用地面积</w:t>
                  </w:r>
                </w:p>
              </w:tc>
              <w:tc>
                <w:tcPr>
                  <w:tcW w:w="554" w:type="pct"/>
                  <w:tcBorders>
                    <w:right w:val="single" w:color="auto" w:sz="4" w:space="0"/>
                  </w:tcBorders>
                  <w:noWrap w:val="0"/>
                  <w:tcMar>
                    <w:top w:w="0" w:type="dxa"/>
                    <w:left w:w="108" w:type="dxa"/>
                    <w:right w:w="108" w:type="dxa"/>
                  </w:tcMar>
                  <w:vAlign w:val="center"/>
                </w:tcPr>
                <w:p>
                  <w:pPr>
                    <w:pStyle w:val="79"/>
                    <w:spacing w:line="240" w:lineRule="auto"/>
                    <w:ind w:firstLine="0" w:firstLineChars="0"/>
                    <w:rPr>
                      <w:rFonts w:hint="default" w:ascii="Times New Roman" w:hAnsi="Times New Roman" w:eastAsia="宋体" w:cs="Times New Roman"/>
                      <w:bCs/>
                      <w:sz w:val="18"/>
                      <w:szCs w:val="18"/>
                      <w:highlight w:val="none"/>
                      <w:lang w:val="en-US" w:eastAsia="zh-CN"/>
                    </w:rPr>
                  </w:pPr>
                  <w:r>
                    <w:rPr>
                      <w:rFonts w:hint="eastAsia" w:cs="Times New Roman"/>
                      <w:bCs/>
                      <w:sz w:val="18"/>
                      <w:szCs w:val="18"/>
                      <w:highlight w:val="none"/>
                      <w:lang w:val="en-US" w:eastAsia="zh-CN"/>
                    </w:rPr>
                    <w:t>20000</w:t>
                  </w:r>
                </w:p>
              </w:tc>
              <w:tc>
                <w:tcPr>
                  <w:tcW w:w="554" w:type="pct"/>
                  <w:tcBorders>
                    <w:left w:val="single" w:color="auto" w:sz="4" w:space="0"/>
                    <w:right w:val="single" w:color="auto" w:sz="4" w:space="0"/>
                  </w:tcBorders>
                  <w:noWrap w:val="0"/>
                  <w:tcMar>
                    <w:top w:w="0" w:type="dxa"/>
                    <w:left w:w="108" w:type="dxa"/>
                    <w:right w:w="108" w:type="dxa"/>
                  </w:tcMar>
                  <w:vAlign w:val="center"/>
                </w:tcPr>
                <w:p>
                  <w:pPr>
                    <w:pStyle w:val="79"/>
                    <w:spacing w:line="240" w:lineRule="auto"/>
                    <w:ind w:firstLine="0" w:firstLineChars="0"/>
                    <w:rPr>
                      <w:rFonts w:hint="default" w:ascii="Times New Roman" w:hAnsi="Times New Roman" w:cs="Times New Roman"/>
                      <w:bCs/>
                      <w:sz w:val="18"/>
                      <w:szCs w:val="18"/>
                      <w:highlight w:val="none"/>
                      <w:lang w:val="en-US" w:eastAsia="zh-CN"/>
                    </w:rPr>
                  </w:pPr>
                  <w:r>
                    <w:rPr>
                      <w:rFonts w:hint="eastAsia" w:cs="Times New Roman"/>
                      <w:bCs/>
                      <w:sz w:val="18"/>
                      <w:szCs w:val="18"/>
                      <w:highlight w:val="none"/>
                      <w:lang w:val="en-US" w:eastAsia="zh-CN"/>
                    </w:rPr>
                    <w:t>20000</w:t>
                  </w:r>
                </w:p>
              </w:tc>
              <w:tc>
                <w:tcPr>
                  <w:tcW w:w="563" w:type="pct"/>
                  <w:tcBorders>
                    <w:left w:val="single" w:color="auto" w:sz="4" w:space="0"/>
                  </w:tcBorders>
                  <w:noWrap w:val="0"/>
                  <w:tcMar>
                    <w:top w:w="0" w:type="dxa"/>
                    <w:left w:w="108" w:type="dxa"/>
                    <w:right w:w="108" w:type="dxa"/>
                  </w:tcMar>
                  <w:vAlign w:val="center"/>
                </w:tcPr>
                <w:p>
                  <w:pPr>
                    <w:pStyle w:val="79"/>
                    <w:spacing w:line="240" w:lineRule="auto"/>
                    <w:ind w:firstLine="0" w:firstLineChars="0"/>
                    <w:rPr>
                      <w:rFonts w:hint="default" w:ascii="Times New Roman" w:hAnsi="Times New Roman" w:cs="Times New Roman"/>
                      <w:bCs/>
                      <w:sz w:val="18"/>
                      <w:szCs w:val="18"/>
                      <w:highlight w:val="none"/>
                      <w:lang w:val="en-US" w:eastAsia="zh-CN"/>
                    </w:rPr>
                  </w:pPr>
                  <w:r>
                    <w:rPr>
                      <w:rFonts w:hint="eastAsia" w:cs="Times New Roman"/>
                      <w:bCs/>
                      <w:sz w:val="18"/>
                      <w:szCs w:val="18"/>
                      <w:highlight w:val="none"/>
                      <w:lang w:val="en-US" w:eastAsia="zh-CN"/>
                    </w:rPr>
                    <w:t>20000</w:t>
                  </w:r>
                </w:p>
              </w:tc>
              <w:tc>
                <w:tcPr>
                  <w:tcW w:w="405" w:type="pct"/>
                  <w:noWrap w:val="0"/>
                  <w:tcMar>
                    <w:top w:w="0" w:type="dxa"/>
                    <w:left w:w="108" w:type="dxa"/>
                    <w:right w:w="108" w:type="dxa"/>
                  </w:tcMar>
                  <w:vAlign w:val="center"/>
                </w:tcPr>
                <w:p>
                  <w:pPr>
                    <w:pStyle w:val="79"/>
                    <w:spacing w:line="240" w:lineRule="auto"/>
                    <w:ind w:firstLine="0" w:firstLineChars="0"/>
                    <w:rPr>
                      <w:rFonts w:hint="default" w:ascii="Times New Roman" w:hAnsi="Times New Roman" w:cs="Times New Roman"/>
                      <w:bCs/>
                      <w:sz w:val="18"/>
                      <w:szCs w:val="18"/>
                      <w:highlight w:val="none"/>
                    </w:rPr>
                  </w:pPr>
                  <w:r>
                    <w:rPr>
                      <w:rFonts w:hint="default" w:ascii="Times New Roman" w:hAnsi="Times New Roman" w:cs="Times New Roman"/>
                      <w:bCs/>
                      <w:sz w:val="18"/>
                      <w:szCs w:val="18"/>
                      <w:highlight w:val="none"/>
                    </w:rPr>
                    <w:t>m</w:t>
                  </w:r>
                  <w:r>
                    <w:rPr>
                      <w:rFonts w:hint="default" w:ascii="Times New Roman" w:hAnsi="Times New Roman" w:cs="Times New Roman"/>
                      <w:bCs/>
                      <w:sz w:val="18"/>
                      <w:szCs w:val="18"/>
                      <w:highlight w:val="none"/>
                      <w:vertAlign w:val="superscript"/>
                    </w:rPr>
                    <w:t>2</w:t>
                  </w:r>
                </w:p>
              </w:tc>
              <w:tc>
                <w:tcPr>
                  <w:tcW w:w="1122" w:type="pct"/>
                  <w:noWrap w:val="0"/>
                  <w:tcMar>
                    <w:top w:w="0" w:type="dxa"/>
                    <w:left w:w="108" w:type="dxa"/>
                    <w:right w:w="108" w:type="dxa"/>
                  </w:tcMar>
                  <w:vAlign w:val="center"/>
                </w:tcPr>
                <w:p>
                  <w:pPr>
                    <w:widowControl/>
                    <w:spacing w:line="240" w:lineRule="auto"/>
                    <w:ind w:firstLine="0" w:firstLineChars="0"/>
                    <w:jc w:val="center"/>
                    <w:textAlignment w:val="center"/>
                    <w:rPr>
                      <w:rFonts w:hint="default" w:ascii="Times New Roman" w:hAnsi="Times New Roman" w:eastAsia="宋体" w:cs="Times New Roman"/>
                      <w:bCs/>
                      <w:sz w:val="18"/>
                      <w:szCs w:val="18"/>
                      <w:highlight w:val="none"/>
                      <w:lang w:eastAsia="zh-CN"/>
                    </w:rPr>
                  </w:pPr>
                  <w:r>
                    <w:rPr>
                      <w:rFonts w:hint="default" w:ascii="Times New Roman" w:hAnsi="Times New Roman" w:cs="Times New Roman"/>
                      <w:bCs/>
                      <w:sz w:val="18"/>
                      <w:szCs w:val="18"/>
                      <w:highlight w:val="none"/>
                      <w:lang w:val="en-US" w:eastAsia="zh-CN"/>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800" w:type="pct"/>
                  <w:gridSpan w:val="3"/>
                  <w:noWrap w:val="0"/>
                  <w:tcMar>
                    <w:top w:w="0" w:type="dxa"/>
                    <w:left w:w="108" w:type="dxa"/>
                    <w:right w:w="108" w:type="dxa"/>
                  </w:tcMar>
                  <w:vAlign w:val="center"/>
                </w:tcPr>
                <w:p>
                  <w:pPr>
                    <w:widowControl/>
                    <w:spacing w:line="240" w:lineRule="auto"/>
                    <w:ind w:firstLine="0" w:firstLineChars="0"/>
                    <w:jc w:val="center"/>
                    <w:textAlignment w:val="center"/>
                    <w:rPr>
                      <w:rFonts w:hint="default" w:ascii="Times New Roman" w:hAnsi="Times New Roman" w:cs="Times New Roman"/>
                      <w:bCs/>
                      <w:sz w:val="18"/>
                      <w:szCs w:val="18"/>
                      <w:highlight w:val="none"/>
                    </w:rPr>
                  </w:pPr>
                  <w:r>
                    <w:rPr>
                      <w:rFonts w:hint="default" w:ascii="Times New Roman" w:hAnsi="Times New Roman" w:cs="Times New Roman"/>
                      <w:bCs/>
                      <w:kern w:val="0"/>
                      <w:sz w:val="18"/>
                      <w:szCs w:val="18"/>
                      <w:highlight w:val="none"/>
                      <w:lang w:bidi="ar"/>
                    </w:rPr>
                    <w:t>总建筑面积</w:t>
                  </w:r>
                </w:p>
              </w:tc>
              <w:tc>
                <w:tcPr>
                  <w:tcW w:w="554" w:type="pct"/>
                  <w:tcBorders>
                    <w:right w:val="single" w:color="auto" w:sz="4" w:space="0"/>
                  </w:tcBorders>
                  <w:noWrap w:val="0"/>
                  <w:tcMar>
                    <w:top w:w="0" w:type="dxa"/>
                    <w:left w:w="108" w:type="dxa"/>
                    <w:right w:w="108" w:type="dxa"/>
                  </w:tcMar>
                  <w:vAlign w:val="center"/>
                </w:tcPr>
                <w:p>
                  <w:pPr>
                    <w:pStyle w:val="79"/>
                    <w:spacing w:line="240" w:lineRule="auto"/>
                    <w:ind w:firstLine="0" w:firstLineChars="0"/>
                    <w:rPr>
                      <w:rFonts w:hint="default" w:ascii="Times New Roman" w:hAnsi="Times New Roman" w:eastAsia="宋体" w:cs="Times New Roman"/>
                      <w:bCs/>
                      <w:sz w:val="18"/>
                      <w:szCs w:val="18"/>
                      <w:highlight w:val="none"/>
                      <w:lang w:val="en-US" w:eastAsia="zh-CN"/>
                    </w:rPr>
                  </w:pPr>
                  <w:r>
                    <w:rPr>
                      <w:rFonts w:hint="default" w:ascii="Times New Roman" w:hAnsi="Times New Roman" w:cs="Times New Roman"/>
                      <w:bCs/>
                      <w:sz w:val="18"/>
                      <w:szCs w:val="18"/>
                      <w:highlight w:val="none"/>
                      <w:lang w:val="en-US" w:eastAsia="zh-CN"/>
                    </w:rPr>
                    <w:t>21600</w:t>
                  </w:r>
                </w:p>
              </w:tc>
              <w:tc>
                <w:tcPr>
                  <w:tcW w:w="554" w:type="pct"/>
                  <w:tcBorders>
                    <w:left w:val="single" w:color="auto" w:sz="4" w:space="0"/>
                    <w:right w:val="single" w:color="auto" w:sz="4" w:space="0"/>
                  </w:tcBorders>
                  <w:noWrap w:val="0"/>
                  <w:tcMar>
                    <w:top w:w="0" w:type="dxa"/>
                    <w:left w:w="108" w:type="dxa"/>
                    <w:right w:w="108" w:type="dxa"/>
                  </w:tcMar>
                  <w:vAlign w:val="center"/>
                </w:tcPr>
                <w:p>
                  <w:pPr>
                    <w:pStyle w:val="79"/>
                    <w:spacing w:line="240" w:lineRule="auto"/>
                    <w:ind w:firstLine="0" w:firstLineChars="0"/>
                    <w:rPr>
                      <w:rFonts w:hint="default" w:ascii="Times New Roman" w:hAnsi="Times New Roman" w:cs="Times New Roman"/>
                      <w:bCs/>
                      <w:sz w:val="18"/>
                      <w:szCs w:val="18"/>
                      <w:highlight w:val="none"/>
                      <w:lang w:val="en-US" w:eastAsia="zh-CN"/>
                    </w:rPr>
                  </w:pPr>
                  <w:r>
                    <w:rPr>
                      <w:rFonts w:hint="default" w:ascii="Times New Roman" w:hAnsi="Times New Roman" w:cs="Times New Roman"/>
                      <w:bCs/>
                      <w:sz w:val="18"/>
                      <w:szCs w:val="18"/>
                      <w:highlight w:val="none"/>
                      <w:lang w:val="en-US" w:eastAsia="zh-CN"/>
                    </w:rPr>
                    <w:t>21600</w:t>
                  </w:r>
                </w:p>
              </w:tc>
              <w:tc>
                <w:tcPr>
                  <w:tcW w:w="563" w:type="pct"/>
                  <w:tcBorders>
                    <w:left w:val="single" w:color="auto" w:sz="4" w:space="0"/>
                  </w:tcBorders>
                  <w:noWrap w:val="0"/>
                  <w:tcMar>
                    <w:top w:w="0" w:type="dxa"/>
                    <w:left w:w="108" w:type="dxa"/>
                    <w:right w:w="108" w:type="dxa"/>
                  </w:tcMar>
                  <w:vAlign w:val="center"/>
                </w:tcPr>
                <w:p>
                  <w:pPr>
                    <w:pStyle w:val="79"/>
                    <w:spacing w:line="240" w:lineRule="auto"/>
                    <w:ind w:firstLine="0" w:firstLineChars="0"/>
                    <w:rPr>
                      <w:rFonts w:hint="default" w:ascii="Times New Roman" w:hAnsi="Times New Roman" w:cs="Times New Roman"/>
                      <w:bCs/>
                      <w:sz w:val="18"/>
                      <w:szCs w:val="18"/>
                      <w:highlight w:val="none"/>
                      <w:lang w:val="en-US" w:eastAsia="zh-CN"/>
                    </w:rPr>
                  </w:pPr>
                  <w:r>
                    <w:rPr>
                      <w:rFonts w:hint="default" w:ascii="Times New Roman" w:hAnsi="Times New Roman" w:cs="Times New Roman"/>
                      <w:bCs/>
                      <w:sz w:val="18"/>
                      <w:szCs w:val="18"/>
                      <w:highlight w:val="none"/>
                      <w:lang w:val="en-US" w:eastAsia="zh-CN"/>
                    </w:rPr>
                    <w:t>21600</w:t>
                  </w:r>
                </w:p>
              </w:tc>
              <w:tc>
                <w:tcPr>
                  <w:tcW w:w="405" w:type="pct"/>
                  <w:noWrap w:val="0"/>
                  <w:tcMar>
                    <w:top w:w="0" w:type="dxa"/>
                    <w:left w:w="108" w:type="dxa"/>
                    <w:right w:w="108" w:type="dxa"/>
                  </w:tcMar>
                  <w:vAlign w:val="center"/>
                </w:tcPr>
                <w:p>
                  <w:pPr>
                    <w:pStyle w:val="79"/>
                    <w:spacing w:line="240" w:lineRule="auto"/>
                    <w:ind w:firstLine="0" w:firstLineChars="0"/>
                    <w:rPr>
                      <w:rFonts w:hint="default" w:ascii="Times New Roman" w:hAnsi="Times New Roman" w:cs="Times New Roman"/>
                      <w:bCs/>
                      <w:sz w:val="18"/>
                      <w:szCs w:val="18"/>
                      <w:highlight w:val="none"/>
                    </w:rPr>
                  </w:pPr>
                  <w:r>
                    <w:rPr>
                      <w:rFonts w:hint="default" w:ascii="Times New Roman" w:hAnsi="Times New Roman" w:cs="Times New Roman"/>
                      <w:bCs/>
                      <w:sz w:val="18"/>
                      <w:szCs w:val="18"/>
                      <w:highlight w:val="none"/>
                    </w:rPr>
                    <w:t>m</w:t>
                  </w:r>
                  <w:r>
                    <w:rPr>
                      <w:rFonts w:hint="default" w:ascii="Times New Roman" w:hAnsi="Times New Roman" w:cs="Times New Roman"/>
                      <w:bCs/>
                      <w:sz w:val="18"/>
                      <w:szCs w:val="18"/>
                      <w:highlight w:val="none"/>
                      <w:vertAlign w:val="superscript"/>
                    </w:rPr>
                    <w:t>2</w:t>
                  </w:r>
                </w:p>
              </w:tc>
              <w:tc>
                <w:tcPr>
                  <w:tcW w:w="1122" w:type="pct"/>
                  <w:noWrap w:val="0"/>
                  <w:tcMar>
                    <w:top w:w="0" w:type="dxa"/>
                    <w:left w:w="108" w:type="dxa"/>
                    <w:right w:w="108" w:type="dxa"/>
                  </w:tcMar>
                  <w:vAlign w:val="center"/>
                </w:tcPr>
                <w:p>
                  <w:pPr>
                    <w:spacing w:line="240" w:lineRule="auto"/>
                    <w:ind w:firstLine="0" w:firstLineChars="0"/>
                    <w:jc w:val="center"/>
                    <w:rPr>
                      <w:rFonts w:hint="default" w:ascii="Times New Roman" w:hAnsi="Times New Roman" w:eastAsia="宋体" w:cs="Times New Roman"/>
                      <w:bCs/>
                      <w:sz w:val="18"/>
                      <w:szCs w:val="18"/>
                      <w:highlight w:val="none"/>
                      <w:lang w:val="en-US" w:eastAsia="zh-CN"/>
                    </w:rPr>
                  </w:pPr>
                  <w:r>
                    <w:rPr>
                      <w:rFonts w:hint="default" w:ascii="Times New Roman" w:hAnsi="Times New Roman" w:cs="Times New Roman"/>
                      <w:bCs/>
                      <w:sz w:val="18"/>
                      <w:szCs w:val="18"/>
                      <w:highlight w:val="none"/>
                      <w:lang w:val="en-US" w:eastAsia="zh-CN"/>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425" w:type="pct"/>
                  <w:vMerge w:val="restart"/>
                  <w:noWrap w:val="0"/>
                  <w:tcMar>
                    <w:top w:w="0" w:type="dxa"/>
                    <w:left w:w="108" w:type="dxa"/>
                    <w:right w:w="108" w:type="dxa"/>
                  </w:tcMar>
                  <w:vAlign w:val="center"/>
                </w:tcPr>
                <w:p>
                  <w:pPr>
                    <w:widowControl/>
                    <w:spacing w:line="240" w:lineRule="auto"/>
                    <w:ind w:firstLine="0" w:firstLineChars="0"/>
                    <w:jc w:val="center"/>
                    <w:textAlignment w:val="center"/>
                    <w:rPr>
                      <w:rFonts w:hint="default" w:ascii="Times New Roman" w:hAnsi="Times New Roman" w:eastAsia="宋体" w:cs="Times New Roman"/>
                      <w:bCs/>
                      <w:sz w:val="18"/>
                      <w:szCs w:val="18"/>
                      <w:highlight w:val="none"/>
                      <w:lang w:eastAsia="zh-CN"/>
                    </w:rPr>
                  </w:pPr>
                  <w:r>
                    <w:rPr>
                      <w:rFonts w:hint="default" w:ascii="Times New Roman" w:hAnsi="Times New Roman" w:cs="Times New Roman"/>
                      <w:bCs/>
                      <w:kern w:val="0"/>
                      <w:sz w:val="18"/>
                      <w:szCs w:val="18"/>
                      <w:highlight w:val="none"/>
                      <w:lang w:eastAsia="zh-CN" w:bidi="ar"/>
                    </w:rPr>
                    <w:t>综合楼</w:t>
                  </w:r>
                </w:p>
              </w:tc>
              <w:tc>
                <w:tcPr>
                  <w:tcW w:w="1374" w:type="pct"/>
                  <w:gridSpan w:val="2"/>
                  <w:noWrap w:val="0"/>
                  <w:tcMar>
                    <w:top w:w="0" w:type="dxa"/>
                    <w:left w:w="108" w:type="dxa"/>
                    <w:right w:w="108" w:type="dxa"/>
                  </w:tcMar>
                  <w:vAlign w:val="center"/>
                </w:tcPr>
                <w:p>
                  <w:pPr>
                    <w:widowControl/>
                    <w:spacing w:line="240" w:lineRule="auto"/>
                    <w:ind w:firstLine="0" w:firstLineChars="0"/>
                    <w:jc w:val="center"/>
                    <w:textAlignment w:val="center"/>
                    <w:rPr>
                      <w:rFonts w:hint="default" w:ascii="Times New Roman" w:hAnsi="Times New Roman" w:cs="Times New Roman"/>
                      <w:bCs/>
                      <w:sz w:val="18"/>
                      <w:szCs w:val="18"/>
                      <w:highlight w:val="none"/>
                    </w:rPr>
                  </w:pPr>
                  <w:r>
                    <w:rPr>
                      <w:rFonts w:hint="default" w:ascii="Times New Roman" w:hAnsi="Times New Roman" w:cs="Times New Roman"/>
                      <w:bCs/>
                      <w:kern w:val="0"/>
                      <w:sz w:val="18"/>
                      <w:szCs w:val="18"/>
                      <w:highlight w:val="none"/>
                      <w:lang w:bidi="ar"/>
                    </w:rPr>
                    <w:t>地上建筑面积</w:t>
                  </w:r>
                </w:p>
              </w:tc>
              <w:tc>
                <w:tcPr>
                  <w:tcW w:w="554" w:type="pct"/>
                  <w:tcBorders>
                    <w:right w:val="single" w:color="auto" w:sz="4" w:space="0"/>
                  </w:tcBorders>
                  <w:noWrap w:val="0"/>
                  <w:tcMar>
                    <w:top w:w="0" w:type="dxa"/>
                    <w:left w:w="108" w:type="dxa"/>
                    <w:right w:w="108" w:type="dxa"/>
                  </w:tcMar>
                  <w:vAlign w:val="center"/>
                </w:tcPr>
                <w:p>
                  <w:pPr>
                    <w:pStyle w:val="79"/>
                    <w:spacing w:line="240" w:lineRule="auto"/>
                    <w:ind w:firstLine="0" w:firstLineChars="0"/>
                    <w:rPr>
                      <w:rFonts w:hint="default" w:ascii="Times New Roman" w:hAnsi="Times New Roman" w:eastAsia="宋体" w:cs="Times New Roman"/>
                      <w:bCs/>
                      <w:sz w:val="18"/>
                      <w:szCs w:val="18"/>
                      <w:highlight w:val="none"/>
                      <w:lang w:val="en-US" w:eastAsia="zh-CN"/>
                    </w:rPr>
                  </w:pPr>
                  <w:r>
                    <w:rPr>
                      <w:rFonts w:hint="default" w:ascii="Times New Roman" w:hAnsi="Times New Roman" w:cs="Times New Roman"/>
                      <w:bCs/>
                      <w:sz w:val="18"/>
                      <w:szCs w:val="18"/>
                      <w:highlight w:val="none"/>
                      <w:lang w:val="en-US" w:eastAsia="zh-CN"/>
                    </w:rPr>
                    <w:t>16080</w:t>
                  </w:r>
                </w:p>
              </w:tc>
              <w:tc>
                <w:tcPr>
                  <w:tcW w:w="554" w:type="pct"/>
                  <w:tcBorders>
                    <w:left w:val="single" w:color="auto" w:sz="4" w:space="0"/>
                    <w:right w:val="single" w:color="auto" w:sz="4" w:space="0"/>
                  </w:tcBorders>
                  <w:noWrap w:val="0"/>
                  <w:tcMar>
                    <w:top w:w="0" w:type="dxa"/>
                    <w:left w:w="108" w:type="dxa"/>
                    <w:right w:w="108" w:type="dxa"/>
                  </w:tcMar>
                  <w:vAlign w:val="center"/>
                </w:tcPr>
                <w:p>
                  <w:pPr>
                    <w:pStyle w:val="79"/>
                    <w:spacing w:line="240" w:lineRule="auto"/>
                    <w:ind w:firstLine="0" w:firstLineChars="0"/>
                    <w:rPr>
                      <w:rFonts w:hint="default" w:ascii="Times New Roman" w:hAnsi="Times New Roman" w:cs="Times New Roman"/>
                      <w:bCs/>
                      <w:sz w:val="18"/>
                      <w:szCs w:val="18"/>
                      <w:highlight w:val="none"/>
                      <w:lang w:val="en-US" w:eastAsia="zh-CN"/>
                    </w:rPr>
                  </w:pPr>
                  <w:r>
                    <w:rPr>
                      <w:rFonts w:hint="default" w:ascii="Times New Roman" w:hAnsi="Times New Roman" w:cs="Times New Roman"/>
                      <w:bCs/>
                      <w:sz w:val="18"/>
                      <w:szCs w:val="18"/>
                      <w:highlight w:val="none"/>
                      <w:lang w:val="en-US" w:eastAsia="zh-CN"/>
                    </w:rPr>
                    <w:t>16080</w:t>
                  </w:r>
                </w:p>
              </w:tc>
              <w:tc>
                <w:tcPr>
                  <w:tcW w:w="563" w:type="pct"/>
                  <w:tcBorders>
                    <w:left w:val="single" w:color="auto" w:sz="4" w:space="0"/>
                  </w:tcBorders>
                  <w:noWrap w:val="0"/>
                  <w:tcMar>
                    <w:top w:w="0" w:type="dxa"/>
                    <w:left w:w="108" w:type="dxa"/>
                    <w:right w:w="108" w:type="dxa"/>
                  </w:tcMar>
                  <w:vAlign w:val="center"/>
                </w:tcPr>
                <w:p>
                  <w:pPr>
                    <w:pStyle w:val="79"/>
                    <w:spacing w:line="240" w:lineRule="auto"/>
                    <w:ind w:firstLine="0" w:firstLineChars="0"/>
                    <w:rPr>
                      <w:rFonts w:hint="default" w:ascii="Times New Roman" w:hAnsi="Times New Roman" w:cs="Times New Roman"/>
                      <w:bCs/>
                      <w:sz w:val="18"/>
                      <w:szCs w:val="18"/>
                      <w:highlight w:val="none"/>
                      <w:lang w:val="en-US" w:eastAsia="zh-CN"/>
                    </w:rPr>
                  </w:pPr>
                  <w:r>
                    <w:rPr>
                      <w:rFonts w:hint="default" w:ascii="Times New Roman" w:hAnsi="Times New Roman" w:cs="Times New Roman"/>
                      <w:bCs/>
                      <w:sz w:val="18"/>
                      <w:szCs w:val="18"/>
                      <w:highlight w:val="none"/>
                      <w:lang w:val="en-US" w:eastAsia="zh-CN"/>
                    </w:rPr>
                    <w:t>16080</w:t>
                  </w:r>
                </w:p>
              </w:tc>
              <w:tc>
                <w:tcPr>
                  <w:tcW w:w="405" w:type="pct"/>
                  <w:noWrap w:val="0"/>
                  <w:tcMar>
                    <w:top w:w="0" w:type="dxa"/>
                    <w:left w:w="108" w:type="dxa"/>
                    <w:right w:w="108" w:type="dxa"/>
                  </w:tcMar>
                  <w:vAlign w:val="center"/>
                </w:tcPr>
                <w:p>
                  <w:pPr>
                    <w:pStyle w:val="79"/>
                    <w:spacing w:line="240" w:lineRule="auto"/>
                    <w:ind w:firstLine="0" w:firstLineChars="0"/>
                    <w:rPr>
                      <w:rFonts w:hint="default" w:ascii="Times New Roman" w:hAnsi="Times New Roman" w:cs="Times New Roman"/>
                      <w:bCs/>
                      <w:sz w:val="18"/>
                      <w:szCs w:val="18"/>
                      <w:highlight w:val="none"/>
                    </w:rPr>
                  </w:pPr>
                  <w:r>
                    <w:rPr>
                      <w:rFonts w:hint="default" w:ascii="Times New Roman" w:hAnsi="Times New Roman" w:cs="Times New Roman"/>
                      <w:bCs/>
                      <w:sz w:val="18"/>
                      <w:szCs w:val="18"/>
                      <w:highlight w:val="none"/>
                    </w:rPr>
                    <w:t>m</w:t>
                  </w:r>
                  <w:r>
                    <w:rPr>
                      <w:rFonts w:hint="default" w:ascii="Times New Roman" w:hAnsi="Times New Roman" w:cs="Times New Roman"/>
                      <w:bCs/>
                      <w:sz w:val="18"/>
                      <w:szCs w:val="18"/>
                      <w:highlight w:val="none"/>
                      <w:vertAlign w:val="superscript"/>
                    </w:rPr>
                    <w:t>2</w:t>
                  </w:r>
                </w:p>
              </w:tc>
              <w:tc>
                <w:tcPr>
                  <w:tcW w:w="1122" w:type="pct"/>
                  <w:noWrap w:val="0"/>
                  <w:tcMar>
                    <w:top w:w="0" w:type="dxa"/>
                    <w:left w:w="108" w:type="dxa"/>
                    <w:right w:w="108" w:type="dxa"/>
                  </w:tcMar>
                  <w:vAlign w:val="center"/>
                </w:tcPr>
                <w:p>
                  <w:pPr>
                    <w:spacing w:line="240" w:lineRule="auto"/>
                    <w:ind w:firstLine="0" w:firstLineChars="0"/>
                    <w:jc w:val="center"/>
                    <w:rPr>
                      <w:rFonts w:hint="default" w:ascii="Times New Roman" w:hAnsi="Times New Roman" w:eastAsia="宋体" w:cs="Times New Roman"/>
                      <w:bCs/>
                      <w:sz w:val="18"/>
                      <w:szCs w:val="18"/>
                      <w:highlight w:val="none"/>
                      <w:lang w:val="en-US" w:eastAsia="zh-CN"/>
                    </w:rPr>
                  </w:pPr>
                  <w:r>
                    <w:rPr>
                      <w:rFonts w:hint="default" w:ascii="Times New Roman" w:hAnsi="Times New Roman" w:cs="Times New Roman"/>
                      <w:bCs/>
                      <w:sz w:val="18"/>
                      <w:szCs w:val="18"/>
                      <w:highlight w:val="none"/>
                      <w:lang w:val="en-US" w:eastAsia="zh-CN"/>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425" w:type="pct"/>
                  <w:vMerge w:val="continue"/>
                  <w:noWrap w:val="0"/>
                  <w:tcMar>
                    <w:top w:w="0" w:type="dxa"/>
                    <w:left w:w="108" w:type="dxa"/>
                    <w:right w:w="108" w:type="dxa"/>
                  </w:tcMar>
                  <w:vAlign w:val="center"/>
                </w:tcPr>
                <w:p>
                  <w:pPr>
                    <w:spacing w:line="240" w:lineRule="auto"/>
                    <w:ind w:firstLine="0" w:firstLineChars="0"/>
                    <w:jc w:val="center"/>
                    <w:rPr>
                      <w:rFonts w:hint="default" w:ascii="Times New Roman" w:hAnsi="Times New Roman" w:cs="Times New Roman"/>
                      <w:bCs/>
                      <w:sz w:val="18"/>
                      <w:szCs w:val="18"/>
                      <w:highlight w:val="none"/>
                    </w:rPr>
                  </w:pPr>
                </w:p>
              </w:tc>
              <w:tc>
                <w:tcPr>
                  <w:tcW w:w="559" w:type="pct"/>
                  <w:vMerge w:val="restart"/>
                  <w:noWrap w:val="0"/>
                  <w:tcMar>
                    <w:top w:w="0" w:type="dxa"/>
                    <w:left w:w="108" w:type="dxa"/>
                    <w:right w:w="108" w:type="dxa"/>
                  </w:tcMar>
                  <w:vAlign w:val="center"/>
                </w:tcPr>
                <w:p>
                  <w:pPr>
                    <w:widowControl/>
                    <w:spacing w:line="240" w:lineRule="auto"/>
                    <w:ind w:firstLine="0" w:firstLineChars="0"/>
                    <w:jc w:val="center"/>
                    <w:textAlignment w:val="center"/>
                    <w:rPr>
                      <w:rFonts w:hint="default" w:ascii="Times New Roman" w:hAnsi="Times New Roman" w:eastAsia="宋体" w:cs="Times New Roman"/>
                      <w:bCs/>
                      <w:sz w:val="18"/>
                      <w:szCs w:val="18"/>
                      <w:highlight w:val="none"/>
                      <w:lang w:eastAsia="zh-CN"/>
                    </w:rPr>
                  </w:pPr>
                  <w:r>
                    <w:rPr>
                      <w:rFonts w:hint="default" w:ascii="Times New Roman" w:hAnsi="Times New Roman" w:cs="Times New Roman"/>
                      <w:bCs/>
                      <w:sz w:val="18"/>
                      <w:szCs w:val="18"/>
                      <w:highlight w:val="none"/>
                      <w:lang w:eastAsia="zh-CN"/>
                    </w:rPr>
                    <w:t>其中</w:t>
                  </w:r>
                </w:p>
              </w:tc>
              <w:tc>
                <w:tcPr>
                  <w:tcW w:w="815" w:type="pct"/>
                  <w:noWrap w:val="0"/>
                  <w:tcMar>
                    <w:top w:w="0" w:type="dxa"/>
                    <w:left w:w="108" w:type="dxa"/>
                    <w:right w:w="108" w:type="dxa"/>
                  </w:tcMar>
                  <w:vAlign w:val="center"/>
                </w:tcPr>
                <w:p>
                  <w:pPr>
                    <w:widowControl/>
                    <w:spacing w:line="240" w:lineRule="auto"/>
                    <w:ind w:firstLine="0" w:firstLineChars="0"/>
                    <w:jc w:val="center"/>
                    <w:textAlignment w:val="center"/>
                    <w:rPr>
                      <w:rFonts w:hint="default" w:ascii="Times New Roman" w:hAnsi="Times New Roman" w:cs="Times New Roman"/>
                      <w:bCs/>
                      <w:kern w:val="0"/>
                      <w:sz w:val="18"/>
                      <w:szCs w:val="18"/>
                      <w:highlight w:val="none"/>
                      <w:lang w:bidi="ar"/>
                    </w:rPr>
                  </w:pPr>
                  <w:r>
                    <w:rPr>
                      <w:rFonts w:hint="default" w:ascii="Times New Roman" w:hAnsi="Times New Roman" w:cs="Times New Roman"/>
                      <w:bCs/>
                      <w:kern w:val="0"/>
                      <w:sz w:val="18"/>
                      <w:szCs w:val="18"/>
                      <w:highlight w:val="none"/>
                      <w:lang w:val="en-US" w:eastAsia="zh-CN" w:bidi="ar"/>
                    </w:rPr>
                    <w:t>门诊楼</w:t>
                  </w:r>
                </w:p>
              </w:tc>
              <w:tc>
                <w:tcPr>
                  <w:tcW w:w="554" w:type="pct"/>
                  <w:tcBorders>
                    <w:right w:val="single" w:color="auto" w:sz="4" w:space="0"/>
                  </w:tcBorders>
                  <w:noWrap w:val="0"/>
                  <w:tcMar>
                    <w:top w:w="0" w:type="dxa"/>
                    <w:left w:w="108" w:type="dxa"/>
                    <w:right w:w="108" w:type="dxa"/>
                  </w:tcMar>
                  <w:vAlign w:val="center"/>
                </w:tcPr>
                <w:p>
                  <w:pPr>
                    <w:pStyle w:val="79"/>
                    <w:spacing w:line="240" w:lineRule="auto"/>
                    <w:ind w:firstLine="0" w:firstLineChars="0"/>
                    <w:rPr>
                      <w:rFonts w:hint="default" w:ascii="Times New Roman" w:hAnsi="Times New Roman" w:eastAsia="宋体" w:cs="Times New Roman"/>
                      <w:bCs/>
                      <w:sz w:val="18"/>
                      <w:szCs w:val="18"/>
                      <w:highlight w:val="none"/>
                      <w:lang w:val="en-US" w:eastAsia="zh-CN"/>
                    </w:rPr>
                  </w:pPr>
                  <w:r>
                    <w:rPr>
                      <w:rFonts w:hint="default" w:ascii="Times New Roman" w:hAnsi="Times New Roman" w:cs="Times New Roman"/>
                      <w:bCs/>
                      <w:sz w:val="18"/>
                      <w:szCs w:val="18"/>
                      <w:highlight w:val="none"/>
                      <w:lang w:val="en-US" w:eastAsia="zh-CN"/>
                    </w:rPr>
                    <w:t>4180</w:t>
                  </w:r>
                </w:p>
              </w:tc>
              <w:tc>
                <w:tcPr>
                  <w:tcW w:w="554" w:type="pct"/>
                  <w:tcBorders>
                    <w:left w:val="single" w:color="auto" w:sz="4" w:space="0"/>
                    <w:right w:val="single" w:color="auto" w:sz="4" w:space="0"/>
                  </w:tcBorders>
                  <w:noWrap w:val="0"/>
                  <w:tcMar>
                    <w:top w:w="0" w:type="dxa"/>
                    <w:left w:w="108" w:type="dxa"/>
                    <w:right w:w="108" w:type="dxa"/>
                  </w:tcMar>
                  <w:vAlign w:val="center"/>
                </w:tcPr>
                <w:p>
                  <w:pPr>
                    <w:pStyle w:val="79"/>
                    <w:spacing w:line="240" w:lineRule="auto"/>
                    <w:ind w:firstLine="0" w:firstLineChars="0"/>
                    <w:rPr>
                      <w:rFonts w:hint="default" w:ascii="Times New Roman" w:hAnsi="Times New Roman" w:cs="Times New Roman"/>
                      <w:bCs/>
                      <w:sz w:val="18"/>
                      <w:szCs w:val="18"/>
                      <w:highlight w:val="none"/>
                      <w:lang w:val="en-US" w:eastAsia="zh-CN"/>
                    </w:rPr>
                  </w:pPr>
                  <w:r>
                    <w:rPr>
                      <w:rFonts w:hint="default" w:ascii="Times New Roman" w:hAnsi="Times New Roman" w:cs="Times New Roman"/>
                      <w:bCs/>
                      <w:sz w:val="18"/>
                      <w:szCs w:val="18"/>
                      <w:highlight w:val="none"/>
                      <w:lang w:val="en-US" w:eastAsia="zh-CN"/>
                    </w:rPr>
                    <w:t>4180</w:t>
                  </w:r>
                </w:p>
              </w:tc>
              <w:tc>
                <w:tcPr>
                  <w:tcW w:w="563" w:type="pct"/>
                  <w:tcBorders>
                    <w:left w:val="single" w:color="auto" w:sz="4" w:space="0"/>
                  </w:tcBorders>
                  <w:noWrap w:val="0"/>
                  <w:tcMar>
                    <w:top w:w="0" w:type="dxa"/>
                    <w:left w:w="108" w:type="dxa"/>
                    <w:right w:w="108" w:type="dxa"/>
                  </w:tcMar>
                  <w:vAlign w:val="center"/>
                </w:tcPr>
                <w:p>
                  <w:pPr>
                    <w:pStyle w:val="79"/>
                    <w:spacing w:line="240" w:lineRule="auto"/>
                    <w:ind w:firstLine="0" w:firstLineChars="0"/>
                    <w:rPr>
                      <w:rFonts w:hint="default" w:ascii="Times New Roman" w:hAnsi="Times New Roman" w:cs="Times New Roman"/>
                      <w:bCs/>
                      <w:sz w:val="18"/>
                      <w:szCs w:val="18"/>
                      <w:highlight w:val="none"/>
                      <w:lang w:val="en-US" w:eastAsia="zh-CN"/>
                    </w:rPr>
                  </w:pPr>
                  <w:r>
                    <w:rPr>
                      <w:rFonts w:hint="default" w:ascii="Times New Roman" w:hAnsi="Times New Roman" w:cs="Times New Roman"/>
                      <w:bCs/>
                      <w:sz w:val="18"/>
                      <w:szCs w:val="18"/>
                      <w:highlight w:val="none"/>
                      <w:lang w:val="en-US" w:eastAsia="zh-CN"/>
                    </w:rPr>
                    <w:t>4180</w:t>
                  </w:r>
                </w:p>
              </w:tc>
              <w:tc>
                <w:tcPr>
                  <w:tcW w:w="405" w:type="pct"/>
                  <w:noWrap w:val="0"/>
                  <w:tcMar>
                    <w:top w:w="0" w:type="dxa"/>
                    <w:left w:w="108" w:type="dxa"/>
                    <w:right w:w="108" w:type="dxa"/>
                  </w:tcMar>
                  <w:vAlign w:val="center"/>
                </w:tcPr>
                <w:p>
                  <w:pPr>
                    <w:pStyle w:val="79"/>
                    <w:spacing w:line="240" w:lineRule="auto"/>
                    <w:ind w:firstLine="0" w:firstLineChars="0"/>
                    <w:rPr>
                      <w:rFonts w:hint="default" w:ascii="Times New Roman" w:hAnsi="Times New Roman" w:cs="Times New Roman"/>
                      <w:bCs/>
                      <w:sz w:val="18"/>
                      <w:szCs w:val="18"/>
                      <w:highlight w:val="none"/>
                    </w:rPr>
                  </w:pPr>
                  <w:r>
                    <w:rPr>
                      <w:rFonts w:hint="default" w:ascii="Times New Roman" w:hAnsi="Times New Roman" w:cs="Times New Roman"/>
                      <w:bCs/>
                      <w:sz w:val="18"/>
                      <w:szCs w:val="18"/>
                      <w:highlight w:val="none"/>
                    </w:rPr>
                    <w:t>m</w:t>
                  </w:r>
                  <w:r>
                    <w:rPr>
                      <w:rFonts w:hint="default" w:ascii="Times New Roman" w:hAnsi="Times New Roman" w:cs="Times New Roman"/>
                      <w:bCs/>
                      <w:sz w:val="18"/>
                      <w:szCs w:val="18"/>
                      <w:highlight w:val="none"/>
                      <w:vertAlign w:val="superscript"/>
                    </w:rPr>
                    <w:t>2</w:t>
                  </w:r>
                </w:p>
              </w:tc>
              <w:tc>
                <w:tcPr>
                  <w:tcW w:w="1122" w:type="pct"/>
                  <w:noWrap w:val="0"/>
                  <w:tcMar>
                    <w:top w:w="0" w:type="dxa"/>
                    <w:left w:w="108" w:type="dxa"/>
                    <w:right w:w="108" w:type="dxa"/>
                  </w:tcMar>
                  <w:vAlign w:val="center"/>
                </w:tcPr>
                <w:p>
                  <w:pPr>
                    <w:spacing w:line="240" w:lineRule="auto"/>
                    <w:ind w:firstLine="0" w:firstLineChars="0"/>
                    <w:jc w:val="center"/>
                    <w:rPr>
                      <w:rFonts w:hint="default" w:ascii="Times New Roman" w:hAnsi="Times New Roman" w:eastAsia="宋体" w:cs="Times New Roman"/>
                      <w:bCs/>
                      <w:sz w:val="18"/>
                      <w:szCs w:val="18"/>
                      <w:highlight w:val="none"/>
                      <w:lang w:val="en-US" w:eastAsia="zh-CN"/>
                    </w:rPr>
                  </w:pPr>
                  <w:r>
                    <w:rPr>
                      <w:rFonts w:hint="default" w:ascii="Times New Roman" w:hAnsi="Times New Roman" w:cs="Times New Roman"/>
                      <w:bCs/>
                      <w:sz w:val="18"/>
                      <w:szCs w:val="18"/>
                      <w:highlight w:val="none"/>
                      <w:lang w:eastAsia="zh-CN"/>
                    </w:rPr>
                    <w:t>共</w:t>
                  </w:r>
                  <w:r>
                    <w:rPr>
                      <w:rFonts w:hint="default" w:ascii="Times New Roman" w:hAnsi="Times New Roman" w:cs="Times New Roman"/>
                      <w:bCs/>
                      <w:sz w:val="18"/>
                      <w:szCs w:val="18"/>
                      <w:highlight w:val="none"/>
                      <w:lang w:val="en-US" w:eastAsia="zh-CN"/>
                    </w:rPr>
                    <w:t>3层</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425" w:type="pct"/>
                  <w:vMerge w:val="continue"/>
                  <w:noWrap w:val="0"/>
                  <w:tcMar>
                    <w:top w:w="0" w:type="dxa"/>
                    <w:left w:w="108" w:type="dxa"/>
                    <w:right w:w="108" w:type="dxa"/>
                  </w:tcMar>
                  <w:vAlign w:val="center"/>
                </w:tcPr>
                <w:p>
                  <w:pPr>
                    <w:spacing w:line="240" w:lineRule="auto"/>
                    <w:ind w:firstLine="0" w:firstLineChars="0"/>
                    <w:jc w:val="center"/>
                    <w:rPr>
                      <w:rFonts w:hint="default" w:ascii="Times New Roman" w:hAnsi="Times New Roman" w:cs="Times New Roman"/>
                      <w:bCs/>
                      <w:sz w:val="18"/>
                      <w:szCs w:val="18"/>
                      <w:highlight w:val="none"/>
                    </w:rPr>
                  </w:pPr>
                </w:p>
              </w:tc>
              <w:tc>
                <w:tcPr>
                  <w:tcW w:w="559" w:type="pct"/>
                  <w:vMerge w:val="continue"/>
                  <w:noWrap w:val="0"/>
                  <w:tcMar>
                    <w:top w:w="0" w:type="dxa"/>
                    <w:left w:w="108" w:type="dxa"/>
                    <w:right w:w="108" w:type="dxa"/>
                  </w:tcMar>
                  <w:vAlign w:val="center"/>
                </w:tcPr>
                <w:p>
                  <w:pPr>
                    <w:spacing w:line="240" w:lineRule="auto"/>
                    <w:ind w:firstLine="0" w:firstLineChars="0"/>
                    <w:jc w:val="center"/>
                    <w:rPr>
                      <w:rFonts w:hint="default" w:ascii="Times New Roman" w:hAnsi="Times New Roman" w:cs="Times New Roman"/>
                      <w:bCs/>
                      <w:sz w:val="18"/>
                      <w:szCs w:val="18"/>
                      <w:highlight w:val="none"/>
                    </w:rPr>
                  </w:pPr>
                </w:p>
              </w:tc>
              <w:tc>
                <w:tcPr>
                  <w:tcW w:w="815" w:type="pct"/>
                  <w:noWrap w:val="0"/>
                  <w:tcMar>
                    <w:top w:w="0" w:type="dxa"/>
                    <w:left w:w="108" w:type="dxa"/>
                    <w:right w:w="108" w:type="dxa"/>
                  </w:tcMar>
                  <w:vAlign w:val="center"/>
                </w:tcPr>
                <w:p>
                  <w:pPr>
                    <w:widowControl/>
                    <w:spacing w:line="240" w:lineRule="auto"/>
                    <w:ind w:firstLine="0" w:firstLineChars="0"/>
                    <w:jc w:val="center"/>
                    <w:textAlignment w:val="center"/>
                    <w:rPr>
                      <w:rFonts w:hint="default" w:ascii="Times New Roman" w:hAnsi="Times New Roman" w:cs="Times New Roman"/>
                      <w:bCs/>
                      <w:kern w:val="0"/>
                      <w:sz w:val="18"/>
                      <w:szCs w:val="18"/>
                      <w:highlight w:val="none"/>
                      <w:lang w:bidi="ar"/>
                    </w:rPr>
                  </w:pPr>
                  <w:r>
                    <w:rPr>
                      <w:rFonts w:hint="default" w:ascii="Times New Roman" w:hAnsi="Times New Roman" w:cs="Times New Roman"/>
                      <w:bCs/>
                      <w:kern w:val="0"/>
                      <w:sz w:val="18"/>
                      <w:szCs w:val="18"/>
                      <w:highlight w:val="none"/>
                      <w:lang w:eastAsia="zh-CN" w:bidi="ar"/>
                    </w:rPr>
                    <w:t>医技楼</w:t>
                  </w:r>
                </w:p>
              </w:tc>
              <w:tc>
                <w:tcPr>
                  <w:tcW w:w="554" w:type="pct"/>
                  <w:tcBorders>
                    <w:right w:val="single" w:color="auto" w:sz="4" w:space="0"/>
                  </w:tcBorders>
                  <w:noWrap w:val="0"/>
                  <w:tcMar>
                    <w:top w:w="0" w:type="dxa"/>
                    <w:left w:w="108" w:type="dxa"/>
                    <w:right w:w="108" w:type="dxa"/>
                  </w:tcMar>
                  <w:vAlign w:val="center"/>
                </w:tcPr>
                <w:p>
                  <w:pPr>
                    <w:pStyle w:val="79"/>
                    <w:spacing w:line="240" w:lineRule="auto"/>
                    <w:ind w:firstLine="0" w:firstLineChars="0"/>
                    <w:rPr>
                      <w:rFonts w:hint="default" w:ascii="Times New Roman" w:hAnsi="Times New Roman" w:eastAsia="宋体" w:cs="Times New Roman"/>
                      <w:bCs/>
                      <w:sz w:val="18"/>
                      <w:szCs w:val="18"/>
                      <w:highlight w:val="none"/>
                      <w:lang w:val="en-US" w:eastAsia="zh-CN"/>
                    </w:rPr>
                  </w:pPr>
                  <w:r>
                    <w:rPr>
                      <w:rFonts w:hint="default" w:ascii="Times New Roman" w:hAnsi="Times New Roman" w:cs="Times New Roman"/>
                      <w:bCs/>
                      <w:sz w:val="18"/>
                      <w:szCs w:val="18"/>
                      <w:highlight w:val="none"/>
                      <w:lang w:val="en-US" w:eastAsia="zh-CN"/>
                    </w:rPr>
                    <w:t>3600</w:t>
                  </w:r>
                </w:p>
              </w:tc>
              <w:tc>
                <w:tcPr>
                  <w:tcW w:w="554" w:type="pct"/>
                  <w:tcBorders>
                    <w:left w:val="single" w:color="auto" w:sz="4" w:space="0"/>
                    <w:right w:val="single" w:color="auto" w:sz="4" w:space="0"/>
                  </w:tcBorders>
                  <w:noWrap w:val="0"/>
                  <w:tcMar>
                    <w:top w:w="0" w:type="dxa"/>
                    <w:left w:w="108" w:type="dxa"/>
                    <w:right w:w="108" w:type="dxa"/>
                  </w:tcMar>
                  <w:vAlign w:val="center"/>
                </w:tcPr>
                <w:p>
                  <w:pPr>
                    <w:pStyle w:val="79"/>
                    <w:spacing w:line="240" w:lineRule="auto"/>
                    <w:ind w:firstLine="0" w:firstLineChars="0"/>
                    <w:rPr>
                      <w:rFonts w:hint="default" w:ascii="Times New Roman" w:hAnsi="Times New Roman" w:cs="Times New Roman"/>
                      <w:bCs/>
                      <w:sz w:val="18"/>
                      <w:szCs w:val="18"/>
                      <w:highlight w:val="none"/>
                      <w:lang w:val="en-US" w:eastAsia="zh-CN"/>
                    </w:rPr>
                  </w:pPr>
                  <w:r>
                    <w:rPr>
                      <w:rFonts w:hint="default" w:ascii="Times New Roman" w:hAnsi="Times New Roman" w:cs="Times New Roman"/>
                      <w:bCs/>
                      <w:sz w:val="18"/>
                      <w:szCs w:val="18"/>
                      <w:highlight w:val="none"/>
                      <w:lang w:val="en-US" w:eastAsia="zh-CN"/>
                    </w:rPr>
                    <w:t>3600</w:t>
                  </w:r>
                </w:p>
              </w:tc>
              <w:tc>
                <w:tcPr>
                  <w:tcW w:w="563" w:type="pct"/>
                  <w:tcBorders>
                    <w:left w:val="single" w:color="auto" w:sz="4" w:space="0"/>
                  </w:tcBorders>
                  <w:noWrap w:val="0"/>
                  <w:tcMar>
                    <w:top w:w="0" w:type="dxa"/>
                    <w:left w:w="108" w:type="dxa"/>
                    <w:right w:w="108" w:type="dxa"/>
                  </w:tcMar>
                  <w:vAlign w:val="center"/>
                </w:tcPr>
                <w:p>
                  <w:pPr>
                    <w:pStyle w:val="79"/>
                    <w:spacing w:line="240" w:lineRule="auto"/>
                    <w:ind w:firstLine="0" w:firstLineChars="0"/>
                    <w:rPr>
                      <w:rFonts w:hint="default" w:ascii="Times New Roman" w:hAnsi="Times New Roman" w:cs="Times New Roman"/>
                      <w:bCs/>
                      <w:sz w:val="18"/>
                      <w:szCs w:val="18"/>
                      <w:highlight w:val="none"/>
                      <w:lang w:val="en-US" w:eastAsia="zh-CN"/>
                    </w:rPr>
                  </w:pPr>
                  <w:r>
                    <w:rPr>
                      <w:rFonts w:hint="default" w:ascii="Times New Roman" w:hAnsi="Times New Roman" w:cs="Times New Roman"/>
                      <w:bCs/>
                      <w:sz w:val="18"/>
                      <w:szCs w:val="18"/>
                      <w:highlight w:val="none"/>
                      <w:lang w:val="en-US" w:eastAsia="zh-CN"/>
                    </w:rPr>
                    <w:t>3600</w:t>
                  </w:r>
                </w:p>
              </w:tc>
              <w:tc>
                <w:tcPr>
                  <w:tcW w:w="405" w:type="pct"/>
                  <w:noWrap w:val="0"/>
                  <w:tcMar>
                    <w:top w:w="0" w:type="dxa"/>
                    <w:left w:w="108" w:type="dxa"/>
                    <w:right w:w="108" w:type="dxa"/>
                  </w:tcMar>
                  <w:vAlign w:val="center"/>
                </w:tcPr>
                <w:p>
                  <w:pPr>
                    <w:pStyle w:val="79"/>
                    <w:spacing w:line="240" w:lineRule="auto"/>
                    <w:ind w:firstLine="0" w:firstLineChars="0"/>
                    <w:rPr>
                      <w:rFonts w:hint="default" w:ascii="Times New Roman" w:hAnsi="Times New Roman" w:cs="Times New Roman"/>
                      <w:bCs/>
                      <w:sz w:val="18"/>
                      <w:szCs w:val="18"/>
                      <w:highlight w:val="none"/>
                    </w:rPr>
                  </w:pPr>
                  <w:r>
                    <w:rPr>
                      <w:rFonts w:hint="default" w:ascii="Times New Roman" w:hAnsi="Times New Roman" w:cs="Times New Roman"/>
                      <w:bCs/>
                      <w:sz w:val="18"/>
                      <w:szCs w:val="18"/>
                      <w:highlight w:val="none"/>
                    </w:rPr>
                    <w:t>m</w:t>
                  </w:r>
                  <w:r>
                    <w:rPr>
                      <w:rFonts w:hint="default" w:ascii="Times New Roman" w:hAnsi="Times New Roman" w:cs="Times New Roman"/>
                      <w:bCs/>
                      <w:sz w:val="18"/>
                      <w:szCs w:val="18"/>
                      <w:highlight w:val="none"/>
                      <w:vertAlign w:val="superscript"/>
                    </w:rPr>
                    <w:t>2</w:t>
                  </w:r>
                </w:p>
              </w:tc>
              <w:tc>
                <w:tcPr>
                  <w:tcW w:w="1122" w:type="pct"/>
                  <w:noWrap w:val="0"/>
                  <w:tcMar>
                    <w:top w:w="0" w:type="dxa"/>
                    <w:left w:w="108" w:type="dxa"/>
                    <w:right w:w="108" w:type="dxa"/>
                  </w:tcMar>
                  <w:vAlign w:val="center"/>
                </w:tcPr>
                <w:p>
                  <w:pPr>
                    <w:spacing w:line="240" w:lineRule="auto"/>
                    <w:ind w:firstLine="0" w:firstLineChars="0"/>
                    <w:jc w:val="center"/>
                    <w:rPr>
                      <w:rFonts w:hint="default" w:ascii="Times New Roman" w:hAnsi="Times New Roman" w:cs="Times New Roman"/>
                      <w:bCs/>
                      <w:sz w:val="18"/>
                      <w:szCs w:val="18"/>
                      <w:highlight w:val="none"/>
                    </w:rPr>
                  </w:pPr>
                  <w:r>
                    <w:rPr>
                      <w:rFonts w:hint="default" w:ascii="Times New Roman" w:hAnsi="Times New Roman" w:cs="Times New Roman"/>
                      <w:bCs/>
                      <w:sz w:val="18"/>
                      <w:szCs w:val="18"/>
                      <w:highlight w:val="none"/>
                      <w:lang w:eastAsia="zh-CN"/>
                    </w:rPr>
                    <w:t>共</w:t>
                  </w:r>
                  <w:r>
                    <w:rPr>
                      <w:rFonts w:hint="default" w:ascii="Times New Roman" w:hAnsi="Times New Roman" w:cs="Times New Roman"/>
                      <w:bCs/>
                      <w:sz w:val="18"/>
                      <w:szCs w:val="18"/>
                      <w:highlight w:val="none"/>
                      <w:lang w:val="en-US" w:eastAsia="zh-CN"/>
                    </w:rPr>
                    <w:t>2层</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425" w:type="pct"/>
                  <w:vMerge w:val="continue"/>
                  <w:noWrap w:val="0"/>
                  <w:tcMar>
                    <w:top w:w="0" w:type="dxa"/>
                    <w:left w:w="108" w:type="dxa"/>
                    <w:right w:w="108" w:type="dxa"/>
                  </w:tcMar>
                  <w:vAlign w:val="center"/>
                </w:tcPr>
                <w:p>
                  <w:pPr>
                    <w:spacing w:line="240" w:lineRule="auto"/>
                    <w:ind w:firstLine="0" w:firstLineChars="0"/>
                    <w:jc w:val="center"/>
                    <w:rPr>
                      <w:rFonts w:hint="default" w:ascii="Times New Roman" w:hAnsi="Times New Roman" w:cs="Times New Roman"/>
                      <w:bCs/>
                      <w:sz w:val="18"/>
                      <w:szCs w:val="18"/>
                      <w:highlight w:val="none"/>
                    </w:rPr>
                  </w:pPr>
                </w:p>
              </w:tc>
              <w:tc>
                <w:tcPr>
                  <w:tcW w:w="559" w:type="pct"/>
                  <w:vMerge w:val="continue"/>
                  <w:noWrap w:val="0"/>
                  <w:tcMar>
                    <w:top w:w="0" w:type="dxa"/>
                    <w:left w:w="108" w:type="dxa"/>
                    <w:right w:w="108" w:type="dxa"/>
                  </w:tcMar>
                  <w:vAlign w:val="center"/>
                </w:tcPr>
                <w:p>
                  <w:pPr>
                    <w:spacing w:line="240" w:lineRule="auto"/>
                    <w:ind w:firstLine="0" w:firstLineChars="0"/>
                    <w:jc w:val="center"/>
                    <w:rPr>
                      <w:rFonts w:hint="default" w:ascii="Times New Roman" w:hAnsi="Times New Roman" w:cs="Times New Roman"/>
                      <w:bCs/>
                      <w:sz w:val="18"/>
                      <w:szCs w:val="18"/>
                      <w:highlight w:val="none"/>
                    </w:rPr>
                  </w:pPr>
                </w:p>
              </w:tc>
              <w:tc>
                <w:tcPr>
                  <w:tcW w:w="815" w:type="pct"/>
                  <w:noWrap w:val="0"/>
                  <w:tcMar>
                    <w:top w:w="0" w:type="dxa"/>
                    <w:left w:w="108" w:type="dxa"/>
                    <w:right w:w="108" w:type="dxa"/>
                  </w:tcMar>
                  <w:vAlign w:val="center"/>
                </w:tcPr>
                <w:p>
                  <w:pPr>
                    <w:widowControl/>
                    <w:spacing w:line="240" w:lineRule="auto"/>
                    <w:ind w:firstLine="0" w:firstLineChars="0"/>
                    <w:jc w:val="center"/>
                    <w:textAlignment w:val="center"/>
                    <w:rPr>
                      <w:rFonts w:hint="default" w:ascii="Times New Roman" w:hAnsi="Times New Roman" w:cs="Times New Roman"/>
                      <w:bCs/>
                      <w:kern w:val="0"/>
                      <w:sz w:val="18"/>
                      <w:szCs w:val="18"/>
                      <w:highlight w:val="none"/>
                      <w:lang w:bidi="ar"/>
                    </w:rPr>
                  </w:pPr>
                  <w:r>
                    <w:rPr>
                      <w:rFonts w:hint="default" w:ascii="Times New Roman" w:hAnsi="Times New Roman" w:cs="Times New Roman"/>
                      <w:bCs/>
                      <w:kern w:val="0"/>
                      <w:sz w:val="18"/>
                      <w:szCs w:val="18"/>
                      <w:highlight w:val="none"/>
                      <w:lang w:eastAsia="zh-CN" w:bidi="ar"/>
                    </w:rPr>
                    <w:t>住院楼</w:t>
                  </w:r>
                </w:p>
              </w:tc>
              <w:tc>
                <w:tcPr>
                  <w:tcW w:w="554" w:type="pct"/>
                  <w:tcBorders>
                    <w:right w:val="single" w:color="auto" w:sz="4" w:space="0"/>
                  </w:tcBorders>
                  <w:noWrap w:val="0"/>
                  <w:tcMar>
                    <w:top w:w="0" w:type="dxa"/>
                    <w:left w:w="108" w:type="dxa"/>
                    <w:right w:w="108" w:type="dxa"/>
                  </w:tcMar>
                  <w:vAlign w:val="center"/>
                </w:tcPr>
                <w:p>
                  <w:pPr>
                    <w:pStyle w:val="79"/>
                    <w:spacing w:line="240" w:lineRule="auto"/>
                    <w:ind w:firstLine="0" w:firstLineChars="0"/>
                    <w:rPr>
                      <w:rFonts w:hint="default" w:ascii="Times New Roman" w:hAnsi="Times New Roman" w:eastAsia="宋体" w:cs="Times New Roman"/>
                      <w:bCs/>
                      <w:sz w:val="18"/>
                      <w:szCs w:val="18"/>
                      <w:highlight w:val="none"/>
                      <w:lang w:val="en-US" w:eastAsia="zh-CN"/>
                    </w:rPr>
                  </w:pPr>
                  <w:r>
                    <w:rPr>
                      <w:rFonts w:hint="default" w:ascii="Times New Roman" w:hAnsi="Times New Roman" w:cs="Times New Roman"/>
                      <w:bCs/>
                      <w:sz w:val="18"/>
                      <w:szCs w:val="18"/>
                      <w:highlight w:val="none"/>
                      <w:lang w:val="en-US" w:eastAsia="zh-CN"/>
                    </w:rPr>
                    <w:t>8300</w:t>
                  </w:r>
                </w:p>
              </w:tc>
              <w:tc>
                <w:tcPr>
                  <w:tcW w:w="554" w:type="pct"/>
                  <w:tcBorders>
                    <w:left w:val="single" w:color="auto" w:sz="4" w:space="0"/>
                    <w:right w:val="single" w:color="auto" w:sz="4" w:space="0"/>
                  </w:tcBorders>
                  <w:noWrap w:val="0"/>
                  <w:tcMar>
                    <w:top w:w="0" w:type="dxa"/>
                    <w:left w:w="108" w:type="dxa"/>
                    <w:right w:w="108" w:type="dxa"/>
                  </w:tcMar>
                  <w:vAlign w:val="center"/>
                </w:tcPr>
                <w:p>
                  <w:pPr>
                    <w:pStyle w:val="79"/>
                    <w:spacing w:line="240" w:lineRule="auto"/>
                    <w:ind w:firstLine="0" w:firstLineChars="0"/>
                    <w:rPr>
                      <w:rFonts w:hint="default" w:ascii="Times New Roman" w:hAnsi="Times New Roman" w:cs="Times New Roman"/>
                      <w:bCs/>
                      <w:sz w:val="18"/>
                      <w:szCs w:val="18"/>
                      <w:highlight w:val="none"/>
                      <w:lang w:val="en-US" w:eastAsia="zh-CN"/>
                    </w:rPr>
                  </w:pPr>
                  <w:r>
                    <w:rPr>
                      <w:rFonts w:hint="default" w:ascii="Times New Roman" w:hAnsi="Times New Roman" w:cs="Times New Roman"/>
                      <w:bCs/>
                      <w:sz w:val="18"/>
                      <w:szCs w:val="18"/>
                      <w:highlight w:val="none"/>
                      <w:lang w:val="en-US" w:eastAsia="zh-CN"/>
                    </w:rPr>
                    <w:t>8300</w:t>
                  </w:r>
                </w:p>
              </w:tc>
              <w:tc>
                <w:tcPr>
                  <w:tcW w:w="563" w:type="pct"/>
                  <w:tcBorders>
                    <w:left w:val="single" w:color="auto" w:sz="4" w:space="0"/>
                  </w:tcBorders>
                  <w:noWrap w:val="0"/>
                  <w:tcMar>
                    <w:top w:w="0" w:type="dxa"/>
                    <w:left w:w="108" w:type="dxa"/>
                    <w:right w:w="108" w:type="dxa"/>
                  </w:tcMar>
                  <w:vAlign w:val="center"/>
                </w:tcPr>
                <w:p>
                  <w:pPr>
                    <w:pStyle w:val="79"/>
                    <w:spacing w:line="240" w:lineRule="auto"/>
                    <w:ind w:firstLine="0" w:firstLineChars="0"/>
                    <w:rPr>
                      <w:rFonts w:hint="default" w:ascii="Times New Roman" w:hAnsi="Times New Roman" w:cs="Times New Roman"/>
                      <w:bCs/>
                      <w:sz w:val="18"/>
                      <w:szCs w:val="18"/>
                      <w:highlight w:val="none"/>
                      <w:lang w:val="en-US" w:eastAsia="zh-CN"/>
                    </w:rPr>
                  </w:pPr>
                  <w:r>
                    <w:rPr>
                      <w:rFonts w:hint="default" w:ascii="Times New Roman" w:hAnsi="Times New Roman" w:cs="Times New Roman"/>
                      <w:bCs/>
                      <w:sz w:val="18"/>
                      <w:szCs w:val="18"/>
                      <w:highlight w:val="none"/>
                      <w:lang w:val="en-US" w:eastAsia="zh-CN"/>
                    </w:rPr>
                    <w:t>8300</w:t>
                  </w:r>
                </w:p>
              </w:tc>
              <w:tc>
                <w:tcPr>
                  <w:tcW w:w="405" w:type="pct"/>
                  <w:noWrap w:val="0"/>
                  <w:tcMar>
                    <w:top w:w="0" w:type="dxa"/>
                    <w:left w:w="108" w:type="dxa"/>
                    <w:right w:w="108" w:type="dxa"/>
                  </w:tcMar>
                  <w:vAlign w:val="center"/>
                </w:tcPr>
                <w:p>
                  <w:pPr>
                    <w:pStyle w:val="79"/>
                    <w:spacing w:line="240" w:lineRule="auto"/>
                    <w:ind w:firstLine="0" w:firstLineChars="0"/>
                    <w:rPr>
                      <w:rFonts w:hint="default" w:ascii="Times New Roman" w:hAnsi="Times New Roman" w:cs="Times New Roman"/>
                      <w:bCs/>
                      <w:sz w:val="18"/>
                      <w:szCs w:val="18"/>
                      <w:highlight w:val="none"/>
                    </w:rPr>
                  </w:pPr>
                  <w:r>
                    <w:rPr>
                      <w:rFonts w:hint="default" w:ascii="Times New Roman" w:hAnsi="Times New Roman" w:cs="Times New Roman"/>
                      <w:bCs/>
                      <w:sz w:val="18"/>
                      <w:szCs w:val="18"/>
                      <w:highlight w:val="none"/>
                    </w:rPr>
                    <w:t>m</w:t>
                  </w:r>
                  <w:r>
                    <w:rPr>
                      <w:rFonts w:hint="default" w:ascii="Times New Roman" w:hAnsi="Times New Roman" w:cs="Times New Roman"/>
                      <w:bCs/>
                      <w:sz w:val="18"/>
                      <w:szCs w:val="18"/>
                      <w:highlight w:val="none"/>
                      <w:vertAlign w:val="superscript"/>
                    </w:rPr>
                    <w:t>2</w:t>
                  </w:r>
                </w:p>
              </w:tc>
              <w:tc>
                <w:tcPr>
                  <w:tcW w:w="1122" w:type="pct"/>
                  <w:noWrap w:val="0"/>
                  <w:tcMar>
                    <w:top w:w="0" w:type="dxa"/>
                    <w:left w:w="108" w:type="dxa"/>
                    <w:right w:w="108" w:type="dxa"/>
                  </w:tcMar>
                  <w:vAlign w:val="center"/>
                </w:tcPr>
                <w:p>
                  <w:pPr>
                    <w:spacing w:line="240" w:lineRule="auto"/>
                    <w:ind w:firstLine="0" w:firstLineChars="0"/>
                    <w:jc w:val="center"/>
                    <w:rPr>
                      <w:rFonts w:hint="default" w:ascii="Times New Roman" w:hAnsi="Times New Roman" w:cs="Times New Roman"/>
                      <w:bCs/>
                      <w:sz w:val="18"/>
                      <w:szCs w:val="18"/>
                      <w:highlight w:val="none"/>
                    </w:rPr>
                  </w:pPr>
                  <w:r>
                    <w:rPr>
                      <w:rFonts w:hint="default" w:ascii="Times New Roman" w:hAnsi="Times New Roman" w:cs="Times New Roman"/>
                      <w:bCs/>
                      <w:sz w:val="18"/>
                      <w:szCs w:val="18"/>
                      <w:highlight w:val="none"/>
                      <w:lang w:eastAsia="zh-CN"/>
                    </w:rPr>
                    <w:t>共</w:t>
                  </w:r>
                  <w:r>
                    <w:rPr>
                      <w:rFonts w:hint="default" w:ascii="Times New Roman" w:hAnsi="Times New Roman" w:cs="Times New Roman"/>
                      <w:bCs/>
                      <w:sz w:val="18"/>
                      <w:szCs w:val="18"/>
                      <w:highlight w:val="none"/>
                      <w:lang w:val="en-US" w:eastAsia="zh-CN"/>
                    </w:rPr>
                    <w:t>5层</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425" w:type="pct"/>
                  <w:vMerge w:val="continue"/>
                  <w:noWrap w:val="0"/>
                  <w:tcMar>
                    <w:top w:w="0" w:type="dxa"/>
                    <w:left w:w="108" w:type="dxa"/>
                    <w:right w:w="108" w:type="dxa"/>
                  </w:tcMar>
                  <w:vAlign w:val="center"/>
                </w:tcPr>
                <w:p>
                  <w:pPr>
                    <w:spacing w:line="240" w:lineRule="auto"/>
                    <w:ind w:firstLine="0" w:firstLineChars="0"/>
                    <w:jc w:val="center"/>
                    <w:rPr>
                      <w:rFonts w:hint="default" w:ascii="Times New Roman" w:hAnsi="Times New Roman" w:cs="Times New Roman"/>
                      <w:bCs/>
                      <w:sz w:val="18"/>
                      <w:szCs w:val="18"/>
                      <w:highlight w:val="none"/>
                    </w:rPr>
                  </w:pPr>
                </w:p>
              </w:tc>
              <w:tc>
                <w:tcPr>
                  <w:tcW w:w="1374" w:type="pct"/>
                  <w:gridSpan w:val="2"/>
                  <w:noWrap w:val="0"/>
                  <w:tcMar>
                    <w:top w:w="0" w:type="dxa"/>
                    <w:left w:w="108" w:type="dxa"/>
                    <w:right w:w="108" w:type="dxa"/>
                  </w:tcMar>
                  <w:vAlign w:val="center"/>
                </w:tcPr>
                <w:p>
                  <w:pPr>
                    <w:widowControl/>
                    <w:spacing w:line="240" w:lineRule="auto"/>
                    <w:ind w:firstLine="0" w:firstLineChars="0"/>
                    <w:jc w:val="center"/>
                    <w:textAlignment w:val="center"/>
                    <w:rPr>
                      <w:rFonts w:hint="default" w:ascii="Times New Roman" w:hAnsi="Times New Roman" w:cs="Times New Roman"/>
                      <w:bCs/>
                      <w:sz w:val="18"/>
                      <w:szCs w:val="18"/>
                      <w:highlight w:val="none"/>
                    </w:rPr>
                  </w:pPr>
                  <w:r>
                    <w:rPr>
                      <w:rFonts w:hint="default" w:ascii="Times New Roman" w:hAnsi="Times New Roman" w:cs="Times New Roman"/>
                      <w:bCs/>
                      <w:kern w:val="0"/>
                      <w:sz w:val="18"/>
                      <w:szCs w:val="18"/>
                      <w:highlight w:val="none"/>
                      <w:lang w:bidi="ar"/>
                    </w:rPr>
                    <w:t>地下建筑面积</w:t>
                  </w:r>
                </w:p>
              </w:tc>
              <w:tc>
                <w:tcPr>
                  <w:tcW w:w="554" w:type="pct"/>
                  <w:tcBorders>
                    <w:right w:val="single" w:color="auto" w:sz="4" w:space="0"/>
                  </w:tcBorders>
                  <w:noWrap w:val="0"/>
                  <w:tcMar>
                    <w:top w:w="0" w:type="dxa"/>
                    <w:left w:w="108" w:type="dxa"/>
                    <w:right w:w="108" w:type="dxa"/>
                  </w:tcMar>
                  <w:vAlign w:val="center"/>
                </w:tcPr>
                <w:p>
                  <w:pPr>
                    <w:pStyle w:val="79"/>
                    <w:spacing w:line="240" w:lineRule="auto"/>
                    <w:ind w:firstLine="0" w:firstLineChars="0"/>
                    <w:rPr>
                      <w:rFonts w:hint="default" w:ascii="Times New Roman" w:hAnsi="Times New Roman" w:eastAsia="宋体" w:cs="Times New Roman"/>
                      <w:bCs/>
                      <w:sz w:val="18"/>
                      <w:szCs w:val="18"/>
                      <w:highlight w:val="none"/>
                      <w:lang w:val="en-US" w:eastAsia="zh-CN"/>
                    </w:rPr>
                  </w:pPr>
                  <w:r>
                    <w:rPr>
                      <w:rFonts w:hint="default" w:ascii="Times New Roman" w:hAnsi="Times New Roman" w:cs="Times New Roman"/>
                      <w:bCs/>
                      <w:sz w:val="18"/>
                      <w:szCs w:val="18"/>
                      <w:highlight w:val="none"/>
                      <w:lang w:val="en-US" w:eastAsia="zh-CN"/>
                    </w:rPr>
                    <w:t>5010</w:t>
                  </w:r>
                </w:p>
              </w:tc>
              <w:tc>
                <w:tcPr>
                  <w:tcW w:w="554" w:type="pct"/>
                  <w:tcBorders>
                    <w:left w:val="single" w:color="auto" w:sz="4" w:space="0"/>
                    <w:right w:val="single" w:color="auto" w:sz="4" w:space="0"/>
                  </w:tcBorders>
                  <w:noWrap w:val="0"/>
                  <w:tcMar>
                    <w:top w:w="0" w:type="dxa"/>
                    <w:left w:w="108" w:type="dxa"/>
                    <w:right w:w="108" w:type="dxa"/>
                  </w:tcMar>
                  <w:vAlign w:val="center"/>
                </w:tcPr>
                <w:p>
                  <w:pPr>
                    <w:pStyle w:val="79"/>
                    <w:spacing w:line="240" w:lineRule="auto"/>
                    <w:ind w:firstLine="0" w:firstLineChars="0"/>
                    <w:rPr>
                      <w:rFonts w:hint="default" w:ascii="Times New Roman" w:hAnsi="Times New Roman" w:cs="Times New Roman"/>
                      <w:bCs/>
                      <w:sz w:val="18"/>
                      <w:szCs w:val="18"/>
                      <w:highlight w:val="none"/>
                      <w:lang w:val="en-US" w:eastAsia="zh-CN"/>
                    </w:rPr>
                  </w:pPr>
                  <w:r>
                    <w:rPr>
                      <w:rFonts w:hint="default" w:ascii="Times New Roman" w:hAnsi="Times New Roman" w:cs="Times New Roman"/>
                      <w:bCs/>
                      <w:sz w:val="18"/>
                      <w:szCs w:val="18"/>
                      <w:highlight w:val="none"/>
                      <w:lang w:val="en-US" w:eastAsia="zh-CN"/>
                    </w:rPr>
                    <w:t>5010</w:t>
                  </w:r>
                </w:p>
              </w:tc>
              <w:tc>
                <w:tcPr>
                  <w:tcW w:w="563" w:type="pct"/>
                  <w:tcBorders>
                    <w:left w:val="single" w:color="auto" w:sz="4" w:space="0"/>
                  </w:tcBorders>
                  <w:noWrap w:val="0"/>
                  <w:tcMar>
                    <w:top w:w="0" w:type="dxa"/>
                    <w:left w:w="108" w:type="dxa"/>
                    <w:right w:w="108" w:type="dxa"/>
                  </w:tcMar>
                  <w:vAlign w:val="center"/>
                </w:tcPr>
                <w:p>
                  <w:pPr>
                    <w:pStyle w:val="79"/>
                    <w:spacing w:line="240" w:lineRule="auto"/>
                    <w:ind w:firstLine="0" w:firstLineChars="0"/>
                    <w:rPr>
                      <w:rFonts w:hint="default" w:ascii="Times New Roman" w:hAnsi="Times New Roman" w:cs="Times New Roman"/>
                      <w:bCs/>
                      <w:sz w:val="18"/>
                      <w:szCs w:val="18"/>
                      <w:highlight w:val="none"/>
                      <w:lang w:val="en-US" w:eastAsia="zh-CN"/>
                    </w:rPr>
                  </w:pPr>
                  <w:r>
                    <w:rPr>
                      <w:rFonts w:hint="default" w:ascii="Times New Roman" w:hAnsi="Times New Roman" w:cs="Times New Roman"/>
                      <w:bCs/>
                      <w:sz w:val="18"/>
                      <w:szCs w:val="18"/>
                      <w:highlight w:val="none"/>
                      <w:lang w:val="en-US" w:eastAsia="zh-CN"/>
                    </w:rPr>
                    <w:t>5010</w:t>
                  </w:r>
                </w:p>
              </w:tc>
              <w:tc>
                <w:tcPr>
                  <w:tcW w:w="405" w:type="pct"/>
                  <w:noWrap w:val="0"/>
                  <w:tcMar>
                    <w:top w:w="0" w:type="dxa"/>
                    <w:left w:w="108" w:type="dxa"/>
                    <w:right w:w="108" w:type="dxa"/>
                  </w:tcMar>
                  <w:vAlign w:val="center"/>
                </w:tcPr>
                <w:p>
                  <w:pPr>
                    <w:pStyle w:val="79"/>
                    <w:spacing w:line="240" w:lineRule="auto"/>
                    <w:ind w:firstLine="0" w:firstLineChars="0"/>
                    <w:rPr>
                      <w:rFonts w:hint="default" w:ascii="Times New Roman" w:hAnsi="Times New Roman" w:cs="Times New Roman"/>
                      <w:bCs/>
                      <w:sz w:val="18"/>
                      <w:szCs w:val="18"/>
                      <w:highlight w:val="none"/>
                    </w:rPr>
                  </w:pPr>
                  <w:r>
                    <w:rPr>
                      <w:rFonts w:hint="default" w:ascii="Times New Roman" w:hAnsi="Times New Roman" w:cs="Times New Roman"/>
                      <w:bCs/>
                      <w:sz w:val="18"/>
                      <w:szCs w:val="18"/>
                      <w:highlight w:val="none"/>
                    </w:rPr>
                    <w:t>m</w:t>
                  </w:r>
                  <w:r>
                    <w:rPr>
                      <w:rFonts w:hint="default" w:ascii="Times New Roman" w:hAnsi="Times New Roman" w:cs="Times New Roman"/>
                      <w:bCs/>
                      <w:sz w:val="18"/>
                      <w:szCs w:val="18"/>
                      <w:highlight w:val="none"/>
                      <w:vertAlign w:val="superscript"/>
                    </w:rPr>
                    <w:t>2</w:t>
                  </w:r>
                </w:p>
              </w:tc>
              <w:tc>
                <w:tcPr>
                  <w:tcW w:w="1122" w:type="pct"/>
                  <w:noWrap w:val="0"/>
                  <w:tcMar>
                    <w:top w:w="0" w:type="dxa"/>
                    <w:left w:w="108" w:type="dxa"/>
                    <w:right w:w="108" w:type="dxa"/>
                  </w:tcMar>
                  <w:vAlign w:val="center"/>
                </w:tcPr>
                <w:p>
                  <w:pPr>
                    <w:spacing w:line="240" w:lineRule="auto"/>
                    <w:ind w:firstLine="0" w:firstLineChars="0"/>
                    <w:jc w:val="center"/>
                    <w:rPr>
                      <w:rFonts w:hint="default" w:ascii="Times New Roman" w:hAnsi="Times New Roman" w:cs="Times New Roman"/>
                      <w:bCs/>
                      <w:sz w:val="18"/>
                      <w:szCs w:val="18"/>
                      <w:highlight w:val="none"/>
                    </w:rPr>
                  </w:pPr>
                  <w:r>
                    <w:rPr>
                      <w:rFonts w:hint="default" w:ascii="Times New Roman" w:hAnsi="Times New Roman" w:cs="Times New Roman"/>
                      <w:bCs/>
                      <w:sz w:val="18"/>
                      <w:szCs w:val="18"/>
                      <w:highlight w:val="none"/>
                    </w:rPr>
                    <w:t>位于门</w:t>
                  </w:r>
                  <w:r>
                    <w:rPr>
                      <w:rFonts w:hint="default" w:ascii="Times New Roman" w:hAnsi="Times New Roman" w:cs="Times New Roman"/>
                      <w:bCs/>
                      <w:sz w:val="18"/>
                      <w:szCs w:val="18"/>
                      <w:highlight w:val="none"/>
                      <w:lang w:eastAsia="zh-CN"/>
                    </w:rPr>
                    <w:t>住院楼</w:t>
                  </w:r>
                  <w:r>
                    <w:rPr>
                      <w:rFonts w:hint="default" w:ascii="Times New Roman" w:hAnsi="Times New Roman" w:cs="Times New Roman"/>
                      <w:bCs/>
                      <w:sz w:val="18"/>
                      <w:szCs w:val="18"/>
                      <w:highlight w:val="none"/>
                    </w:rPr>
                    <w:t>楼下</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800" w:type="pct"/>
                  <w:gridSpan w:val="3"/>
                  <w:noWrap w:val="0"/>
                  <w:tcMar>
                    <w:top w:w="0" w:type="dxa"/>
                    <w:left w:w="108" w:type="dxa"/>
                    <w:right w:w="108" w:type="dxa"/>
                  </w:tcMar>
                  <w:vAlign w:val="center"/>
                </w:tcPr>
                <w:p>
                  <w:pPr>
                    <w:widowControl/>
                    <w:spacing w:line="240" w:lineRule="auto"/>
                    <w:ind w:firstLine="0" w:firstLineChars="0"/>
                    <w:jc w:val="center"/>
                    <w:textAlignment w:val="center"/>
                    <w:rPr>
                      <w:rFonts w:hint="default" w:ascii="Times New Roman" w:hAnsi="Times New Roman" w:cs="Times New Roman"/>
                      <w:bCs/>
                      <w:sz w:val="18"/>
                      <w:szCs w:val="18"/>
                      <w:highlight w:val="none"/>
                    </w:rPr>
                  </w:pPr>
                  <w:r>
                    <w:rPr>
                      <w:rFonts w:hint="default" w:ascii="Times New Roman" w:hAnsi="Times New Roman" w:cs="Times New Roman"/>
                      <w:bCs/>
                      <w:kern w:val="0"/>
                      <w:sz w:val="18"/>
                      <w:szCs w:val="18"/>
                      <w:highlight w:val="none"/>
                      <w:lang w:bidi="ar"/>
                    </w:rPr>
                    <w:t>机动停车位</w:t>
                  </w:r>
                </w:p>
              </w:tc>
              <w:tc>
                <w:tcPr>
                  <w:tcW w:w="554" w:type="pct"/>
                  <w:tcBorders>
                    <w:right w:val="single" w:color="auto" w:sz="4" w:space="0"/>
                  </w:tcBorders>
                  <w:noWrap w:val="0"/>
                  <w:tcMar>
                    <w:top w:w="0" w:type="dxa"/>
                    <w:left w:w="108" w:type="dxa"/>
                    <w:right w:w="108" w:type="dxa"/>
                  </w:tcMar>
                  <w:vAlign w:val="center"/>
                </w:tcPr>
                <w:p>
                  <w:pPr>
                    <w:widowControl/>
                    <w:spacing w:line="240" w:lineRule="auto"/>
                    <w:ind w:firstLine="0" w:firstLineChars="0"/>
                    <w:jc w:val="center"/>
                    <w:textAlignment w:val="center"/>
                    <w:rPr>
                      <w:rFonts w:hint="default" w:ascii="Times New Roman" w:hAnsi="Times New Roman" w:eastAsia="宋体" w:cs="Times New Roman"/>
                      <w:bCs/>
                      <w:sz w:val="18"/>
                      <w:szCs w:val="18"/>
                      <w:highlight w:val="none"/>
                      <w:lang w:val="en-US" w:eastAsia="zh-CN"/>
                    </w:rPr>
                  </w:pPr>
                  <w:r>
                    <w:rPr>
                      <w:rFonts w:hint="default" w:ascii="Times New Roman" w:hAnsi="Times New Roman" w:cs="Times New Roman"/>
                      <w:bCs/>
                      <w:sz w:val="18"/>
                      <w:szCs w:val="18"/>
                      <w:highlight w:val="none"/>
                      <w:lang w:val="en-US" w:eastAsia="zh-CN"/>
                    </w:rPr>
                    <w:t>80</w:t>
                  </w:r>
                </w:p>
              </w:tc>
              <w:tc>
                <w:tcPr>
                  <w:tcW w:w="554" w:type="pct"/>
                  <w:tcBorders>
                    <w:left w:val="single" w:color="auto" w:sz="4" w:space="0"/>
                    <w:right w:val="single" w:color="auto" w:sz="4" w:space="0"/>
                  </w:tcBorders>
                  <w:noWrap w:val="0"/>
                  <w:tcMar>
                    <w:top w:w="0" w:type="dxa"/>
                    <w:left w:w="108" w:type="dxa"/>
                    <w:right w:w="108" w:type="dxa"/>
                  </w:tcMar>
                  <w:vAlign w:val="center"/>
                </w:tcPr>
                <w:p>
                  <w:pPr>
                    <w:widowControl/>
                    <w:spacing w:line="240" w:lineRule="auto"/>
                    <w:ind w:firstLine="0" w:firstLineChars="0"/>
                    <w:jc w:val="center"/>
                    <w:textAlignment w:val="center"/>
                    <w:rPr>
                      <w:rFonts w:hint="default" w:ascii="Times New Roman" w:hAnsi="Times New Roman" w:cs="Times New Roman"/>
                      <w:bCs/>
                      <w:sz w:val="18"/>
                      <w:szCs w:val="18"/>
                      <w:highlight w:val="none"/>
                      <w:lang w:val="en-US" w:eastAsia="zh-CN"/>
                    </w:rPr>
                  </w:pPr>
                  <w:r>
                    <w:rPr>
                      <w:rFonts w:hint="default" w:ascii="Times New Roman" w:hAnsi="Times New Roman" w:cs="Times New Roman"/>
                      <w:bCs/>
                      <w:sz w:val="18"/>
                      <w:szCs w:val="18"/>
                      <w:highlight w:val="none"/>
                      <w:lang w:val="en-US" w:eastAsia="zh-CN"/>
                    </w:rPr>
                    <w:t>80</w:t>
                  </w:r>
                </w:p>
              </w:tc>
              <w:tc>
                <w:tcPr>
                  <w:tcW w:w="563" w:type="pct"/>
                  <w:tcBorders>
                    <w:left w:val="single" w:color="auto" w:sz="4" w:space="0"/>
                  </w:tcBorders>
                  <w:noWrap w:val="0"/>
                  <w:tcMar>
                    <w:top w:w="0" w:type="dxa"/>
                    <w:left w:w="108" w:type="dxa"/>
                    <w:right w:w="108" w:type="dxa"/>
                  </w:tcMar>
                  <w:vAlign w:val="center"/>
                </w:tcPr>
                <w:p>
                  <w:pPr>
                    <w:widowControl/>
                    <w:spacing w:line="240" w:lineRule="auto"/>
                    <w:ind w:firstLine="0" w:firstLineChars="0"/>
                    <w:jc w:val="center"/>
                    <w:textAlignment w:val="center"/>
                    <w:rPr>
                      <w:rFonts w:hint="default" w:ascii="Times New Roman" w:hAnsi="Times New Roman" w:cs="Times New Roman"/>
                      <w:bCs/>
                      <w:sz w:val="18"/>
                      <w:szCs w:val="18"/>
                      <w:highlight w:val="none"/>
                      <w:lang w:val="en-US" w:eastAsia="zh-CN"/>
                    </w:rPr>
                  </w:pPr>
                  <w:r>
                    <w:rPr>
                      <w:rFonts w:hint="default" w:ascii="Times New Roman" w:hAnsi="Times New Roman" w:cs="Times New Roman"/>
                      <w:bCs/>
                      <w:sz w:val="18"/>
                      <w:szCs w:val="18"/>
                      <w:highlight w:val="none"/>
                      <w:lang w:val="en-US" w:eastAsia="zh-CN"/>
                    </w:rPr>
                    <w:t>80</w:t>
                  </w:r>
                </w:p>
              </w:tc>
              <w:tc>
                <w:tcPr>
                  <w:tcW w:w="405" w:type="pct"/>
                  <w:noWrap w:val="0"/>
                  <w:tcMar>
                    <w:top w:w="0" w:type="dxa"/>
                    <w:left w:w="108" w:type="dxa"/>
                    <w:right w:w="108" w:type="dxa"/>
                  </w:tcMar>
                  <w:vAlign w:val="center"/>
                </w:tcPr>
                <w:p>
                  <w:pPr>
                    <w:widowControl/>
                    <w:spacing w:line="240" w:lineRule="auto"/>
                    <w:ind w:firstLine="0" w:firstLineChars="0"/>
                    <w:jc w:val="center"/>
                    <w:textAlignment w:val="center"/>
                    <w:rPr>
                      <w:rFonts w:hint="default" w:ascii="Times New Roman" w:hAnsi="Times New Roman" w:cs="Times New Roman"/>
                      <w:bCs/>
                      <w:sz w:val="18"/>
                      <w:szCs w:val="18"/>
                      <w:highlight w:val="none"/>
                    </w:rPr>
                  </w:pPr>
                  <w:r>
                    <w:rPr>
                      <w:rFonts w:hint="default" w:ascii="Times New Roman" w:hAnsi="Times New Roman" w:cs="Times New Roman"/>
                      <w:bCs/>
                      <w:sz w:val="18"/>
                      <w:szCs w:val="18"/>
                      <w:highlight w:val="none"/>
                    </w:rPr>
                    <w:t>个</w:t>
                  </w:r>
                </w:p>
              </w:tc>
              <w:tc>
                <w:tcPr>
                  <w:tcW w:w="1122" w:type="pct"/>
                  <w:noWrap w:val="0"/>
                  <w:tcMar>
                    <w:top w:w="0" w:type="dxa"/>
                    <w:left w:w="108" w:type="dxa"/>
                    <w:right w:w="108" w:type="dxa"/>
                  </w:tcMar>
                  <w:vAlign w:val="center"/>
                </w:tcPr>
                <w:p>
                  <w:pPr>
                    <w:widowControl/>
                    <w:spacing w:line="240" w:lineRule="auto"/>
                    <w:ind w:firstLine="0" w:firstLineChars="0"/>
                    <w:jc w:val="center"/>
                    <w:textAlignment w:val="center"/>
                    <w:rPr>
                      <w:rFonts w:hint="default" w:ascii="Times New Roman" w:hAnsi="Times New Roman" w:eastAsia="宋体" w:cs="Times New Roman"/>
                      <w:bCs/>
                      <w:sz w:val="18"/>
                      <w:szCs w:val="18"/>
                      <w:highlight w:val="none"/>
                      <w:lang w:val="en-US" w:eastAsia="zh-CN"/>
                    </w:rPr>
                  </w:pPr>
                  <w:r>
                    <w:rPr>
                      <w:rFonts w:hint="default" w:ascii="Times New Roman" w:hAnsi="Times New Roman" w:cs="Times New Roman"/>
                      <w:bCs/>
                      <w:sz w:val="18"/>
                      <w:szCs w:val="18"/>
                      <w:highlight w:val="none"/>
                      <w:lang w:val="en-US" w:eastAsia="zh-CN"/>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425" w:type="pct"/>
                  <w:vMerge w:val="restart"/>
                  <w:noWrap w:val="0"/>
                  <w:tcMar>
                    <w:top w:w="0" w:type="dxa"/>
                    <w:left w:w="108" w:type="dxa"/>
                    <w:right w:w="108" w:type="dxa"/>
                  </w:tcMar>
                  <w:vAlign w:val="center"/>
                </w:tcPr>
                <w:p>
                  <w:pPr>
                    <w:widowControl/>
                    <w:spacing w:line="240" w:lineRule="auto"/>
                    <w:ind w:firstLine="0" w:firstLineChars="0"/>
                    <w:jc w:val="center"/>
                    <w:textAlignment w:val="center"/>
                    <w:rPr>
                      <w:rFonts w:hint="default" w:ascii="Times New Roman" w:hAnsi="Times New Roman" w:cs="Times New Roman"/>
                      <w:bCs/>
                      <w:sz w:val="18"/>
                      <w:szCs w:val="18"/>
                      <w:highlight w:val="none"/>
                    </w:rPr>
                  </w:pPr>
                  <w:r>
                    <w:rPr>
                      <w:rFonts w:hint="default" w:ascii="Times New Roman" w:hAnsi="Times New Roman" w:cs="Times New Roman"/>
                      <w:bCs/>
                      <w:kern w:val="0"/>
                      <w:sz w:val="18"/>
                      <w:szCs w:val="18"/>
                      <w:highlight w:val="none"/>
                      <w:lang w:bidi="ar"/>
                    </w:rPr>
                    <w:t>其中</w:t>
                  </w:r>
                </w:p>
              </w:tc>
              <w:tc>
                <w:tcPr>
                  <w:tcW w:w="1374" w:type="pct"/>
                  <w:gridSpan w:val="2"/>
                  <w:noWrap w:val="0"/>
                  <w:tcMar>
                    <w:top w:w="0" w:type="dxa"/>
                    <w:left w:w="108" w:type="dxa"/>
                    <w:right w:w="108" w:type="dxa"/>
                  </w:tcMar>
                  <w:vAlign w:val="center"/>
                </w:tcPr>
                <w:p>
                  <w:pPr>
                    <w:widowControl/>
                    <w:spacing w:line="240" w:lineRule="auto"/>
                    <w:ind w:firstLine="0" w:firstLineChars="0"/>
                    <w:jc w:val="center"/>
                    <w:textAlignment w:val="center"/>
                    <w:rPr>
                      <w:rFonts w:hint="default" w:ascii="Times New Roman" w:hAnsi="Times New Roman" w:cs="Times New Roman"/>
                      <w:bCs/>
                      <w:sz w:val="18"/>
                      <w:szCs w:val="18"/>
                      <w:highlight w:val="none"/>
                    </w:rPr>
                  </w:pPr>
                  <w:r>
                    <w:rPr>
                      <w:rFonts w:hint="default" w:ascii="Times New Roman" w:hAnsi="Times New Roman" w:cs="Times New Roman"/>
                      <w:bCs/>
                      <w:kern w:val="0"/>
                      <w:sz w:val="18"/>
                      <w:szCs w:val="18"/>
                      <w:highlight w:val="none"/>
                      <w:lang w:bidi="ar"/>
                    </w:rPr>
                    <w:t>地上停车位</w:t>
                  </w:r>
                </w:p>
              </w:tc>
              <w:tc>
                <w:tcPr>
                  <w:tcW w:w="554" w:type="pct"/>
                  <w:tcBorders>
                    <w:right w:val="single" w:color="auto" w:sz="4" w:space="0"/>
                  </w:tcBorders>
                  <w:noWrap w:val="0"/>
                  <w:tcMar>
                    <w:top w:w="0" w:type="dxa"/>
                    <w:left w:w="108" w:type="dxa"/>
                    <w:right w:w="108" w:type="dxa"/>
                  </w:tcMar>
                  <w:vAlign w:val="center"/>
                </w:tcPr>
                <w:p>
                  <w:pPr>
                    <w:widowControl/>
                    <w:spacing w:line="240" w:lineRule="auto"/>
                    <w:ind w:firstLine="0" w:firstLineChars="0"/>
                    <w:jc w:val="center"/>
                    <w:textAlignment w:val="center"/>
                    <w:rPr>
                      <w:rFonts w:hint="default" w:ascii="Times New Roman" w:hAnsi="Times New Roman" w:eastAsia="宋体" w:cs="Times New Roman"/>
                      <w:bCs/>
                      <w:sz w:val="18"/>
                      <w:szCs w:val="18"/>
                      <w:highlight w:val="none"/>
                      <w:lang w:val="en-US" w:eastAsia="zh-CN"/>
                    </w:rPr>
                  </w:pPr>
                  <w:r>
                    <w:rPr>
                      <w:rFonts w:hint="default" w:ascii="Times New Roman" w:hAnsi="Times New Roman" w:cs="Times New Roman"/>
                      <w:bCs/>
                      <w:sz w:val="18"/>
                      <w:szCs w:val="18"/>
                      <w:highlight w:val="none"/>
                      <w:lang w:val="en-US" w:eastAsia="zh-CN"/>
                    </w:rPr>
                    <w:t>30</w:t>
                  </w:r>
                </w:p>
              </w:tc>
              <w:tc>
                <w:tcPr>
                  <w:tcW w:w="554" w:type="pct"/>
                  <w:tcBorders>
                    <w:left w:val="single" w:color="auto" w:sz="4" w:space="0"/>
                    <w:right w:val="single" w:color="auto" w:sz="4" w:space="0"/>
                  </w:tcBorders>
                  <w:noWrap w:val="0"/>
                  <w:tcMar>
                    <w:top w:w="0" w:type="dxa"/>
                    <w:left w:w="108" w:type="dxa"/>
                    <w:right w:w="108" w:type="dxa"/>
                  </w:tcMar>
                  <w:vAlign w:val="center"/>
                </w:tcPr>
                <w:p>
                  <w:pPr>
                    <w:widowControl/>
                    <w:spacing w:line="240" w:lineRule="auto"/>
                    <w:ind w:firstLine="0" w:firstLineChars="0"/>
                    <w:jc w:val="center"/>
                    <w:textAlignment w:val="center"/>
                    <w:rPr>
                      <w:rFonts w:hint="default" w:ascii="Times New Roman" w:hAnsi="Times New Roman" w:cs="Times New Roman"/>
                      <w:bCs/>
                      <w:sz w:val="18"/>
                      <w:szCs w:val="18"/>
                      <w:highlight w:val="none"/>
                      <w:lang w:val="en-US" w:eastAsia="zh-CN"/>
                    </w:rPr>
                  </w:pPr>
                  <w:r>
                    <w:rPr>
                      <w:rFonts w:hint="default" w:ascii="Times New Roman" w:hAnsi="Times New Roman" w:cs="Times New Roman"/>
                      <w:bCs/>
                      <w:sz w:val="18"/>
                      <w:szCs w:val="18"/>
                      <w:highlight w:val="none"/>
                      <w:lang w:val="en-US" w:eastAsia="zh-CN"/>
                    </w:rPr>
                    <w:t>30</w:t>
                  </w:r>
                </w:p>
              </w:tc>
              <w:tc>
                <w:tcPr>
                  <w:tcW w:w="563" w:type="pct"/>
                  <w:tcBorders>
                    <w:left w:val="single" w:color="auto" w:sz="4" w:space="0"/>
                  </w:tcBorders>
                  <w:noWrap w:val="0"/>
                  <w:tcMar>
                    <w:top w:w="0" w:type="dxa"/>
                    <w:left w:w="108" w:type="dxa"/>
                    <w:right w:w="108" w:type="dxa"/>
                  </w:tcMar>
                  <w:vAlign w:val="center"/>
                </w:tcPr>
                <w:p>
                  <w:pPr>
                    <w:widowControl/>
                    <w:spacing w:line="240" w:lineRule="auto"/>
                    <w:ind w:firstLine="0" w:firstLineChars="0"/>
                    <w:jc w:val="center"/>
                    <w:textAlignment w:val="center"/>
                    <w:rPr>
                      <w:rFonts w:hint="default" w:ascii="Times New Roman" w:hAnsi="Times New Roman" w:cs="Times New Roman"/>
                      <w:bCs/>
                      <w:sz w:val="18"/>
                      <w:szCs w:val="18"/>
                      <w:highlight w:val="none"/>
                      <w:lang w:val="en-US" w:eastAsia="zh-CN"/>
                    </w:rPr>
                  </w:pPr>
                  <w:r>
                    <w:rPr>
                      <w:rFonts w:hint="default" w:ascii="Times New Roman" w:hAnsi="Times New Roman" w:cs="Times New Roman"/>
                      <w:bCs/>
                      <w:sz w:val="18"/>
                      <w:szCs w:val="18"/>
                      <w:highlight w:val="none"/>
                      <w:lang w:val="en-US" w:eastAsia="zh-CN"/>
                    </w:rPr>
                    <w:t>30</w:t>
                  </w:r>
                </w:p>
              </w:tc>
              <w:tc>
                <w:tcPr>
                  <w:tcW w:w="405" w:type="pct"/>
                  <w:noWrap w:val="0"/>
                  <w:tcMar>
                    <w:top w:w="0" w:type="dxa"/>
                    <w:left w:w="108" w:type="dxa"/>
                    <w:right w:w="108" w:type="dxa"/>
                  </w:tcMar>
                  <w:vAlign w:val="center"/>
                </w:tcPr>
                <w:p>
                  <w:pPr>
                    <w:widowControl/>
                    <w:spacing w:line="240" w:lineRule="auto"/>
                    <w:ind w:firstLine="0" w:firstLineChars="0"/>
                    <w:jc w:val="center"/>
                    <w:textAlignment w:val="center"/>
                    <w:rPr>
                      <w:rFonts w:hint="default" w:ascii="Times New Roman" w:hAnsi="Times New Roman" w:cs="Times New Roman"/>
                      <w:bCs/>
                      <w:sz w:val="18"/>
                      <w:szCs w:val="18"/>
                      <w:highlight w:val="none"/>
                    </w:rPr>
                  </w:pPr>
                  <w:r>
                    <w:rPr>
                      <w:rFonts w:hint="default" w:ascii="Times New Roman" w:hAnsi="Times New Roman" w:cs="Times New Roman"/>
                      <w:bCs/>
                      <w:sz w:val="18"/>
                      <w:szCs w:val="18"/>
                      <w:highlight w:val="none"/>
                    </w:rPr>
                    <w:t>个</w:t>
                  </w:r>
                </w:p>
              </w:tc>
              <w:tc>
                <w:tcPr>
                  <w:tcW w:w="1122" w:type="pct"/>
                  <w:noWrap w:val="0"/>
                  <w:tcMar>
                    <w:top w:w="0" w:type="dxa"/>
                    <w:left w:w="108" w:type="dxa"/>
                    <w:right w:w="108" w:type="dxa"/>
                  </w:tcMar>
                  <w:vAlign w:val="center"/>
                </w:tcPr>
                <w:p>
                  <w:pPr>
                    <w:widowControl/>
                    <w:spacing w:line="240" w:lineRule="auto"/>
                    <w:ind w:firstLine="0" w:firstLineChars="0"/>
                    <w:jc w:val="center"/>
                    <w:textAlignment w:val="center"/>
                    <w:rPr>
                      <w:rFonts w:hint="default" w:ascii="Times New Roman" w:hAnsi="Times New Roman" w:cs="Times New Roman"/>
                      <w:bCs/>
                      <w:sz w:val="18"/>
                      <w:szCs w:val="18"/>
                      <w:highlight w:val="none"/>
                    </w:rPr>
                  </w:pPr>
                  <w:r>
                    <w:rPr>
                      <w:rFonts w:hint="default" w:ascii="Times New Roman" w:hAnsi="Times New Roman" w:cs="Times New Roman"/>
                      <w:bCs/>
                      <w:sz w:val="18"/>
                      <w:szCs w:val="18"/>
                      <w:highlight w:val="none"/>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425" w:type="pct"/>
                  <w:vMerge w:val="continue"/>
                  <w:noWrap w:val="0"/>
                  <w:tcMar>
                    <w:top w:w="0" w:type="dxa"/>
                    <w:left w:w="108" w:type="dxa"/>
                    <w:right w:w="108" w:type="dxa"/>
                  </w:tcMar>
                  <w:vAlign w:val="center"/>
                </w:tcPr>
                <w:p>
                  <w:pPr>
                    <w:spacing w:line="240" w:lineRule="auto"/>
                    <w:ind w:firstLine="0" w:firstLineChars="0"/>
                    <w:jc w:val="center"/>
                    <w:rPr>
                      <w:rFonts w:hint="default" w:ascii="Times New Roman" w:hAnsi="Times New Roman" w:cs="Times New Roman"/>
                      <w:bCs/>
                      <w:sz w:val="18"/>
                      <w:szCs w:val="18"/>
                      <w:highlight w:val="none"/>
                    </w:rPr>
                  </w:pPr>
                </w:p>
              </w:tc>
              <w:tc>
                <w:tcPr>
                  <w:tcW w:w="1374" w:type="pct"/>
                  <w:gridSpan w:val="2"/>
                  <w:noWrap w:val="0"/>
                  <w:tcMar>
                    <w:top w:w="0" w:type="dxa"/>
                    <w:left w:w="108" w:type="dxa"/>
                    <w:right w:w="108" w:type="dxa"/>
                  </w:tcMar>
                  <w:vAlign w:val="center"/>
                </w:tcPr>
                <w:p>
                  <w:pPr>
                    <w:widowControl/>
                    <w:spacing w:line="240" w:lineRule="auto"/>
                    <w:ind w:firstLine="0" w:firstLineChars="0"/>
                    <w:jc w:val="center"/>
                    <w:textAlignment w:val="center"/>
                    <w:rPr>
                      <w:rFonts w:hint="default" w:ascii="Times New Roman" w:hAnsi="Times New Roman" w:cs="Times New Roman"/>
                      <w:bCs/>
                      <w:sz w:val="18"/>
                      <w:szCs w:val="18"/>
                      <w:highlight w:val="none"/>
                    </w:rPr>
                  </w:pPr>
                  <w:r>
                    <w:rPr>
                      <w:rFonts w:hint="default" w:ascii="Times New Roman" w:hAnsi="Times New Roman" w:cs="Times New Roman"/>
                      <w:bCs/>
                      <w:kern w:val="0"/>
                      <w:sz w:val="18"/>
                      <w:szCs w:val="18"/>
                      <w:highlight w:val="none"/>
                      <w:lang w:bidi="ar"/>
                    </w:rPr>
                    <w:t>地下车库停车位</w:t>
                  </w:r>
                </w:p>
              </w:tc>
              <w:tc>
                <w:tcPr>
                  <w:tcW w:w="554" w:type="pct"/>
                  <w:tcBorders>
                    <w:right w:val="single" w:color="auto" w:sz="4" w:space="0"/>
                  </w:tcBorders>
                  <w:noWrap w:val="0"/>
                  <w:tcMar>
                    <w:top w:w="0" w:type="dxa"/>
                    <w:left w:w="108" w:type="dxa"/>
                    <w:right w:w="108" w:type="dxa"/>
                  </w:tcMar>
                  <w:vAlign w:val="center"/>
                </w:tcPr>
                <w:p>
                  <w:pPr>
                    <w:widowControl/>
                    <w:spacing w:line="240" w:lineRule="auto"/>
                    <w:ind w:firstLine="0" w:firstLineChars="0"/>
                    <w:jc w:val="center"/>
                    <w:textAlignment w:val="center"/>
                    <w:rPr>
                      <w:rFonts w:hint="default" w:ascii="Times New Roman" w:hAnsi="Times New Roman" w:eastAsia="宋体" w:cs="Times New Roman"/>
                      <w:bCs/>
                      <w:sz w:val="18"/>
                      <w:szCs w:val="18"/>
                      <w:highlight w:val="none"/>
                      <w:lang w:val="en-US" w:eastAsia="zh-CN"/>
                    </w:rPr>
                  </w:pPr>
                  <w:r>
                    <w:rPr>
                      <w:rFonts w:hint="default" w:ascii="Times New Roman" w:hAnsi="Times New Roman" w:cs="Times New Roman"/>
                      <w:bCs/>
                      <w:sz w:val="18"/>
                      <w:szCs w:val="18"/>
                      <w:highlight w:val="none"/>
                      <w:lang w:val="en-US" w:eastAsia="zh-CN"/>
                    </w:rPr>
                    <w:t>50</w:t>
                  </w:r>
                </w:p>
              </w:tc>
              <w:tc>
                <w:tcPr>
                  <w:tcW w:w="554" w:type="pct"/>
                  <w:tcBorders>
                    <w:left w:val="single" w:color="auto" w:sz="4" w:space="0"/>
                    <w:right w:val="single" w:color="auto" w:sz="4" w:space="0"/>
                  </w:tcBorders>
                  <w:noWrap w:val="0"/>
                  <w:tcMar>
                    <w:top w:w="0" w:type="dxa"/>
                    <w:left w:w="108" w:type="dxa"/>
                    <w:right w:w="108" w:type="dxa"/>
                  </w:tcMar>
                  <w:vAlign w:val="center"/>
                </w:tcPr>
                <w:p>
                  <w:pPr>
                    <w:widowControl/>
                    <w:spacing w:line="240" w:lineRule="auto"/>
                    <w:ind w:firstLine="0" w:firstLineChars="0"/>
                    <w:jc w:val="center"/>
                    <w:textAlignment w:val="center"/>
                    <w:rPr>
                      <w:rFonts w:hint="default" w:ascii="Times New Roman" w:hAnsi="Times New Roman" w:cs="Times New Roman"/>
                      <w:bCs/>
                      <w:sz w:val="18"/>
                      <w:szCs w:val="18"/>
                      <w:highlight w:val="none"/>
                      <w:lang w:val="en-US" w:eastAsia="zh-CN"/>
                    </w:rPr>
                  </w:pPr>
                  <w:r>
                    <w:rPr>
                      <w:rFonts w:hint="default" w:ascii="Times New Roman" w:hAnsi="Times New Roman" w:cs="Times New Roman"/>
                      <w:bCs/>
                      <w:sz w:val="18"/>
                      <w:szCs w:val="18"/>
                      <w:highlight w:val="none"/>
                      <w:lang w:val="en-US" w:eastAsia="zh-CN"/>
                    </w:rPr>
                    <w:t>50</w:t>
                  </w:r>
                </w:p>
              </w:tc>
              <w:tc>
                <w:tcPr>
                  <w:tcW w:w="563" w:type="pct"/>
                  <w:tcBorders>
                    <w:left w:val="single" w:color="auto" w:sz="4" w:space="0"/>
                  </w:tcBorders>
                  <w:noWrap w:val="0"/>
                  <w:tcMar>
                    <w:top w:w="0" w:type="dxa"/>
                    <w:left w:w="108" w:type="dxa"/>
                    <w:right w:w="108" w:type="dxa"/>
                  </w:tcMar>
                  <w:vAlign w:val="center"/>
                </w:tcPr>
                <w:p>
                  <w:pPr>
                    <w:widowControl/>
                    <w:spacing w:line="240" w:lineRule="auto"/>
                    <w:ind w:firstLine="0" w:firstLineChars="0"/>
                    <w:jc w:val="center"/>
                    <w:textAlignment w:val="center"/>
                    <w:rPr>
                      <w:rFonts w:hint="default" w:ascii="Times New Roman" w:hAnsi="Times New Roman" w:cs="Times New Roman"/>
                      <w:bCs/>
                      <w:sz w:val="18"/>
                      <w:szCs w:val="18"/>
                      <w:highlight w:val="none"/>
                      <w:lang w:val="en-US" w:eastAsia="zh-CN"/>
                    </w:rPr>
                  </w:pPr>
                  <w:r>
                    <w:rPr>
                      <w:rFonts w:hint="default" w:ascii="Times New Roman" w:hAnsi="Times New Roman" w:cs="Times New Roman"/>
                      <w:bCs/>
                      <w:sz w:val="18"/>
                      <w:szCs w:val="18"/>
                      <w:highlight w:val="none"/>
                      <w:lang w:val="en-US" w:eastAsia="zh-CN"/>
                    </w:rPr>
                    <w:t>50</w:t>
                  </w:r>
                </w:p>
              </w:tc>
              <w:tc>
                <w:tcPr>
                  <w:tcW w:w="405" w:type="pct"/>
                  <w:noWrap w:val="0"/>
                  <w:tcMar>
                    <w:top w:w="0" w:type="dxa"/>
                    <w:left w:w="108" w:type="dxa"/>
                    <w:right w:w="108" w:type="dxa"/>
                  </w:tcMar>
                  <w:vAlign w:val="center"/>
                </w:tcPr>
                <w:p>
                  <w:pPr>
                    <w:widowControl/>
                    <w:spacing w:line="240" w:lineRule="auto"/>
                    <w:ind w:firstLine="0" w:firstLineChars="0"/>
                    <w:jc w:val="center"/>
                    <w:textAlignment w:val="center"/>
                    <w:rPr>
                      <w:rFonts w:hint="default" w:ascii="Times New Roman" w:hAnsi="Times New Roman" w:cs="Times New Roman"/>
                      <w:bCs/>
                      <w:sz w:val="18"/>
                      <w:szCs w:val="18"/>
                      <w:highlight w:val="none"/>
                    </w:rPr>
                  </w:pPr>
                  <w:r>
                    <w:rPr>
                      <w:rFonts w:hint="default" w:ascii="Times New Roman" w:hAnsi="Times New Roman" w:cs="Times New Roman"/>
                      <w:bCs/>
                      <w:sz w:val="18"/>
                      <w:szCs w:val="18"/>
                      <w:highlight w:val="none"/>
                    </w:rPr>
                    <w:t>个</w:t>
                  </w:r>
                </w:p>
              </w:tc>
              <w:tc>
                <w:tcPr>
                  <w:tcW w:w="1122" w:type="pct"/>
                  <w:noWrap w:val="0"/>
                  <w:tcMar>
                    <w:top w:w="0" w:type="dxa"/>
                    <w:left w:w="108" w:type="dxa"/>
                    <w:right w:w="108" w:type="dxa"/>
                  </w:tcMar>
                  <w:vAlign w:val="center"/>
                </w:tcPr>
                <w:p>
                  <w:pPr>
                    <w:widowControl/>
                    <w:spacing w:line="240" w:lineRule="auto"/>
                    <w:ind w:firstLine="0" w:firstLineChars="0"/>
                    <w:jc w:val="center"/>
                    <w:textAlignment w:val="center"/>
                    <w:rPr>
                      <w:rFonts w:hint="default" w:ascii="Times New Roman" w:hAnsi="Times New Roman" w:cs="Times New Roman"/>
                      <w:bCs/>
                      <w:sz w:val="18"/>
                      <w:szCs w:val="18"/>
                      <w:highlight w:val="none"/>
                    </w:rPr>
                  </w:pPr>
                  <w:r>
                    <w:rPr>
                      <w:rFonts w:hint="default" w:ascii="Times New Roman" w:hAnsi="Times New Roman" w:cs="Times New Roman"/>
                      <w:bCs/>
                      <w:sz w:val="18"/>
                      <w:szCs w:val="18"/>
                      <w:highlight w:val="none"/>
                    </w:rPr>
                    <w:t>/</w:t>
                  </w:r>
                </w:p>
              </w:tc>
            </w:tr>
          </w:tbl>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textAlignment w:val="auto"/>
              <w:rPr>
                <w:rFonts w:hint="default" w:ascii="Times New Roman" w:hAnsi="Times New Roman" w:cs="Times New Roman"/>
                <w:b/>
                <w:color w:val="auto"/>
                <w:kern w:val="0"/>
                <w:szCs w:val="21"/>
                <w:highlight w:val="none"/>
              </w:rPr>
            </w:pPr>
            <w:r>
              <w:rPr>
                <w:rFonts w:hint="default" w:ascii="Times New Roman" w:hAnsi="Times New Roman" w:cs="Times New Roman"/>
                <w:b/>
                <w:color w:val="auto"/>
                <w:kern w:val="0"/>
                <w:szCs w:val="21"/>
                <w:highlight w:val="none"/>
                <w:lang w:val="en-US" w:eastAsia="zh-CN"/>
              </w:rPr>
              <w:t>3、</w:t>
            </w:r>
            <w:r>
              <w:rPr>
                <w:rFonts w:hint="default" w:ascii="Times New Roman" w:hAnsi="Times New Roman" w:cs="Times New Roman"/>
                <w:b/>
                <w:color w:val="auto"/>
                <w:kern w:val="0"/>
                <w:szCs w:val="21"/>
                <w:highlight w:val="none"/>
              </w:rPr>
              <w:t>本项目建设内容</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firstLine="420" w:firstLineChars="200"/>
              <w:textAlignment w:val="auto"/>
              <w:rPr>
                <w:rFonts w:hint="default" w:ascii="Times New Roman" w:hAnsi="Times New Roman" w:cs="Times New Roman"/>
                <w:bCs/>
                <w:color w:val="auto"/>
                <w:kern w:val="0"/>
                <w:szCs w:val="21"/>
                <w:highlight w:val="none"/>
                <w:lang w:eastAsia="zh-CN"/>
              </w:rPr>
            </w:pPr>
            <w:r>
              <w:rPr>
                <w:rFonts w:hint="eastAsia" w:cs="Times New Roman"/>
                <w:bCs/>
                <w:color w:val="auto"/>
                <w:kern w:val="0"/>
                <w:szCs w:val="21"/>
                <w:highlight w:val="none"/>
                <w:lang w:val="en-US" w:eastAsia="zh-CN"/>
              </w:rPr>
              <w:t>现有</w:t>
            </w:r>
            <w:r>
              <w:rPr>
                <w:rFonts w:hint="default" w:ascii="Times New Roman" w:hAnsi="Times New Roman" w:cs="Times New Roman"/>
                <w:bCs/>
                <w:color w:val="auto"/>
                <w:kern w:val="0"/>
                <w:szCs w:val="21"/>
                <w:highlight w:val="none"/>
                <w:lang w:eastAsia="zh-CN"/>
              </w:rPr>
              <w:t>建设</w:t>
            </w:r>
            <w:r>
              <w:rPr>
                <w:rFonts w:hint="eastAsia" w:cs="Times New Roman"/>
                <w:bCs/>
                <w:color w:val="auto"/>
                <w:kern w:val="0"/>
                <w:szCs w:val="21"/>
                <w:highlight w:val="none"/>
                <w:lang w:eastAsia="zh-CN"/>
              </w:rPr>
              <w:t>内容</w:t>
            </w:r>
            <w:r>
              <w:rPr>
                <w:rFonts w:hint="default" w:ascii="Times New Roman" w:hAnsi="Times New Roman" w:cs="Times New Roman"/>
                <w:bCs/>
                <w:color w:val="auto"/>
                <w:kern w:val="0"/>
                <w:szCs w:val="21"/>
                <w:highlight w:val="none"/>
                <w:lang w:eastAsia="zh-CN"/>
              </w:rPr>
              <w:t>包括</w:t>
            </w:r>
            <w:r>
              <w:rPr>
                <w:rFonts w:hint="eastAsia" w:cs="Times New Roman"/>
                <w:bCs/>
                <w:color w:val="auto"/>
                <w:kern w:val="0"/>
                <w:szCs w:val="21"/>
                <w:highlight w:val="none"/>
                <w:lang w:val="en-US" w:eastAsia="zh-CN"/>
              </w:rPr>
              <w:t>1栋复合式综合楼，包括</w:t>
            </w:r>
            <w:r>
              <w:rPr>
                <w:rFonts w:hint="default" w:ascii="Times New Roman" w:hAnsi="Times New Roman" w:cs="Times New Roman"/>
                <w:bCs/>
                <w:color w:val="auto"/>
                <w:kern w:val="0"/>
                <w:szCs w:val="21"/>
                <w:highlight w:val="none"/>
                <w:lang w:eastAsia="zh-CN"/>
              </w:rPr>
              <w:t>门诊楼、医技楼和住院楼，</w:t>
            </w:r>
            <w:r>
              <w:rPr>
                <w:rFonts w:hint="default" w:ascii="Times New Roman" w:hAnsi="Times New Roman" w:cs="Times New Roman"/>
                <w:bCs/>
                <w:color w:val="auto"/>
                <w:kern w:val="0"/>
                <w:szCs w:val="21"/>
                <w:highlight w:val="none"/>
                <w:lang w:val="en-US" w:eastAsia="zh-CN"/>
              </w:rPr>
              <w:t>本次扩建不新增构筑物，利用现有综合楼内闲置房间进行扩建</w:t>
            </w:r>
            <w:r>
              <w:rPr>
                <w:rFonts w:hint="default" w:ascii="Times New Roman" w:hAnsi="Times New Roman" w:cs="Times New Roman"/>
                <w:bCs/>
                <w:color w:val="auto"/>
                <w:kern w:val="0"/>
                <w:szCs w:val="21"/>
                <w:highlight w:val="none"/>
                <w:lang w:eastAsia="zh-CN"/>
              </w:rPr>
              <w:t>。</w:t>
            </w:r>
            <w:r>
              <w:rPr>
                <w:rFonts w:hint="default" w:ascii="Times New Roman" w:hAnsi="Times New Roman" w:cs="Times New Roman"/>
                <w:bCs/>
                <w:color w:val="auto"/>
                <w:kern w:val="0"/>
                <w:szCs w:val="21"/>
                <w:highlight w:val="none"/>
                <w:lang w:val="en-US" w:eastAsia="zh-CN"/>
              </w:rPr>
              <w:t>本次工程建成后医院</w:t>
            </w:r>
            <w:r>
              <w:rPr>
                <w:rFonts w:hint="default" w:ascii="Times New Roman" w:hAnsi="Times New Roman" w:cs="Times New Roman"/>
                <w:bCs/>
                <w:color w:val="auto"/>
                <w:kern w:val="0"/>
                <w:szCs w:val="21"/>
                <w:highlight w:val="none"/>
                <w:lang w:eastAsia="zh-CN"/>
              </w:rPr>
              <w:t>具体</w:t>
            </w:r>
            <w:r>
              <w:rPr>
                <w:rFonts w:hint="default" w:ascii="Times New Roman" w:hAnsi="Times New Roman" w:cs="Times New Roman"/>
                <w:bCs/>
                <w:color w:val="auto"/>
                <w:kern w:val="0"/>
                <w:szCs w:val="21"/>
                <w:highlight w:val="none"/>
              </w:rPr>
              <w:t>组成见</w:t>
            </w:r>
            <w:r>
              <w:rPr>
                <w:rFonts w:hint="default" w:ascii="Times New Roman" w:hAnsi="Times New Roman" w:cs="Times New Roman"/>
                <w:bCs/>
                <w:color w:val="auto"/>
                <w:kern w:val="0"/>
                <w:szCs w:val="21"/>
                <w:highlight w:val="none"/>
                <w:lang w:eastAsia="zh-CN"/>
              </w:rPr>
              <w:t>下表：</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ascii="Times New Roman" w:hAnsi="Times New Roman" w:eastAsia="黑体" w:cs="Times New Roman"/>
                <w:color w:val="auto"/>
                <w:sz w:val="21"/>
                <w:szCs w:val="21"/>
                <w:highlight w:val="none"/>
                <w:lang w:val="en-US" w:eastAsia="zh-CN"/>
              </w:rPr>
            </w:pPr>
            <w:r>
              <w:rPr>
                <w:rFonts w:hint="default" w:ascii="Times New Roman" w:hAnsi="Times New Roman" w:eastAsia="黑体" w:cs="Times New Roman"/>
                <w:color w:val="auto"/>
                <w:sz w:val="21"/>
                <w:szCs w:val="21"/>
                <w:highlight w:val="none"/>
                <w:lang w:val="en-US" w:eastAsia="zh-CN"/>
              </w:rPr>
              <w:t>扩建主要建设内容一览表</w:t>
            </w:r>
          </w:p>
          <w:tbl>
            <w:tblPr>
              <w:tblStyle w:val="25"/>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74"/>
              <w:gridCol w:w="684"/>
              <w:gridCol w:w="980"/>
              <w:gridCol w:w="4932"/>
              <w:gridCol w:w="667"/>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91" w:type="pct"/>
                  <w:tcBorders>
                    <w:right w:val="single" w:color="000000" w:sz="4" w:space="0"/>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rPr>
                    <w:t>分类</w:t>
                  </w:r>
                </w:p>
              </w:tc>
              <w:tc>
                <w:tcPr>
                  <w:tcW w:w="1010" w:type="pct"/>
                  <w:gridSpan w:val="2"/>
                  <w:tcBorders>
                    <w:left w:val="single" w:color="000000" w:sz="4" w:space="0"/>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18"/>
                      <w:szCs w:val="18"/>
                      <w:highlight w:val="none"/>
                      <w:lang w:eastAsia="zh-CN"/>
                    </w:rPr>
                  </w:pPr>
                  <w:r>
                    <w:rPr>
                      <w:rFonts w:hint="default" w:ascii="Times New Roman" w:hAnsi="Times New Roman" w:cs="Times New Roman"/>
                      <w:color w:val="auto"/>
                      <w:sz w:val="18"/>
                      <w:szCs w:val="18"/>
                      <w:highlight w:val="none"/>
                      <w:lang w:eastAsia="zh-CN"/>
                    </w:rPr>
                    <w:t>建设内容</w:t>
                  </w:r>
                </w:p>
              </w:tc>
              <w:tc>
                <w:tcPr>
                  <w:tcW w:w="2993" w:type="pct"/>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工程内容</w:t>
                  </w:r>
                </w:p>
              </w:tc>
              <w:tc>
                <w:tcPr>
                  <w:tcW w:w="405" w:type="pct"/>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备注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91" w:type="pct"/>
                  <w:vMerge w:val="restart"/>
                  <w:tcBorders>
                    <w:right w:val="single" w:color="000000" w:sz="4" w:space="0"/>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rPr>
                    <w:t>主体工程</w:t>
                  </w:r>
                </w:p>
              </w:tc>
              <w:tc>
                <w:tcPr>
                  <w:tcW w:w="415" w:type="pct"/>
                  <w:vMerge w:val="restart"/>
                  <w:tcBorders>
                    <w:left w:val="single" w:color="000000" w:sz="4" w:space="0"/>
                    <w:right w:val="single" w:color="000000" w:sz="8" w:space="0"/>
                    <w:tl2br w:val="nil"/>
                    <w:tr2bl w:val="nil"/>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18"/>
                      <w:szCs w:val="18"/>
                      <w:highlight w:val="none"/>
                      <w:lang w:eastAsia="zh-CN"/>
                    </w:rPr>
                  </w:pPr>
                  <w:r>
                    <w:rPr>
                      <w:rFonts w:hint="default" w:ascii="Times New Roman" w:hAnsi="Times New Roman" w:cs="Times New Roman"/>
                      <w:color w:val="auto"/>
                      <w:sz w:val="18"/>
                      <w:szCs w:val="18"/>
                      <w:highlight w:val="none"/>
                      <w:lang w:eastAsia="zh-CN"/>
                    </w:rPr>
                    <w:t>综合楼</w:t>
                  </w:r>
                </w:p>
              </w:tc>
              <w:tc>
                <w:tcPr>
                  <w:tcW w:w="595" w:type="pct"/>
                  <w:tcBorders>
                    <w:left w:val="single" w:color="000000" w:sz="8" w:space="0"/>
                    <w:bottom w:val="single" w:color="000000" w:sz="4" w:space="0"/>
                    <w:tl2br w:val="nil"/>
                    <w:tr2bl w:val="nil"/>
                  </w:tcBorders>
                  <w:noWrap w:val="0"/>
                  <w:vAlign w:val="center"/>
                </w:tcPr>
                <w:p>
                  <w:pPr>
                    <w:widowControl/>
                    <w:spacing w:line="240" w:lineRule="auto"/>
                    <w:ind w:firstLine="0" w:firstLineChars="0"/>
                    <w:jc w:val="center"/>
                    <w:textAlignment w:val="center"/>
                    <w:rPr>
                      <w:rFonts w:hint="default" w:ascii="Times New Roman" w:hAnsi="Times New Roman" w:cs="Times New Roman"/>
                      <w:bCs/>
                      <w:kern w:val="0"/>
                      <w:sz w:val="18"/>
                      <w:szCs w:val="18"/>
                      <w:highlight w:val="none"/>
                      <w:lang w:val="en-US" w:eastAsia="zh-CN" w:bidi="ar"/>
                    </w:rPr>
                  </w:pPr>
                  <w:r>
                    <w:rPr>
                      <w:rFonts w:hint="default" w:ascii="Times New Roman" w:hAnsi="Times New Roman" w:cs="Times New Roman"/>
                      <w:bCs/>
                      <w:kern w:val="0"/>
                      <w:sz w:val="18"/>
                      <w:szCs w:val="18"/>
                      <w:highlight w:val="none"/>
                      <w:lang w:val="en-US" w:eastAsia="zh-CN" w:bidi="ar"/>
                    </w:rPr>
                    <w:t>门诊楼</w:t>
                  </w:r>
                </w:p>
              </w:tc>
              <w:tc>
                <w:tcPr>
                  <w:tcW w:w="299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both"/>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sz w:val="18"/>
                      <w:szCs w:val="18"/>
                      <w:highlight w:val="none"/>
                      <w:lang w:val="en-US" w:eastAsia="zh-CN"/>
                    </w:rPr>
                    <w:t>1栋3层，框架结构，建筑面积4180平方米，主要用于门诊诊室和办公室</w:t>
                  </w:r>
                </w:p>
              </w:tc>
              <w:tc>
                <w:tcPr>
                  <w:tcW w:w="405" w:type="pct"/>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已建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91" w:type="pct"/>
                  <w:vMerge w:val="continue"/>
                  <w:tcBorders>
                    <w:right w:val="single" w:color="000000" w:sz="4" w:space="0"/>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18"/>
                      <w:szCs w:val="18"/>
                      <w:highlight w:val="none"/>
                    </w:rPr>
                  </w:pPr>
                </w:p>
              </w:tc>
              <w:tc>
                <w:tcPr>
                  <w:tcW w:w="415" w:type="pct"/>
                  <w:vMerge w:val="continue"/>
                  <w:tcBorders>
                    <w:left w:val="single" w:color="000000" w:sz="4" w:space="0"/>
                    <w:right w:val="single" w:color="000000" w:sz="8" w:space="0"/>
                    <w:tl2br w:val="nil"/>
                    <w:tr2bl w:val="nil"/>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18"/>
                      <w:szCs w:val="18"/>
                      <w:highlight w:val="none"/>
                    </w:rPr>
                  </w:pPr>
                </w:p>
              </w:tc>
              <w:tc>
                <w:tcPr>
                  <w:tcW w:w="595" w:type="pct"/>
                  <w:tcBorders>
                    <w:top w:val="single" w:color="000000" w:sz="4" w:space="0"/>
                    <w:left w:val="single" w:color="000000" w:sz="8" w:space="0"/>
                    <w:bottom w:val="single" w:color="000000" w:sz="4" w:space="0"/>
                    <w:tl2br w:val="nil"/>
                    <w:tr2bl w:val="nil"/>
                  </w:tcBorders>
                  <w:noWrap w:val="0"/>
                  <w:vAlign w:val="center"/>
                </w:tcPr>
                <w:p>
                  <w:pPr>
                    <w:widowControl/>
                    <w:spacing w:line="240" w:lineRule="auto"/>
                    <w:ind w:firstLine="0" w:firstLineChars="0"/>
                    <w:jc w:val="center"/>
                    <w:textAlignment w:val="center"/>
                    <w:rPr>
                      <w:rFonts w:hint="default" w:ascii="Times New Roman" w:hAnsi="Times New Roman" w:cs="Times New Roman"/>
                      <w:bCs/>
                      <w:kern w:val="0"/>
                      <w:sz w:val="18"/>
                      <w:szCs w:val="18"/>
                      <w:highlight w:val="none"/>
                      <w:lang w:eastAsia="zh-CN" w:bidi="ar"/>
                    </w:rPr>
                  </w:pPr>
                  <w:r>
                    <w:rPr>
                      <w:rFonts w:hint="default" w:ascii="Times New Roman" w:hAnsi="Times New Roman" w:cs="Times New Roman"/>
                      <w:bCs/>
                      <w:kern w:val="0"/>
                      <w:sz w:val="18"/>
                      <w:szCs w:val="18"/>
                      <w:highlight w:val="none"/>
                      <w:lang w:eastAsia="zh-CN" w:bidi="ar"/>
                    </w:rPr>
                    <w:t>医技楼</w:t>
                  </w:r>
                </w:p>
              </w:tc>
              <w:tc>
                <w:tcPr>
                  <w:tcW w:w="299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both"/>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sz w:val="18"/>
                      <w:szCs w:val="18"/>
                      <w:highlight w:val="none"/>
                      <w:lang w:val="en-US" w:eastAsia="zh-CN"/>
                    </w:rPr>
                    <w:t>1栋2层，框架结构，建筑面积3600平方米，主要用于CT，DR，核磁，彩超，心电，收费等科室</w:t>
                  </w:r>
                </w:p>
              </w:tc>
              <w:tc>
                <w:tcPr>
                  <w:tcW w:w="405" w:type="pct"/>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已建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91" w:type="pct"/>
                  <w:vMerge w:val="continue"/>
                  <w:tcBorders>
                    <w:right w:val="single" w:color="000000" w:sz="4" w:space="0"/>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18"/>
                      <w:szCs w:val="18"/>
                      <w:highlight w:val="none"/>
                      <w:lang w:val="en-US" w:eastAsia="zh-CN"/>
                    </w:rPr>
                  </w:pPr>
                </w:p>
              </w:tc>
              <w:tc>
                <w:tcPr>
                  <w:tcW w:w="415" w:type="pct"/>
                  <w:vMerge w:val="continue"/>
                  <w:tcBorders>
                    <w:left w:val="single" w:color="000000" w:sz="4" w:space="0"/>
                    <w:right w:val="single" w:color="000000" w:sz="8" w:space="0"/>
                    <w:tl2br w:val="nil"/>
                    <w:tr2bl w:val="nil"/>
                  </w:tcBorders>
                  <w:noWrap w:val="0"/>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18"/>
                      <w:szCs w:val="18"/>
                      <w:highlight w:val="none"/>
                      <w:lang w:val="en-US" w:eastAsia="zh-CN"/>
                    </w:rPr>
                  </w:pPr>
                </w:p>
              </w:tc>
              <w:tc>
                <w:tcPr>
                  <w:tcW w:w="595" w:type="pct"/>
                  <w:tcBorders>
                    <w:top w:val="single" w:color="000000" w:sz="4" w:space="0"/>
                    <w:left w:val="single" w:color="000000" w:sz="8" w:space="0"/>
                    <w:tl2br w:val="nil"/>
                    <w:tr2bl w:val="nil"/>
                  </w:tcBorders>
                  <w:noWrap w:val="0"/>
                  <w:vAlign w:val="center"/>
                </w:tcPr>
                <w:p>
                  <w:pPr>
                    <w:widowControl/>
                    <w:spacing w:line="240" w:lineRule="auto"/>
                    <w:ind w:firstLine="0" w:firstLineChars="0"/>
                    <w:jc w:val="center"/>
                    <w:textAlignment w:val="center"/>
                    <w:rPr>
                      <w:rFonts w:hint="default" w:ascii="Times New Roman" w:hAnsi="Times New Roman" w:cs="Times New Roman"/>
                      <w:bCs/>
                      <w:kern w:val="0"/>
                      <w:sz w:val="18"/>
                      <w:szCs w:val="18"/>
                      <w:highlight w:val="none"/>
                      <w:lang w:eastAsia="zh-CN" w:bidi="ar"/>
                    </w:rPr>
                  </w:pPr>
                  <w:r>
                    <w:rPr>
                      <w:rFonts w:hint="default" w:ascii="Times New Roman" w:hAnsi="Times New Roman" w:cs="Times New Roman"/>
                      <w:bCs/>
                      <w:kern w:val="0"/>
                      <w:sz w:val="18"/>
                      <w:szCs w:val="18"/>
                      <w:highlight w:val="none"/>
                      <w:lang w:eastAsia="zh-CN" w:bidi="ar"/>
                    </w:rPr>
                    <w:t>住院楼</w:t>
                  </w:r>
                </w:p>
              </w:tc>
              <w:tc>
                <w:tcPr>
                  <w:tcW w:w="299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both"/>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sz w:val="18"/>
                      <w:szCs w:val="18"/>
                      <w:highlight w:val="none"/>
                      <w:lang w:val="en-US" w:eastAsia="zh-CN"/>
                    </w:rPr>
                    <w:t>1</w:t>
                  </w:r>
                  <w:r>
                    <w:rPr>
                      <w:rFonts w:hint="default" w:ascii="Times New Roman" w:hAnsi="Times New Roman" w:eastAsia="宋体" w:cs="Times New Roman"/>
                      <w:sz w:val="18"/>
                      <w:szCs w:val="18"/>
                      <w:highlight w:val="none"/>
                      <w:lang w:eastAsia="zh-CN"/>
                    </w:rPr>
                    <w:t>栋</w:t>
                  </w:r>
                  <w:r>
                    <w:rPr>
                      <w:rFonts w:hint="default" w:ascii="Times New Roman" w:hAnsi="Times New Roman" w:eastAsia="宋体" w:cs="Times New Roman"/>
                      <w:sz w:val="18"/>
                      <w:szCs w:val="18"/>
                      <w:highlight w:val="none"/>
                      <w:lang w:val="en-US" w:eastAsia="zh-CN"/>
                    </w:rPr>
                    <w:t>5</w:t>
                  </w:r>
                  <w:r>
                    <w:rPr>
                      <w:rFonts w:hint="default" w:ascii="Times New Roman" w:hAnsi="Times New Roman" w:eastAsia="宋体" w:cs="Times New Roman"/>
                      <w:sz w:val="18"/>
                      <w:szCs w:val="18"/>
                      <w:highlight w:val="none"/>
                      <w:lang w:eastAsia="zh-CN"/>
                    </w:rPr>
                    <w:t>层，框架结构，总面积</w:t>
                  </w:r>
                  <w:r>
                    <w:rPr>
                      <w:rFonts w:hint="default" w:ascii="Times New Roman" w:hAnsi="Times New Roman" w:eastAsia="宋体" w:cs="Times New Roman"/>
                      <w:sz w:val="18"/>
                      <w:szCs w:val="18"/>
                      <w:highlight w:val="none"/>
                      <w:lang w:val="en-US" w:eastAsia="zh-CN"/>
                    </w:rPr>
                    <w:t>8300平方米，主要为康复治疗区和住院病房</w:t>
                  </w:r>
                </w:p>
              </w:tc>
              <w:tc>
                <w:tcPr>
                  <w:tcW w:w="40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cs="Times New Roman"/>
                      <w:color w:val="auto"/>
                      <w:sz w:val="18"/>
                      <w:szCs w:val="18"/>
                      <w:highlight w:val="none"/>
                      <w:lang w:val="en-US" w:eastAsia="zh-CN"/>
                    </w:rPr>
                    <w:t>已建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591" w:type="pct"/>
                  <w:vMerge w:val="restart"/>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18"/>
                      <w:szCs w:val="18"/>
                      <w:highlight w:val="none"/>
                      <w:lang w:eastAsia="zh-CN"/>
                    </w:rPr>
                  </w:pPr>
                  <w:r>
                    <w:rPr>
                      <w:rFonts w:hint="default" w:ascii="Times New Roman" w:hAnsi="Times New Roman" w:cs="Times New Roman"/>
                      <w:color w:val="auto"/>
                      <w:sz w:val="18"/>
                      <w:szCs w:val="18"/>
                      <w:highlight w:val="none"/>
                      <w:lang w:eastAsia="zh-CN"/>
                    </w:rPr>
                    <w:t>辅助工程</w:t>
                  </w:r>
                </w:p>
              </w:tc>
              <w:tc>
                <w:tcPr>
                  <w:tcW w:w="1010" w:type="pct"/>
                  <w:gridSpan w:val="2"/>
                  <w:tcBorders>
                    <w:bottom w:val="single" w:color="000000" w:sz="8" w:space="0"/>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sz w:val="18"/>
                      <w:szCs w:val="18"/>
                      <w:highlight w:val="none"/>
                    </w:rPr>
                    <w:t>餐厅</w:t>
                  </w:r>
                </w:p>
              </w:tc>
              <w:tc>
                <w:tcPr>
                  <w:tcW w:w="2993" w:type="pct"/>
                  <w:tcBorders>
                    <w:bottom w:val="single" w:color="000000" w:sz="8" w:space="0"/>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320" w:lineRule="atLeast"/>
                    <w:ind w:firstLine="0" w:firstLineChars="0"/>
                    <w:jc w:val="both"/>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kern w:val="2"/>
                      <w:sz w:val="18"/>
                      <w:szCs w:val="18"/>
                      <w:highlight w:val="none"/>
                      <w:lang w:val="en-US" w:eastAsia="zh-CN" w:bidi="ar-SA"/>
                    </w:rPr>
                    <w:t>位于负一层，建筑面积200平方米</w:t>
                  </w:r>
                </w:p>
              </w:tc>
              <w:tc>
                <w:tcPr>
                  <w:tcW w:w="405" w:type="pct"/>
                  <w:tcBorders>
                    <w:bottom w:val="single" w:color="000000" w:sz="8"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cs="Times New Roman"/>
                      <w:color w:val="auto"/>
                      <w:sz w:val="18"/>
                      <w:szCs w:val="18"/>
                      <w:highlight w:val="none"/>
                      <w:lang w:val="en-US" w:eastAsia="zh-CN"/>
                    </w:rPr>
                    <w:t>已建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591" w:type="pct"/>
                  <w:vMerge w:val="continue"/>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cs="Times New Roman"/>
                      <w:color w:val="auto"/>
                      <w:sz w:val="18"/>
                      <w:szCs w:val="18"/>
                      <w:highlight w:val="none"/>
                      <w:lang w:eastAsia="zh-CN"/>
                    </w:rPr>
                  </w:pPr>
                </w:p>
              </w:tc>
              <w:tc>
                <w:tcPr>
                  <w:tcW w:w="1010" w:type="pct"/>
                  <w:gridSpan w:val="2"/>
                  <w:tcBorders>
                    <w:top w:val="single" w:color="000000" w:sz="8" w:space="0"/>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sz w:val="18"/>
                      <w:szCs w:val="18"/>
                      <w:highlight w:val="none"/>
                      <w:lang w:eastAsia="zh-CN"/>
                    </w:rPr>
                  </w:pPr>
                  <w:r>
                    <w:rPr>
                      <w:rFonts w:hint="default" w:ascii="Times New Roman" w:hAnsi="Times New Roman" w:cs="Times New Roman"/>
                      <w:sz w:val="18"/>
                      <w:szCs w:val="18"/>
                      <w:highlight w:val="none"/>
                      <w:lang w:eastAsia="zh-CN"/>
                    </w:rPr>
                    <w:t>地下车库</w:t>
                  </w:r>
                </w:p>
              </w:tc>
              <w:tc>
                <w:tcPr>
                  <w:tcW w:w="2993" w:type="pct"/>
                  <w:tcBorders>
                    <w:top w:val="single" w:color="000000" w:sz="8" w:space="0"/>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320" w:lineRule="atLeast"/>
                    <w:ind w:firstLine="0" w:firstLineChars="0"/>
                    <w:jc w:val="both"/>
                    <w:textAlignment w:val="auto"/>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cs="Times New Roman"/>
                      <w:color w:val="auto"/>
                      <w:kern w:val="2"/>
                      <w:sz w:val="18"/>
                      <w:szCs w:val="18"/>
                      <w:highlight w:val="none"/>
                      <w:lang w:val="en-US" w:eastAsia="zh-CN" w:bidi="ar-SA"/>
                    </w:rPr>
                    <w:t>位于负一层，建筑面积1500平方米</w:t>
                  </w:r>
                </w:p>
              </w:tc>
              <w:tc>
                <w:tcPr>
                  <w:tcW w:w="405" w:type="pct"/>
                  <w:tcBorders>
                    <w:top w:val="single" w:color="000000" w:sz="8"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已建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91" w:type="pct"/>
                  <w:vMerge w:val="restart"/>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公用工程</w:t>
                  </w:r>
                </w:p>
              </w:tc>
              <w:tc>
                <w:tcPr>
                  <w:tcW w:w="1010" w:type="pct"/>
                  <w:gridSpan w:val="2"/>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供水</w:t>
                  </w:r>
                </w:p>
              </w:tc>
              <w:tc>
                <w:tcPr>
                  <w:tcW w:w="2993" w:type="pct"/>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320" w:lineRule="atLeast"/>
                    <w:ind w:firstLine="0" w:firstLineChars="0"/>
                    <w:jc w:val="both"/>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用水由市政统一提供</w:t>
                  </w:r>
                </w:p>
              </w:tc>
              <w:tc>
                <w:tcPr>
                  <w:tcW w:w="40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cs="Times New Roman"/>
                      <w:color w:val="auto"/>
                      <w:sz w:val="18"/>
                      <w:szCs w:val="18"/>
                      <w:highlight w:val="none"/>
                      <w:lang w:val="en-US" w:eastAsia="zh-CN"/>
                    </w:rPr>
                    <w:t>已建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91" w:type="pct"/>
                  <w:vMerge w:val="continue"/>
                  <w:tcBorders>
                    <w:tl2br w:val="nil"/>
                    <w:tr2bl w:val="nil"/>
                  </w:tcBorders>
                  <w:noWrap w:val="0"/>
                  <w:vAlign w:val="center"/>
                </w:tcPr>
                <w:p>
                  <w:pPr>
                    <w:pStyle w:val="75"/>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18"/>
                      <w:szCs w:val="18"/>
                      <w:highlight w:val="none"/>
                    </w:rPr>
                  </w:pPr>
                </w:p>
              </w:tc>
              <w:tc>
                <w:tcPr>
                  <w:tcW w:w="1010" w:type="pct"/>
                  <w:gridSpan w:val="2"/>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排水</w:t>
                  </w:r>
                </w:p>
              </w:tc>
              <w:tc>
                <w:tcPr>
                  <w:tcW w:w="2993" w:type="pct"/>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320" w:lineRule="atLeast"/>
                    <w:ind w:firstLine="0" w:firstLineChars="0"/>
                    <w:jc w:val="both"/>
                    <w:textAlignment w:val="auto"/>
                    <w:rPr>
                      <w:rFonts w:hint="default" w:ascii="Times New Roman" w:hAnsi="Times New Roman" w:eastAsia="宋体" w:cs="Times New Roman"/>
                      <w:color w:val="auto"/>
                      <w:sz w:val="18"/>
                      <w:szCs w:val="18"/>
                      <w:highlight w:val="none"/>
                      <w:lang w:eastAsia="zh-CN"/>
                    </w:rPr>
                  </w:pPr>
                  <w:r>
                    <w:rPr>
                      <w:rFonts w:hint="default" w:ascii="Times New Roman" w:hAnsi="Times New Roman" w:cs="Times New Roman"/>
                      <w:color w:val="auto"/>
                      <w:sz w:val="18"/>
                      <w:szCs w:val="18"/>
                      <w:highlight w:val="none"/>
                      <w:lang w:val="en-US" w:eastAsia="zh-CN"/>
                    </w:rPr>
                    <w:t>经自建</w:t>
                  </w:r>
                  <w:r>
                    <w:rPr>
                      <w:rFonts w:hint="default" w:ascii="Times New Roman" w:hAnsi="Times New Roman" w:eastAsia="宋体" w:cs="Times New Roman"/>
                      <w:color w:val="auto"/>
                      <w:sz w:val="18"/>
                      <w:szCs w:val="18"/>
                      <w:highlight w:val="none"/>
                    </w:rPr>
                    <w:t>污水</w:t>
                  </w:r>
                  <w:r>
                    <w:rPr>
                      <w:rFonts w:hint="default" w:ascii="Times New Roman" w:hAnsi="Times New Roman" w:cs="Times New Roman"/>
                      <w:color w:val="auto"/>
                      <w:sz w:val="18"/>
                      <w:szCs w:val="18"/>
                      <w:highlight w:val="none"/>
                      <w:lang w:val="en-US" w:eastAsia="zh-CN"/>
                    </w:rPr>
                    <w:t>处理站</w:t>
                  </w:r>
                  <w:r>
                    <w:rPr>
                      <w:rFonts w:hint="default" w:ascii="Times New Roman" w:hAnsi="Times New Roman" w:eastAsia="宋体" w:cs="Times New Roman"/>
                      <w:color w:val="auto"/>
                      <w:sz w:val="18"/>
                      <w:szCs w:val="18"/>
                      <w:highlight w:val="none"/>
                    </w:rPr>
                    <w:t>处理</w:t>
                  </w:r>
                  <w:r>
                    <w:rPr>
                      <w:rFonts w:hint="default" w:ascii="Times New Roman" w:hAnsi="Times New Roman" w:cs="Times New Roman"/>
                      <w:color w:val="auto"/>
                      <w:sz w:val="18"/>
                      <w:szCs w:val="18"/>
                      <w:highlight w:val="none"/>
                      <w:lang w:eastAsia="zh-CN"/>
                    </w:rPr>
                    <w:t>后</w:t>
                  </w:r>
                  <w:r>
                    <w:rPr>
                      <w:rFonts w:hint="default" w:ascii="Times New Roman" w:hAnsi="Times New Roman" w:eastAsia="宋体" w:cs="Times New Roman"/>
                      <w:color w:val="auto"/>
                      <w:sz w:val="18"/>
                      <w:szCs w:val="18"/>
                      <w:highlight w:val="none"/>
                    </w:rPr>
                    <w:t>，</w:t>
                  </w:r>
                  <w:r>
                    <w:rPr>
                      <w:rFonts w:hint="default" w:ascii="Times New Roman" w:hAnsi="Times New Roman" w:cs="Times New Roman"/>
                      <w:color w:val="auto"/>
                      <w:sz w:val="18"/>
                      <w:szCs w:val="18"/>
                      <w:highlight w:val="none"/>
                      <w:lang w:eastAsia="zh-CN"/>
                    </w:rPr>
                    <w:t>排入项目西侧榕花小区内建设的污水处理站</w:t>
                  </w:r>
                  <w:r>
                    <w:rPr>
                      <w:rFonts w:hint="eastAsia" w:cs="Times New Roman"/>
                      <w:color w:val="auto"/>
                      <w:sz w:val="18"/>
                      <w:szCs w:val="18"/>
                      <w:highlight w:val="none"/>
                      <w:lang w:eastAsia="zh-CN"/>
                    </w:rPr>
                    <w:t>进一步</w:t>
                  </w:r>
                  <w:r>
                    <w:rPr>
                      <w:rFonts w:hint="default" w:ascii="Times New Roman" w:hAnsi="Times New Roman" w:cs="Times New Roman"/>
                      <w:color w:val="auto"/>
                      <w:sz w:val="18"/>
                      <w:szCs w:val="18"/>
                      <w:highlight w:val="none"/>
                      <w:lang w:eastAsia="zh-CN"/>
                    </w:rPr>
                    <w:t>处理后，</w:t>
                  </w:r>
                  <w:r>
                    <w:rPr>
                      <w:rFonts w:hint="eastAsia" w:cs="Times New Roman"/>
                      <w:color w:val="auto"/>
                      <w:sz w:val="18"/>
                      <w:szCs w:val="18"/>
                      <w:highlight w:val="none"/>
                      <w:lang w:eastAsia="zh-CN"/>
                    </w:rPr>
                    <w:t>最终</w:t>
                  </w:r>
                  <w:r>
                    <w:rPr>
                      <w:rFonts w:hint="default" w:ascii="Times New Roman" w:hAnsi="Times New Roman" w:cs="Times New Roman"/>
                      <w:color w:val="auto"/>
                      <w:sz w:val="18"/>
                      <w:szCs w:val="18"/>
                      <w:highlight w:val="none"/>
                      <w:lang w:eastAsia="zh-CN"/>
                    </w:rPr>
                    <w:t>排入文岩渠</w:t>
                  </w:r>
                </w:p>
              </w:tc>
              <w:tc>
                <w:tcPr>
                  <w:tcW w:w="40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cs="Times New Roman"/>
                      <w:color w:val="auto"/>
                      <w:sz w:val="18"/>
                      <w:szCs w:val="18"/>
                      <w:highlight w:val="none"/>
                      <w:lang w:val="en-US" w:eastAsia="zh-CN"/>
                    </w:rPr>
                    <w:t>已建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91" w:type="pct"/>
                  <w:vMerge w:val="continue"/>
                  <w:tcBorders>
                    <w:tl2br w:val="nil"/>
                    <w:tr2bl w:val="nil"/>
                  </w:tcBorders>
                  <w:noWrap w:val="0"/>
                  <w:vAlign w:val="center"/>
                </w:tcPr>
                <w:p>
                  <w:pPr>
                    <w:pStyle w:val="75"/>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18"/>
                      <w:szCs w:val="18"/>
                      <w:highlight w:val="none"/>
                    </w:rPr>
                  </w:pPr>
                </w:p>
              </w:tc>
              <w:tc>
                <w:tcPr>
                  <w:tcW w:w="1010" w:type="pct"/>
                  <w:gridSpan w:val="2"/>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18"/>
                      <w:szCs w:val="18"/>
                      <w:highlight w:val="none"/>
                      <w:lang w:eastAsia="zh-CN"/>
                    </w:rPr>
                  </w:pPr>
                  <w:r>
                    <w:rPr>
                      <w:rFonts w:hint="default" w:ascii="Times New Roman" w:hAnsi="Times New Roman" w:cs="Times New Roman"/>
                      <w:sz w:val="18"/>
                      <w:szCs w:val="18"/>
                      <w:highlight w:val="none"/>
                    </w:rPr>
                    <w:t>供暖</w:t>
                  </w:r>
                  <w:r>
                    <w:rPr>
                      <w:rFonts w:hint="default" w:ascii="Times New Roman" w:hAnsi="Times New Roman" w:cs="Times New Roman"/>
                      <w:sz w:val="18"/>
                      <w:szCs w:val="18"/>
                      <w:highlight w:val="none"/>
                      <w:lang w:eastAsia="zh-CN"/>
                    </w:rPr>
                    <w:t>、制冷</w:t>
                  </w:r>
                </w:p>
              </w:tc>
              <w:tc>
                <w:tcPr>
                  <w:tcW w:w="2993" w:type="pct"/>
                  <w:tcBorders>
                    <w:tl2br w:val="nil"/>
                    <w:tr2bl w:val="nil"/>
                  </w:tcBorders>
                  <w:noWrap w:val="0"/>
                  <w:vAlign w:val="center"/>
                </w:tcPr>
                <w:p>
                  <w:pPr>
                    <w:spacing w:line="240" w:lineRule="auto"/>
                    <w:ind w:firstLine="0" w:firstLineChars="0"/>
                    <w:jc w:val="both"/>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冬季供暖、夏季制冷均采用1套地源热泵式中央空调，通过主控室调节温度</w:t>
                  </w:r>
                </w:p>
              </w:tc>
              <w:tc>
                <w:tcPr>
                  <w:tcW w:w="40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已建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91" w:type="pct"/>
                  <w:vMerge w:val="continue"/>
                  <w:tcBorders>
                    <w:tl2br w:val="nil"/>
                    <w:tr2bl w:val="nil"/>
                  </w:tcBorders>
                  <w:noWrap w:val="0"/>
                  <w:vAlign w:val="center"/>
                </w:tcPr>
                <w:p>
                  <w:pPr>
                    <w:pStyle w:val="75"/>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18"/>
                      <w:szCs w:val="18"/>
                      <w:highlight w:val="none"/>
                    </w:rPr>
                  </w:pPr>
                </w:p>
              </w:tc>
              <w:tc>
                <w:tcPr>
                  <w:tcW w:w="1010" w:type="pct"/>
                  <w:gridSpan w:val="2"/>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供电</w:t>
                  </w:r>
                </w:p>
              </w:tc>
              <w:tc>
                <w:tcPr>
                  <w:tcW w:w="2993" w:type="pct"/>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320" w:lineRule="atLeast"/>
                    <w:ind w:firstLine="0" w:firstLineChars="0"/>
                    <w:jc w:val="both"/>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供电由市政统一提供</w:t>
                  </w:r>
                </w:p>
              </w:tc>
              <w:tc>
                <w:tcPr>
                  <w:tcW w:w="40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cs="Times New Roman"/>
                      <w:color w:val="auto"/>
                      <w:sz w:val="18"/>
                      <w:szCs w:val="18"/>
                      <w:highlight w:val="none"/>
                      <w:lang w:val="en-US" w:eastAsia="zh-CN"/>
                    </w:rPr>
                    <w:t>已建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91" w:type="pct"/>
                  <w:vMerge w:val="restart"/>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环保工程</w:t>
                  </w:r>
                </w:p>
              </w:tc>
              <w:tc>
                <w:tcPr>
                  <w:tcW w:w="415" w:type="pct"/>
                  <w:vMerge w:val="restart"/>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废水</w:t>
                  </w:r>
                </w:p>
              </w:tc>
              <w:tc>
                <w:tcPr>
                  <w:tcW w:w="595" w:type="pct"/>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职工生活污水</w:t>
                  </w:r>
                </w:p>
              </w:tc>
              <w:tc>
                <w:tcPr>
                  <w:tcW w:w="2993" w:type="pct"/>
                  <w:vMerge w:val="restart"/>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320" w:lineRule="atLeast"/>
                    <w:ind w:firstLine="0" w:firstLineChars="0"/>
                    <w:jc w:val="both"/>
                    <w:textAlignment w:val="auto"/>
                    <w:rPr>
                      <w:rFonts w:hint="default" w:ascii="Times New Roman" w:hAnsi="Times New Roman" w:eastAsia="宋体" w:cs="Times New Roman"/>
                      <w:color w:val="auto"/>
                      <w:sz w:val="18"/>
                      <w:szCs w:val="18"/>
                      <w:highlight w:val="none"/>
                      <w:lang w:eastAsia="zh-CN"/>
                    </w:rPr>
                  </w:pPr>
                  <w:r>
                    <w:rPr>
                      <w:rFonts w:hint="eastAsia" w:cs="Times New Roman"/>
                      <w:color w:val="auto"/>
                      <w:sz w:val="18"/>
                      <w:szCs w:val="18"/>
                      <w:highlight w:val="none"/>
                      <w:lang w:val="en-US" w:eastAsia="zh-CN"/>
                    </w:rPr>
                    <w:t>依托现有</w:t>
                  </w:r>
                  <w:r>
                    <w:rPr>
                      <w:rFonts w:hint="default" w:ascii="Times New Roman" w:hAnsi="Times New Roman" w:eastAsia="宋体" w:cs="Times New Roman"/>
                      <w:color w:val="auto"/>
                      <w:sz w:val="18"/>
                      <w:szCs w:val="18"/>
                      <w:highlight w:val="none"/>
                    </w:rPr>
                    <w:t>污水处理设施对医疗污水及职工生活污水进行预处理，处理工艺</w:t>
                  </w:r>
                  <w:r>
                    <w:rPr>
                      <w:rFonts w:hint="default" w:ascii="Times New Roman" w:hAnsi="Times New Roman" w:cs="Times New Roman"/>
                      <w:color w:val="auto"/>
                      <w:sz w:val="18"/>
                      <w:szCs w:val="18"/>
                      <w:highlight w:val="none"/>
                    </w:rPr>
                    <w:t>采取“格栅调节池+A</w:t>
                  </w:r>
                  <w:r>
                    <w:rPr>
                      <w:rFonts w:hint="default" w:ascii="Times New Roman" w:hAnsi="Times New Roman" w:cs="Times New Roman"/>
                      <w:color w:val="auto"/>
                      <w:sz w:val="18"/>
                      <w:szCs w:val="18"/>
                      <w:highlight w:val="none"/>
                      <w:vertAlign w:val="superscript"/>
                    </w:rPr>
                    <w:t>2</w:t>
                  </w:r>
                  <w:r>
                    <w:rPr>
                      <w:rFonts w:hint="default" w:ascii="Times New Roman" w:hAnsi="Times New Roman" w:cs="Times New Roman"/>
                      <w:color w:val="auto"/>
                      <w:sz w:val="18"/>
                      <w:szCs w:val="18"/>
                      <w:highlight w:val="none"/>
                    </w:rPr>
                    <w:t>/O+MBR+接触氧化”</w:t>
                  </w:r>
                  <w:r>
                    <w:rPr>
                      <w:rFonts w:hint="default" w:ascii="Times New Roman" w:hAnsi="Times New Roman" w:eastAsia="宋体" w:cs="Times New Roman"/>
                      <w:color w:val="auto"/>
                      <w:sz w:val="18"/>
                      <w:szCs w:val="18"/>
                      <w:highlight w:val="none"/>
                    </w:rPr>
                    <w:t>，处理能力为</w:t>
                  </w:r>
                  <w:r>
                    <w:rPr>
                      <w:rFonts w:hint="default" w:ascii="Times New Roman" w:hAnsi="Times New Roman" w:cs="Times New Roman"/>
                      <w:color w:val="auto"/>
                      <w:sz w:val="18"/>
                      <w:szCs w:val="18"/>
                      <w:highlight w:val="none"/>
                      <w:lang w:val="en-US" w:eastAsia="zh-CN"/>
                    </w:rPr>
                    <w:t>100</w:t>
                  </w:r>
                  <w:r>
                    <w:rPr>
                      <w:rFonts w:hint="default" w:ascii="Times New Roman" w:hAnsi="Times New Roman" w:eastAsia="宋体" w:cs="Times New Roman"/>
                      <w:color w:val="auto"/>
                      <w:sz w:val="18"/>
                      <w:szCs w:val="18"/>
                      <w:highlight w:val="none"/>
                    </w:rPr>
                    <w:t>m</w:t>
                  </w:r>
                  <w:r>
                    <w:rPr>
                      <w:rFonts w:hint="default" w:ascii="Times New Roman" w:hAnsi="Times New Roman" w:eastAsia="宋体" w:cs="Times New Roman"/>
                      <w:color w:val="auto"/>
                      <w:sz w:val="18"/>
                      <w:szCs w:val="18"/>
                      <w:highlight w:val="none"/>
                      <w:vertAlign w:val="superscript"/>
                    </w:rPr>
                    <w:t>3</w:t>
                  </w:r>
                  <w:r>
                    <w:rPr>
                      <w:rFonts w:hint="default" w:ascii="Times New Roman" w:hAnsi="Times New Roman" w:eastAsia="宋体" w:cs="Times New Roman"/>
                      <w:color w:val="auto"/>
                      <w:sz w:val="18"/>
                      <w:szCs w:val="18"/>
                      <w:highlight w:val="none"/>
                    </w:rPr>
                    <w:t>/d，处理达标后</w:t>
                  </w:r>
                  <w:r>
                    <w:rPr>
                      <w:rFonts w:hint="default" w:ascii="Times New Roman" w:hAnsi="Times New Roman" w:cs="Times New Roman"/>
                      <w:color w:val="auto"/>
                      <w:sz w:val="18"/>
                      <w:szCs w:val="18"/>
                      <w:highlight w:val="none"/>
                      <w:lang w:eastAsia="zh-CN"/>
                    </w:rPr>
                    <w:t>排入项目西侧榕花小区内建设的污水处理站（采用预处理</w:t>
                  </w:r>
                  <w:r>
                    <w:rPr>
                      <w:rFonts w:hint="default" w:ascii="Times New Roman" w:hAnsi="Times New Roman" w:cs="Times New Roman"/>
                      <w:color w:val="auto"/>
                      <w:sz w:val="18"/>
                      <w:szCs w:val="18"/>
                      <w:highlight w:val="none"/>
                      <w:lang w:val="en-US" w:eastAsia="zh-CN"/>
                    </w:rPr>
                    <w:t>+A/O+MBR工艺</w:t>
                  </w:r>
                  <w:r>
                    <w:rPr>
                      <w:rFonts w:hint="default" w:ascii="Times New Roman" w:hAnsi="Times New Roman" w:cs="Times New Roman"/>
                      <w:color w:val="auto"/>
                      <w:sz w:val="18"/>
                      <w:szCs w:val="18"/>
                      <w:highlight w:val="none"/>
                      <w:lang w:eastAsia="zh-CN"/>
                    </w:rPr>
                    <w:t>）处理后，通过龙潭排排入文岩渠</w:t>
                  </w:r>
                </w:p>
              </w:tc>
              <w:tc>
                <w:tcPr>
                  <w:tcW w:w="405"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18"/>
                      <w:szCs w:val="18"/>
                      <w:highlight w:val="none"/>
                      <w:lang w:eastAsia="zh-CN"/>
                    </w:rPr>
                  </w:pPr>
                  <w:r>
                    <w:rPr>
                      <w:rFonts w:hint="default" w:ascii="Times New Roman" w:hAnsi="Times New Roman" w:cs="Times New Roman"/>
                      <w:color w:val="auto"/>
                      <w:sz w:val="18"/>
                      <w:szCs w:val="18"/>
                      <w:highlight w:val="none"/>
                      <w:lang w:eastAsia="zh-CN"/>
                    </w:rPr>
                    <w:t>已建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91" w:type="pct"/>
                  <w:vMerge w:val="continue"/>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18"/>
                      <w:szCs w:val="18"/>
                      <w:highlight w:val="none"/>
                    </w:rPr>
                  </w:pPr>
                </w:p>
              </w:tc>
              <w:tc>
                <w:tcPr>
                  <w:tcW w:w="415" w:type="pct"/>
                  <w:vMerge w:val="continue"/>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18"/>
                      <w:szCs w:val="18"/>
                      <w:highlight w:val="none"/>
                    </w:rPr>
                  </w:pPr>
                </w:p>
              </w:tc>
              <w:tc>
                <w:tcPr>
                  <w:tcW w:w="595" w:type="pct"/>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医疗废水</w:t>
                  </w:r>
                </w:p>
              </w:tc>
              <w:tc>
                <w:tcPr>
                  <w:tcW w:w="2993" w:type="pct"/>
                  <w:vMerge w:val="continue"/>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320" w:lineRule="atLeast"/>
                    <w:ind w:firstLine="0" w:firstLineChars="0"/>
                    <w:jc w:val="both"/>
                    <w:textAlignment w:val="auto"/>
                    <w:rPr>
                      <w:rFonts w:hint="default" w:ascii="Times New Roman" w:hAnsi="Times New Roman" w:eastAsia="宋体" w:cs="Times New Roman"/>
                      <w:color w:val="auto"/>
                      <w:sz w:val="18"/>
                      <w:szCs w:val="18"/>
                      <w:highlight w:val="none"/>
                    </w:rPr>
                  </w:pPr>
                </w:p>
              </w:tc>
              <w:tc>
                <w:tcPr>
                  <w:tcW w:w="40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18"/>
                      <w:szCs w:val="18"/>
                      <w:highlight w:val="none"/>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91" w:type="pct"/>
                  <w:vMerge w:val="continue"/>
                  <w:tcBorders>
                    <w:tl2br w:val="nil"/>
                    <w:tr2bl w:val="nil"/>
                  </w:tcBorders>
                  <w:noWrap w:val="0"/>
                  <w:vAlign w:val="center"/>
                </w:tcPr>
                <w:p>
                  <w:pPr>
                    <w:pStyle w:val="75"/>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2"/>
                      <w:sz w:val="18"/>
                      <w:szCs w:val="18"/>
                      <w:highlight w:val="none"/>
                      <w:lang w:val="en-US" w:eastAsia="zh-CN" w:bidi="ar-SA"/>
                    </w:rPr>
                  </w:pPr>
                </w:p>
              </w:tc>
              <w:tc>
                <w:tcPr>
                  <w:tcW w:w="415" w:type="pct"/>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大气</w:t>
                  </w:r>
                </w:p>
              </w:tc>
              <w:tc>
                <w:tcPr>
                  <w:tcW w:w="595" w:type="pct"/>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污水处理设施废气</w:t>
                  </w:r>
                </w:p>
              </w:tc>
              <w:tc>
                <w:tcPr>
                  <w:tcW w:w="2993" w:type="pct"/>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320" w:lineRule="atLeast"/>
                    <w:ind w:firstLine="0" w:firstLineChars="0"/>
                    <w:jc w:val="both"/>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污水处理设施封闭处理并定期喷洒除臭剂和空气净化剂</w:t>
                  </w:r>
                </w:p>
              </w:tc>
              <w:tc>
                <w:tcPr>
                  <w:tcW w:w="40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已建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91" w:type="pct"/>
                  <w:vMerge w:val="continue"/>
                  <w:tcBorders>
                    <w:tl2br w:val="nil"/>
                    <w:tr2bl w:val="nil"/>
                  </w:tcBorders>
                  <w:noWrap w:val="0"/>
                  <w:vAlign w:val="center"/>
                </w:tcPr>
                <w:p>
                  <w:pPr>
                    <w:pStyle w:val="75"/>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18"/>
                      <w:szCs w:val="18"/>
                      <w:highlight w:val="none"/>
                    </w:rPr>
                  </w:pPr>
                </w:p>
              </w:tc>
              <w:tc>
                <w:tcPr>
                  <w:tcW w:w="415" w:type="pct"/>
                  <w:vMerge w:val="restart"/>
                  <w:tcBorders>
                    <w:tl2br w:val="nil"/>
                    <w:tr2bl w:val="nil"/>
                  </w:tcBorders>
                  <w:noWrap w:val="0"/>
                  <w:vAlign w:val="center"/>
                </w:tcPr>
                <w:p>
                  <w:pPr>
                    <w:pStyle w:val="75"/>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固体废物</w:t>
                  </w:r>
                </w:p>
              </w:tc>
              <w:tc>
                <w:tcPr>
                  <w:tcW w:w="595" w:type="pct"/>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医疗废物</w:t>
                  </w:r>
                </w:p>
              </w:tc>
              <w:tc>
                <w:tcPr>
                  <w:tcW w:w="2993" w:type="pct"/>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320" w:lineRule="atLeast"/>
                    <w:ind w:firstLine="0" w:firstLineChars="0"/>
                    <w:jc w:val="both"/>
                    <w:textAlignment w:val="auto"/>
                    <w:rPr>
                      <w:rFonts w:hint="default" w:ascii="Times New Roman" w:hAnsi="Times New Roman" w:eastAsia="宋体" w:cs="Times New Roman"/>
                      <w:color w:val="auto"/>
                      <w:sz w:val="18"/>
                      <w:szCs w:val="18"/>
                      <w:highlight w:val="none"/>
                    </w:rPr>
                  </w:pPr>
                  <w:r>
                    <w:rPr>
                      <w:rFonts w:hint="default" w:ascii="Times New Roman" w:hAnsi="Times New Roman" w:cs="Times New Roman"/>
                      <w:color w:val="auto"/>
                      <w:sz w:val="18"/>
                      <w:szCs w:val="18"/>
                      <w:highlight w:val="none"/>
                      <w:lang w:val="en-US" w:eastAsia="zh-CN"/>
                    </w:rPr>
                    <w:t>经</w:t>
                  </w:r>
                  <w:r>
                    <w:rPr>
                      <w:rFonts w:hint="default" w:ascii="Times New Roman" w:hAnsi="Times New Roman" w:eastAsia="宋体" w:cs="Times New Roman"/>
                      <w:color w:val="auto"/>
                      <w:sz w:val="18"/>
                      <w:szCs w:val="18"/>
                      <w:highlight w:val="none"/>
                    </w:rPr>
                    <w:t>医疗废物</w:t>
                  </w:r>
                  <w:r>
                    <w:rPr>
                      <w:rFonts w:hint="default" w:ascii="Times New Roman" w:hAnsi="Times New Roman" w:eastAsia="宋体" w:cs="Times New Roman"/>
                      <w:color w:val="auto"/>
                      <w:sz w:val="18"/>
                      <w:szCs w:val="18"/>
                      <w:highlight w:val="none"/>
                      <w:lang w:val="en-US" w:eastAsia="zh-CN"/>
                    </w:rPr>
                    <w:t>暂存间</w:t>
                  </w:r>
                  <w:r>
                    <w:rPr>
                      <w:rFonts w:hint="default" w:ascii="Times New Roman" w:hAnsi="Times New Roman" w:cs="Times New Roman"/>
                      <w:color w:val="auto"/>
                      <w:sz w:val="18"/>
                      <w:szCs w:val="18"/>
                      <w:highlight w:val="none"/>
                      <w:lang w:val="en-US" w:eastAsia="zh-CN"/>
                    </w:rPr>
                    <w:t>暂存，定期委托有资质医疗废物处置单位回收处理</w:t>
                  </w:r>
                </w:p>
              </w:tc>
              <w:tc>
                <w:tcPr>
                  <w:tcW w:w="40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cs="Times New Roman"/>
                      <w:color w:val="auto"/>
                      <w:sz w:val="18"/>
                      <w:szCs w:val="18"/>
                      <w:highlight w:val="none"/>
                      <w:lang w:val="en-US" w:eastAsia="zh-CN"/>
                    </w:rPr>
                    <w:t>已建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91" w:type="pct"/>
                  <w:vMerge w:val="continue"/>
                  <w:tcBorders>
                    <w:tl2br w:val="nil"/>
                    <w:tr2bl w:val="nil"/>
                  </w:tcBorders>
                  <w:noWrap w:val="0"/>
                  <w:vAlign w:val="center"/>
                </w:tcPr>
                <w:p>
                  <w:pPr>
                    <w:pStyle w:val="75"/>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18"/>
                      <w:szCs w:val="18"/>
                      <w:highlight w:val="none"/>
                    </w:rPr>
                  </w:pPr>
                </w:p>
              </w:tc>
              <w:tc>
                <w:tcPr>
                  <w:tcW w:w="415" w:type="pct"/>
                  <w:vMerge w:val="continue"/>
                  <w:tcBorders>
                    <w:tl2br w:val="nil"/>
                    <w:tr2bl w:val="nil"/>
                  </w:tcBorders>
                  <w:noWrap w:val="0"/>
                  <w:vAlign w:val="center"/>
                </w:tcPr>
                <w:p>
                  <w:pPr>
                    <w:pStyle w:val="75"/>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18"/>
                      <w:szCs w:val="18"/>
                      <w:highlight w:val="none"/>
                    </w:rPr>
                  </w:pPr>
                </w:p>
              </w:tc>
              <w:tc>
                <w:tcPr>
                  <w:tcW w:w="595" w:type="pct"/>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生活垃圾</w:t>
                  </w:r>
                </w:p>
              </w:tc>
              <w:tc>
                <w:tcPr>
                  <w:tcW w:w="2993" w:type="pct"/>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320" w:lineRule="atLeast"/>
                    <w:ind w:firstLine="0" w:firstLineChars="0"/>
                    <w:jc w:val="both"/>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生活垃圾按照要求分类收集，定期交由环卫部门清运</w:t>
                  </w:r>
                </w:p>
              </w:tc>
              <w:tc>
                <w:tcPr>
                  <w:tcW w:w="40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cs="Times New Roman"/>
                      <w:color w:val="auto"/>
                      <w:sz w:val="18"/>
                      <w:szCs w:val="18"/>
                      <w:highlight w:val="none"/>
                      <w:lang w:val="en-US" w:eastAsia="zh-CN"/>
                    </w:rPr>
                    <w:t>已建</w:t>
                  </w:r>
                </w:p>
              </w:tc>
            </w:tr>
          </w:tbl>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0" w:leftChars="0"/>
              <w:textAlignment w:val="auto"/>
              <w:rPr>
                <w:rFonts w:hint="default" w:ascii="Times New Roman" w:hAnsi="Times New Roman" w:cs="Times New Roman"/>
                <w:b/>
                <w:color w:val="auto"/>
                <w:kern w:val="0"/>
                <w:szCs w:val="21"/>
                <w:highlight w:val="none"/>
              </w:rPr>
            </w:pPr>
            <w:r>
              <w:rPr>
                <w:rFonts w:hint="default" w:ascii="Times New Roman" w:hAnsi="Times New Roman" w:cs="Times New Roman"/>
                <w:b/>
                <w:color w:val="auto"/>
                <w:kern w:val="0"/>
                <w:szCs w:val="21"/>
                <w:highlight w:val="none"/>
                <w:lang w:val="en-US" w:eastAsia="zh-CN"/>
              </w:rPr>
              <w:t>4、</w:t>
            </w:r>
            <w:r>
              <w:rPr>
                <w:rFonts w:hint="default" w:ascii="Times New Roman" w:hAnsi="Times New Roman" w:cs="Times New Roman"/>
                <w:b/>
                <w:color w:val="auto"/>
                <w:kern w:val="0"/>
                <w:szCs w:val="21"/>
                <w:highlight w:val="none"/>
              </w:rPr>
              <w:t>主要原辅材料</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firstLine="420" w:firstLineChars="200"/>
              <w:textAlignment w:val="auto"/>
              <w:rPr>
                <w:rFonts w:hint="default"/>
                <w:highlight w:val="none"/>
                <w:lang w:eastAsia="zh-CN"/>
              </w:rPr>
            </w:pPr>
            <w:r>
              <w:rPr>
                <w:rFonts w:hint="default" w:ascii="Times New Roman" w:hAnsi="Times New Roman" w:cs="Times New Roman"/>
                <w:bCs/>
                <w:color w:val="auto"/>
                <w:kern w:val="0"/>
                <w:szCs w:val="21"/>
                <w:highlight w:val="none"/>
                <w:lang w:eastAsia="zh-CN"/>
              </w:rPr>
              <w:t>本项目所涉及的主要原辅材料种类、数量</w:t>
            </w:r>
            <w:r>
              <w:rPr>
                <w:rFonts w:hint="default" w:ascii="Times New Roman" w:hAnsi="Times New Roman" w:cs="Times New Roman"/>
                <w:bCs/>
                <w:color w:val="auto"/>
                <w:kern w:val="0"/>
                <w:szCs w:val="21"/>
                <w:highlight w:val="none"/>
              </w:rPr>
              <w:t>见</w:t>
            </w:r>
            <w:r>
              <w:rPr>
                <w:rFonts w:hint="default" w:ascii="Times New Roman" w:hAnsi="Times New Roman" w:cs="Times New Roman"/>
                <w:bCs/>
                <w:color w:val="auto"/>
                <w:kern w:val="0"/>
                <w:szCs w:val="21"/>
                <w:highlight w:val="none"/>
                <w:lang w:eastAsia="zh-CN"/>
              </w:rPr>
              <w:t>下表。</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ascii="Times New Roman" w:hAnsi="Times New Roman" w:eastAsia="黑体" w:cs="Times New Roman"/>
                <w:color w:val="auto"/>
                <w:sz w:val="21"/>
                <w:szCs w:val="21"/>
                <w:highlight w:val="none"/>
                <w:lang w:val="en-US" w:eastAsia="zh-CN"/>
              </w:rPr>
            </w:pPr>
            <w:r>
              <w:rPr>
                <w:rFonts w:hint="default" w:ascii="Times New Roman" w:hAnsi="Times New Roman" w:eastAsia="黑体" w:cs="Times New Roman"/>
                <w:color w:val="auto"/>
                <w:sz w:val="21"/>
                <w:szCs w:val="21"/>
                <w:highlight w:val="none"/>
                <w:lang w:val="en-US" w:eastAsia="zh-CN"/>
              </w:rPr>
              <w:t>本次工程主要原辅料及能源消耗</w:t>
            </w:r>
          </w:p>
          <w:tbl>
            <w:tblPr>
              <w:tblStyle w:val="25"/>
              <w:tblW w:w="4996"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76"/>
              <w:gridCol w:w="1834"/>
              <w:gridCol w:w="961"/>
              <w:gridCol w:w="961"/>
              <w:gridCol w:w="964"/>
              <w:gridCol w:w="794"/>
              <w:gridCol w:w="608"/>
              <w:gridCol w:w="623"/>
              <w:gridCol w:w="812"/>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2" w:hRule="atLeast"/>
                <w:jc w:val="center"/>
              </w:trPr>
              <w:tc>
                <w:tcPr>
                  <w:tcW w:w="410"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编号</w:t>
                  </w:r>
                </w:p>
              </w:tc>
              <w:tc>
                <w:tcPr>
                  <w:tcW w:w="1113"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名称</w:t>
                  </w:r>
                </w:p>
              </w:tc>
              <w:tc>
                <w:tcPr>
                  <w:tcW w:w="1751" w:type="pct"/>
                  <w:gridSpan w:val="3"/>
                  <w:tcBorders>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年耗量</w:t>
                  </w:r>
                </w:p>
              </w:tc>
              <w:tc>
                <w:tcPr>
                  <w:tcW w:w="482"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sz w:val="18"/>
                      <w:szCs w:val="18"/>
                      <w:highlight w:val="none"/>
                      <w:lang w:val="en-US" w:eastAsia="zh-CN"/>
                    </w:rPr>
                  </w:pPr>
                  <w:r>
                    <w:rPr>
                      <w:rFonts w:hint="default" w:ascii="Times New Roman" w:hAnsi="Times New Roman" w:cs="Times New Roman"/>
                      <w:sz w:val="18"/>
                      <w:szCs w:val="18"/>
                      <w:highlight w:val="none"/>
                      <w:lang w:val="en-US" w:eastAsia="zh-CN"/>
                    </w:rPr>
                    <w:t>单位</w:t>
                  </w:r>
                </w:p>
              </w:tc>
              <w:tc>
                <w:tcPr>
                  <w:tcW w:w="369"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储存方式</w:t>
                  </w:r>
                </w:p>
              </w:tc>
              <w:tc>
                <w:tcPr>
                  <w:tcW w:w="378"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储存位置</w:t>
                  </w:r>
                </w:p>
              </w:tc>
              <w:tc>
                <w:tcPr>
                  <w:tcW w:w="493"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最大储存量</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410"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sz w:val="18"/>
                      <w:szCs w:val="18"/>
                      <w:highlight w:val="none"/>
                    </w:rPr>
                  </w:pPr>
                </w:p>
              </w:tc>
              <w:tc>
                <w:tcPr>
                  <w:tcW w:w="1113"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sz w:val="18"/>
                      <w:szCs w:val="18"/>
                      <w:highlight w:val="none"/>
                    </w:rPr>
                  </w:pPr>
                </w:p>
              </w:tc>
              <w:tc>
                <w:tcPr>
                  <w:tcW w:w="583" w:type="pct"/>
                  <w:tcBorders>
                    <w:top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现有</w:t>
                  </w:r>
                </w:p>
              </w:tc>
              <w:tc>
                <w:tcPr>
                  <w:tcW w:w="583" w:type="pct"/>
                  <w:tcBorders>
                    <w:top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扩建后</w:t>
                  </w:r>
                </w:p>
              </w:tc>
              <w:tc>
                <w:tcPr>
                  <w:tcW w:w="584" w:type="pct"/>
                  <w:tcBorders>
                    <w:top w:val="single" w:color="000000" w:sz="4" w:space="0"/>
                  </w:tcBorders>
                  <w:noWrap w:val="0"/>
                  <w:vAlign w:val="center"/>
                </w:tcPr>
                <w:p>
                  <w:pPr>
                    <w:widowControl/>
                    <w:spacing w:line="240" w:lineRule="auto"/>
                    <w:ind w:firstLine="0" w:firstLineChars="0"/>
                    <w:jc w:val="center"/>
                    <w:textAlignment w:val="center"/>
                    <w:rPr>
                      <w:rFonts w:hint="default" w:ascii="Times New Roman" w:hAnsi="Times New Roman" w:cs="Times New Roman"/>
                      <w:sz w:val="18"/>
                      <w:szCs w:val="18"/>
                      <w:highlight w:val="none"/>
                    </w:rPr>
                  </w:pPr>
                  <w:r>
                    <w:rPr>
                      <w:rFonts w:hint="default" w:ascii="Times New Roman" w:hAnsi="Times New Roman" w:cs="Times New Roman"/>
                      <w:bCs/>
                      <w:kern w:val="0"/>
                      <w:sz w:val="18"/>
                      <w:szCs w:val="18"/>
                      <w:highlight w:val="none"/>
                      <w:lang w:val="en-US" w:eastAsia="zh-CN" w:bidi="ar"/>
                    </w:rPr>
                    <w:t>增减量</w:t>
                  </w:r>
                </w:p>
              </w:tc>
              <w:tc>
                <w:tcPr>
                  <w:tcW w:w="482"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sz w:val="18"/>
                      <w:szCs w:val="18"/>
                      <w:highlight w:val="none"/>
                    </w:rPr>
                  </w:pPr>
                </w:p>
              </w:tc>
              <w:tc>
                <w:tcPr>
                  <w:tcW w:w="369"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sz w:val="18"/>
                      <w:szCs w:val="18"/>
                      <w:highlight w:val="none"/>
                    </w:rPr>
                  </w:pPr>
                </w:p>
              </w:tc>
              <w:tc>
                <w:tcPr>
                  <w:tcW w:w="378"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sz w:val="18"/>
                      <w:szCs w:val="18"/>
                      <w:highlight w:val="none"/>
                    </w:rPr>
                  </w:pPr>
                </w:p>
              </w:tc>
              <w:tc>
                <w:tcPr>
                  <w:tcW w:w="493"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sz w:val="18"/>
                      <w:szCs w:val="18"/>
                      <w:highlight w:val="none"/>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0"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1</w:t>
                  </w:r>
                </w:p>
              </w:tc>
              <w:tc>
                <w:tcPr>
                  <w:tcW w:w="1113" w:type="pct"/>
                  <w:noWrap w:val="0"/>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kern w:val="2"/>
                      <w:sz w:val="18"/>
                      <w:szCs w:val="18"/>
                      <w:highlight w:val="none"/>
                      <w:lang w:val="en-US" w:eastAsia="zh-CN" w:bidi="ar-SA"/>
                    </w:rPr>
                  </w:pPr>
                  <w:r>
                    <w:rPr>
                      <w:rFonts w:hint="default" w:ascii="Times New Roman" w:hAnsi="Times New Roman" w:cs="Times New Roman"/>
                      <w:sz w:val="18"/>
                      <w:szCs w:val="18"/>
                      <w:highlight w:val="none"/>
                    </w:rPr>
                    <w:t>0.9%氯化钠注射液</w:t>
                  </w:r>
                </w:p>
              </w:tc>
              <w:tc>
                <w:tcPr>
                  <w:tcW w:w="583"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24</w:t>
                  </w:r>
                </w:p>
              </w:tc>
              <w:tc>
                <w:tcPr>
                  <w:tcW w:w="583" w:type="pct"/>
                  <w:tcBorders>
                    <w:bottom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160</w:t>
                  </w:r>
                </w:p>
              </w:tc>
              <w:tc>
                <w:tcPr>
                  <w:tcW w:w="584" w:type="pct"/>
                  <w:tcBorders>
                    <w:bottom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+136</w:t>
                  </w:r>
                </w:p>
              </w:tc>
              <w:tc>
                <w:tcPr>
                  <w:tcW w:w="482" w:type="pct"/>
                  <w:tcBorders>
                    <w:bottom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sz w:val="18"/>
                      <w:szCs w:val="18"/>
                      <w:highlight w:val="none"/>
                      <w:lang w:val="en-US" w:eastAsia="zh-CN"/>
                    </w:rPr>
                  </w:pPr>
                  <w:r>
                    <w:rPr>
                      <w:rFonts w:hint="default" w:ascii="Times New Roman" w:hAnsi="Times New Roman" w:cs="Times New Roman"/>
                      <w:sz w:val="18"/>
                      <w:szCs w:val="18"/>
                      <w:highlight w:val="none"/>
                      <w:lang w:val="en-US" w:eastAsia="zh-CN"/>
                    </w:rPr>
                    <w:t>瓶/年</w:t>
                  </w:r>
                </w:p>
              </w:tc>
              <w:tc>
                <w:tcPr>
                  <w:tcW w:w="369" w:type="pct"/>
                  <w:tcBorders>
                    <w:bottom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lang w:eastAsia="zh-CN"/>
                    </w:rPr>
                    <w:t>瓶装</w:t>
                  </w:r>
                </w:p>
              </w:tc>
              <w:tc>
                <w:tcPr>
                  <w:tcW w:w="378"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药房</w:t>
                  </w:r>
                </w:p>
              </w:tc>
              <w:tc>
                <w:tcPr>
                  <w:tcW w:w="493" w:type="pct"/>
                  <w:noWrap w:val="0"/>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sz w:val="18"/>
                      <w:szCs w:val="18"/>
                      <w:highlight w:val="none"/>
                      <w:lang w:val="en-US" w:eastAsia="zh-CN"/>
                    </w:rPr>
                  </w:pPr>
                  <w:r>
                    <w:rPr>
                      <w:rFonts w:hint="default" w:ascii="Times New Roman" w:hAnsi="Times New Roman" w:cs="Times New Roman"/>
                      <w:sz w:val="18"/>
                      <w:szCs w:val="18"/>
                      <w:highlight w:val="none"/>
                      <w:lang w:val="en-US" w:eastAsia="zh-CN"/>
                    </w:rPr>
                    <w:t>40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0"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2</w:t>
                  </w:r>
                </w:p>
              </w:tc>
              <w:tc>
                <w:tcPr>
                  <w:tcW w:w="1113" w:type="pct"/>
                  <w:noWrap w:val="0"/>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kern w:val="2"/>
                      <w:sz w:val="18"/>
                      <w:szCs w:val="18"/>
                      <w:highlight w:val="none"/>
                      <w:lang w:val="en-US" w:eastAsia="zh-CN" w:bidi="ar-SA"/>
                    </w:rPr>
                  </w:pPr>
                  <w:r>
                    <w:rPr>
                      <w:rFonts w:hint="default" w:ascii="Times New Roman" w:hAnsi="Times New Roman" w:cs="Times New Roman"/>
                      <w:sz w:val="18"/>
                      <w:szCs w:val="18"/>
                      <w:highlight w:val="none"/>
                    </w:rPr>
                    <w:t>葡醛内酯片</w:t>
                  </w:r>
                </w:p>
              </w:tc>
              <w:tc>
                <w:tcPr>
                  <w:tcW w:w="583"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15</w:t>
                  </w:r>
                </w:p>
              </w:tc>
              <w:tc>
                <w:tcPr>
                  <w:tcW w:w="583" w:type="pct"/>
                  <w:tcBorders>
                    <w:top w:val="single" w:color="000000" w:sz="4" w:space="0"/>
                    <w:bottom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100</w:t>
                  </w:r>
                </w:p>
              </w:tc>
              <w:tc>
                <w:tcPr>
                  <w:tcW w:w="584" w:type="pct"/>
                  <w:tcBorders>
                    <w:top w:val="single" w:color="000000" w:sz="4" w:space="0"/>
                    <w:bottom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+85</w:t>
                  </w:r>
                </w:p>
              </w:tc>
              <w:tc>
                <w:tcPr>
                  <w:tcW w:w="482" w:type="pct"/>
                  <w:tcBorders>
                    <w:top w:val="single" w:color="000000" w:sz="4" w:space="0"/>
                    <w:bottom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sz w:val="18"/>
                      <w:szCs w:val="18"/>
                      <w:highlight w:val="none"/>
                      <w:lang w:val="en-US" w:eastAsia="zh-CN"/>
                    </w:rPr>
                  </w:pPr>
                  <w:r>
                    <w:rPr>
                      <w:rFonts w:hint="default" w:ascii="Times New Roman" w:hAnsi="Times New Roman" w:cs="Times New Roman"/>
                      <w:sz w:val="18"/>
                      <w:szCs w:val="18"/>
                      <w:highlight w:val="none"/>
                      <w:lang w:val="en-US" w:eastAsia="zh-CN"/>
                    </w:rPr>
                    <w:t>片/年</w:t>
                  </w:r>
                </w:p>
              </w:tc>
              <w:tc>
                <w:tcPr>
                  <w:tcW w:w="369" w:type="pct"/>
                  <w:tcBorders>
                    <w:top w:val="single" w:color="000000" w:sz="4" w:space="0"/>
                    <w:bottom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lang w:eastAsia="zh-CN"/>
                    </w:rPr>
                    <w:t>盒装</w:t>
                  </w:r>
                </w:p>
              </w:tc>
              <w:tc>
                <w:tcPr>
                  <w:tcW w:w="378"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sz w:val="18"/>
                      <w:szCs w:val="18"/>
                      <w:highlight w:val="none"/>
                    </w:rPr>
                  </w:pPr>
                </w:p>
              </w:tc>
              <w:tc>
                <w:tcPr>
                  <w:tcW w:w="493" w:type="pct"/>
                  <w:noWrap w:val="0"/>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sz w:val="18"/>
                      <w:szCs w:val="18"/>
                      <w:highlight w:val="none"/>
                      <w:lang w:val="en-US" w:eastAsia="zh-CN"/>
                    </w:rPr>
                  </w:pPr>
                  <w:r>
                    <w:rPr>
                      <w:rFonts w:hint="default" w:ascii="Times New Roman" w:hAnsi="Times New Roman" w:cs="Times New Roman"/>
                      <w:sz w:val="18"/>
                      <w:szCs w:val="18"/>
                      <w:highlight w:val="none"/>
                      <w:lang w:val="en-US" w:eastAsia="zh-CN"/>
                    </w:rPr>
                    <w:t>20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0"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3</w:t>
                  </w:r>
                </w:p>
              </w:tc>
              <w:tc>
                <w:tcPr>
                  <w:tcW w:w="1113" w:type="pct"/>
                  <w:noWrap w:val="0"/>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kern w:val="2"/>
                      <w:sz w:val="18"/>
                      <w:szCs w:val="18"/>
                      <w:highlight w:val="none"/>
                      <w:lang w:val="en-US" w:eastAsia="zh-CN" w:bidi="ar-SA"/>
                    </w:rPr>
                  </w:pPr>
                  <w:r>
                    <w:rPr>
                      <w:rFonts w:hint="default" w:ascii="Times New Roman" w:hAnsi="Times New Roman" w:cs="Times New Roman"/>
                      <w:sz w:val="18"/>
                      <w:szCs w:val="18"/>
                      <w:highlight w:val="none"/>
                    </w:rPr>
                    <w:t>酒石酸美托洛尔片</w:t>
                  </w:r>
                </w:p>
              </w:tc>
              <w:tc>
                <w:tcPr>
                  <w:tcW w:w="583"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96.3</w:t>
                  </w:r>
                </w:p>
              </w:tc>
              <w:tc>
                <w:tcPr>
                  <w:tcW w:w="583" w:type="pct"/>
                  <w:tcBorders>
                    <w:top w:val="single" w:color="000000" w:sz="4" w:space="0"/>
                    <w:bottom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642</w:t>
                  </w:r>
                </w:p>
              </w:tc>
              <w:tc>
                <w:tcPr>
                  <w:tcW w:w="584" w:type="pct"/>
                  <w:tcBorders>
                    <w:top w:val="single" w:color="000000" w:sz="4" w:space="0"/>
                    <w:bottom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+545.7</w:t>
                  </w:r>
                </w:p>
              </w:tc>
              <w:tc>
                <w:tcPr>
                  <w:tcW w:w="482" w:type="pct"/>
                  <w:tcBorders>
                    <w:top w:val="single" w:color="000000" w:sz="4" w:space="0"/>
                    <w:bottom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sz w:val="18"/>
                      <w:szCs w:val="18"/>
                      <w:highlight w:val="none"/>
                      <w:lang w:val="en-US" w:eastAsia="zh-CN"/>
                    </w:rPr>
                  </w:pPr>
                  <w:r>
                    <w:rPr>
                      <w:rFonts w:hint="default" w:ascii="Times New Roman" w:hAnsi="Times New Roman" w:cs="Times New Roman"/>
                      <w:sz w:val="18"/>
                      <w:szCs w:val="18"/>
                      <w:highlight w:val="none"/>
                      <w:lang w:val="en-US" w:eastAsia="zh-CN"/>
                    </w:rPr>
                    <w:t>片/年</w:t>
                  </w:r>
                </w:p>
              </w:tc>
              <w:tc>
                <w:tcPr>
                  <w:tcW w:w="369" w:type="pct"/>
                  <w:tcBorders>
                    <w:top w:val="single" w:color="000000" w:sz="4" w:space="0"/>
                    <w:bottom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lang w:val="en-US" w:eastAsia="zh-CN"/>
                    </w:rPr>
                    <w:t>盒装</w:t>
                  </w:r>
                </w:p>
              </w:tc>
              <w:tc>
                <w:tcPr>
                  <w:tcW w:w="378"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sz w:val="18"/>
                      <w:szCs w:val="18"/>
                      <w:highlight w:val="none"/>
                    </w:rPr>
                  </w:pPr>
                </w:p>
              </w:tc>
              <w:tc>
                <w:tcPr>
                  <w:tcW w:w="493" w:type="pct"/>
                  <w:noWrap w:val="0"/>
                  <w:vAlign w:val="center"/>
                </w:tcPr>
                <w:p>
                  <w:pPr>
                    <w:keepNext w:val="0"/>
                    <w:keepLines w:val="0"/>
                    <w:pageBreakBefore w:val="0"/>
                    <w:tabs>
                      <w:tab w:val="left" w:pos="435"/>
                    </w:tabs>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lang w:val="en-US" w:eastAsia="zh-CN"/>
                    </w:rPr>
                    <w:t>160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0"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4</w:t>
                  </w:r>
                </w:p>
              </w:tc>
              <w:tc>
                <w:tcPr>
                  <w:tcW w:w="1113" w:type="pct"/>
                  <w:noWrap w:val="0"/>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kern w:val="2"/>
                      <w:sz w:val="18"/>
                      <w:szCs w:val="18"/>
                      <w:highlight w:val="none"/>
                      <w:lang w:val="en-US" w:eastAsia="zh-CN" w:bidi="ar-SA"/>
                    </w:rPr>
                  </w:pPr>
                  <w:r>
                    <w:rPr>
                      <w:rFonts w:hint="default" w:ascii="Times New Roman" w:hAnsi="Times New Roman" w:cs="Times New Roman"/>
                      <w:sz w:val="18"/>
                      <w:szCs w:val="18"/>
                      <w:highlight w:val="none"/>
                    </w:rPr>
                    <w:t>阿莫西林胶囊</w:t>
                  </w:r>
                </w:p>
              </w:tc>
              <w:tc>
                <w:tcPr>
                  <w:tcW w:w="583"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165</w:t>
                  </w:r>
                </w:p>
              </w:tc>
              <w:tc>
                <w:tcPr>
                  <w:tcW w:w="583" w:type="pct"/>
                  <w:tcBorders>
                    <w:top w:val="single" w:color="000000" w:sz="4" w:space="0"/>
                    <w:bottom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1100</w:t>
                  </w:r>
                </w:p>
              </w:tc>
              <w:tc>
                <w:tcPr>
                  <w:tcW w:w="584" w:type="pct"/>
                  <w:tcBorders>
                    <w:top w:val="single" w:color="000000" w:sz="4" w:space="0"/>
                    <w:bottom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+935</w:t>
                  </w:r>
                </w:p>
              </w:tc>
              <w:tc>
                <w:tcPr>
                  <w:tcW w:w="482" w:type="pct"/>
                  <w:tcBorders>
                    <w:top w:val="single" w:color="000000" w:sz="4" w:space="0"/>
                    <w:bottom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sz w:val="18"/>
                      <w:szCs w:val="18"/>
                      <w:highlight w:val="none"/>
                      <w:lang w:eastAsia="zh-CN"/>
                    </w:rPr>
                  </w:pPr>
                  <w:r>
                    <w:rPr>
                      <w:rFonts w:hint="default" w:ascii="Times New Roman" w:hAnsi="Times New Roman" w:cs="Times New Roman"/>
                      <w:sz w:val="18"/>
                      <w:szCs w:val="18"/>
                      <w:highlight w:val="none"/>
                      <w:lang w:val="en-US" w:eastAsia="zh-CN"/>
                    </w:rPr>
                    <w:t>片/年</w:t>
                  </w:r>
                </w:p>
              </w:tc>
              <w:tc>
                <w:tcPr>
                  <w:tcW w:w="369" w:type="pct"/>
                  <w:tcBorders>
                    <w:top w:val="single" w:color="000000" w:sz="4" w:space="0"/>
                    <w:bottom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lang w:eastAsia="zh-CN"/>
                    </w:rPr>
                    <w:t>盒装</w:t>
                  </w:r>
                </w:p>
              </w:tc>
              <w:tc>
                <w:tcPr>
                  <w:tcW w:w="378"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sz w:val="18"/>
                      <w:szCs w:val="18"/>
                      <w:highlight w:val="none"/>
                    </w:rPr>
                  </w:pPr>
                </w:p>
              </w:tc>
              <w:tc>
                <w:tcPr>
                  <w:tcW w:w="493" w:type="pct"/>
                  <w:noWrap w:val="0"/>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lang w:val="en-US" w:eastAsia="zh-CN"/>
                    </w:rPr>
                    <w:t>200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0"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5</w:t>
                  </w:r>
                </w:p>
              </w:tc>
              <w:tc>
                <w:tcPr>
                  <w:tcW w:w="1113" w:type="pct"/>
                  <w:noWrap w:val="0"/>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kern w:val="2"/>
                      <w:sz w:val="18"/>
                      <w:szCs w:val="18"/>
                      <w:highlight w:val="none"/>
                      <w:lang w:val="en-US" w:eastAsia="zh-CN" w:bidi="ar-SA"/>
                    </w:rPr>
                  </w:pPr>
                  <w:r>
                    <w:rPr>
                      <w:rFonts w:hint="default" w:ascii="Times New Roman" w:hAnsi="Times New Roman" w:cs="Times New Roman"/>
                      <w:sz w:val="18"/>
                      <w:szCs w:val="18"/>
                      <w:highlight w:val="none"/>
                    </w:rPr>
                    <w:t>盐酸倍他司汀片</w:t>
                  </w:r>
                </w:p>
              </w:tc>
              <w:tc>
                <w:tcPr>
                  <w:tcW w:w="583"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90.9</w:t>
                  </w:r>
                </w:p>
              </w:tc>
              <w:tc>
                <w:tcPr>
                  <w:tcW w:w="583" w:type="pct"/>
                  <w:tcBorders>
                    <w:top w:val="single" w:color="000000" w:sz="4" w:space="0"/>
                    <w:bottom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606</w:t>
                  </w:r>
                </w:p>
              </w:tc>
              <w:tc>
                <w:tcPr>
                  <w:tcW w:w="584" w:type="pct"/>
                  <w:tcBorders>
                    <w:top w:val="single" w:color="000000" w:sz="4" w:space="0"/>
                    <w:bottom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+515.1</w:t>
                  </w:r>
                </w:p>
              </w:tc>
              <w:tc>
                <w:tcPr>
                  <w:tcW w:w="482" w:type="pct"/>
                  <w:tcBorders>
                    <w:top w:val="single" w:color="000000" w:sz="4" w:space="0"/>
                    <w:bottom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sz w:val="18"/>
                      <w:szCs w:val="18"/>
                      <w:highlight w:val="none"/>
                      <w:lang w:val="en-US" w:eastAsia="zh-CN"/>
                    </w:rPr>
                  </w:pPr>
                  <w:r>
                    <w:rPr>
                      <w:rFonts w:hint="default" w:ascii="Times New Roman" w:hAnsi="Times New Roman" w:cs="Times New Roman"/>
                      <w:sz w:val="18"/>
                      <w:szCs w:val="18"/>
                      <w:highlight w:val="none"/>
                      <w:lang w:val="en-US" w:eastAsia="zh-CN"/>
                    </w:rPr>
                    <w:t>片/年</w:t>
                  </w:r>
                </w:p>
              </w:tc>
              <w:tc>
                <w:tcPr>
                  <w:tcW w:w="369" w:type="pct"/>
                  <w:tcBorders>
                    <w:top w:val="single" w:color="000000" w:sz="4" w:space="0"/>
                    <w:bottom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lang w:val="en-US" w:eastAsia="zh-CN"/>
                    </w:rPr>
                    <w:t>盒装</w:t>
                  </w:r>
                </w:p>
              </w:tc>
              <w:tc>
                <w:tcPr>
                  <w:tcW w:w="378"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sz w:val="18"/>
                      <w:szCs w:val="18"/>
                      <w:highlight w:val="none"/>
                    </w:rPr>
                  </w:pPr>
                </w:p>
              </w:tc>
              <w:tc>
                <w:tcPr>
                  <w:tcW w:w="493" w:type="pct"/>
                  <w:noWrap w:val="0"/>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lang w:val="en-US" w:eastAsia="zh-CN"/>
                    </w:rPr>
                    <w:t>150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0"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6</w:t>
                  </w:r>
                </w:p>
              </w:tc>
              <w:tc>
                <w:tcPr>
                  <w:tcW w:w="1113" w:type="pct"/>
                  <w:noWrap w:val="0"/>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kern w:val="2"/>
                      <w:sz w:val="18"/>
                      <w:szCs w:val="18"/>
                      <w:highlight w:val="none"/>
                      <w:lang w:val="en-US" w:eastAsia="zh-CN" w:bidi="ar-SA"/>
                    </w:rPr>
                  </w:pPr>
                  <w:r>
                    <w:rPr>
                      <w:rFonts w:hint="default" w:ascii="Times New Roman" w:hAnsi="Times New Roman" w:cs="Times New Roman"/>
                      <w:sz w:val="18"/>
                      <w:szCs w:val="18"/>
                      <w:highlight w:val="none"/>
                    </w:rPr>
                    <w:t>尼莫地平片</w:t>
                  </w:r>
                </w:p>
              </w:tc>
              <w:tc>
                <w:tcPr>
                  <w:tcW w:w="583"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1905</w:t>
                  </w:r>
                </w:p>
              </w:tc>
              <w:tc>
                <w:tcPr>
                  <w:tcW w:w="583" w:type="pct"/>
                  <w:tcBorders>
                    <w:top w:val="single" w:color="000000" w:sz="4" w:space="0"/>
                    <w:bottom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12700</w:t>
                  </w:r>
                </w:p>
              </w:tc>
              <w:tc>
                <w:tcPr>
                  <w:tcW w:w="584" w:type="pct"/>
                  <w:tcBorders>
                    <w:top w:val="single" w:color="000000" w:sz="4" w:space="0"/>
                    <w:bottom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+10795</w:t>
                  </w:r>
                </w:p>
              </w:tc>
              <w:tc>
                <w:tcPr>
                  <w:tcW w:w="482" w:type="pct"/>
                  <w:tcBorders>
                    <w:top w:val="single" w:color="000000" w:sz="4" w:space="0"/>
                    <w:bottom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sz w:val="18"/>
                      <w:szCs w:val="18"/>
                      <w:highlight w:val="none"/>
                      <w:lang w:eastAsia="zh-CN"/>
                    </w:rPr>
                  </w:pPr>
                  <w:r>
                    <w:rPr>
                      <w:rFonts w:hint="default" w:ascii="Times New Roman" w:hAnsi="Times New Roman" w:cs="Times New Roman"/>
                      <w:sz w:val="18"/>
                      <w:szCs w:val="18"/>
                      <w:highlight w:val="none"/>
                      <w:lang w:val="en-US" w:eastAsia="zh-CN"/>
                    </w:rPr>
                    <w:t>片/年</w:t>
                  </w:r>
                </w:p>
              </w:tc>
              <w:tc>
                <w:tcPr>
                  <w:tcW w:w="369" w:type="pct"/>
                  <w:tcBorders>
                    <w:top w:val="single" w:color="000000" w:sz="4" w:space="0"/>
                    <w:bottom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lang w:eastAsia="zh-CN"/>
                    </w:rPr>
                    <w:t>盒装</w:t>
                  </w:r>
                </w:p>
              </w:tc>
              <w:tc>
                <w:tcPr>
                  <w:tcW w:w="378"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sz w:val="18"/>
                      <w:szCs w:val="18"/>
                      <w:highlight w:val="none"/>
                    </w:rPr>
                  </w:pPr>
                </w:p>
              </w:tc>
              <w:tc>
                <w:tcPr>
                  <w:tcW w:w="493" w:type="pct"/>
                  <w:noWrap w:val="0"/>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lang w:val="en-US" w:eastAsia="zh-CN"/>
                    </w:rPr>
                    <w:t>3000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0"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7</w:t>
                  </w:r>
                </w:p>
              </w:tc>
              <w:tc>
                <w:tcPr>
                  <w:tcW w:w="1113"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000000"/>
                      <w:kern w:val="0"/>
                      <w:sz w:val="18"/>
                      <w:szCs w:val="18"/>
                      <w:highlight w:val="none"/>
                      <w:lang w:val="en-US" w:eastAsia="zh-CN" w:bidi="ar-SA"/>
                    </w:rPr>
                  </w:pPr>
                  <w:r>
                    <w:rPr>
                      <w:rFonts w:hint="default" w:ascii="Times New Roman" w:hAnsi="Times New Roman" w:cs="Times New Roman"/>
                      <w:color w:val="000000"/>
                      <w:kern w:val="0"/>
                      <w:sz w:val="18"/>
                      <w:szCs w:val="18"/>
                      <w:highlight w:val="none"/>
                      <w:lang w:eastAsia="zh-CN"/>
                    </w:rPr>
                    <w:t>棉签</w:t>
                  </w:r>
                </w:p>
              </w:tc>
              <w:tc>
                <w:tcPr>
                  <w:tcW w:w="583"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225</w:t>
                  </w:r>
                </w:p>
              </w:tc>
              <w:tc>
                <w:tcPr>
                  <w:tcW w:w="583" w:type="pct"/>
                  <w:tcBorders>
                    <w:top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1500</w:t>
                  </w:r>
                </w:p>
              </w:tc>
              <w:tc>
                <w:tcPr>
                  <w:tcW w:w="584" w:type="pct"/>
                  <w:tcBorders>
                    <w:top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+1275</w:t>
                  </w:r>
                </w:p>
              </w:tc>
              <w:tc>
                <w:tcPr>
                  <w:tcW w:w="482" w:type="pct"/>
                  <w:tcBorders>
                    <w:top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000000"/>
                      <w:kern w:val="0"/>
                      <w:sz w:val="18"/>
                      <w:szCs w:val="18"/>
                      <w:highlight w:val="none"/>
                      <w:lang w:val="en-US" w:eastAsia="zh-CN"/>
                    </w:rPr>
                  </w:pPr>
                  <w:r>
                    <w:rPr>
                      <w:rFonts w:hint="default" w:ascii="Times New Roman" w:hAnsi="Times New Roman" w:cs="Times New Roman"/>
                      <w:color w:val="000000"/>
                      <w:kern w:val="0"/>
                      <w:sz w:val="18"/>
                      <w:szCs w:val="18"/>
                      <w:highlight w:val="none"/>
                      <w:lang w:val="en-US" w:eastAsia="zh-CN"/>
                    </w:rPr>
                    <w:t>包/年</w:t>
                  </w:r>
                </w:p>
              </w:tc>
              <w:tc>
                <w:tcPr>
                  <w:tcW w:w="369" w:type="pct"/>
                  <w:tcBorders>
                    <w:top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sz w:val="18"/>
                      <w:szCs w:val="18"/>
                      <w:highlight w:val="none"/>
                    </w:rPr>
                  </w:pPr>
                  <w:r>
                    <w:rPr>
                      <w:rFonts w:hint="default" w:ascii="Times New Roman" w:hAnsi="Times New Roman" w:cs="Times New Roman"/>
                      <w:color w:val="000000"/>
                      <w:kern w:val="0"/>
                      <w:sz w:val="18"/>
                      <w:szCs w:val="18"/>
                      <w:highlight w:val="none"/>
                      <w:lang w:eastAsia="zh-CN"/>
                    </w:rPr>
                    <w:t>袋装</w:t>
                  </w:r>
                </w:p>
              </w:tc>
              <w:tc>
                <w:tcPr>
                  <w:tcW w:w="378"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sz w:val="18"/>
                      <w:szCs w:val="18"/>
                      <w:highlight w:val="none"/>
                    </w:rPr>
                  </w:pPr>
                </w:p>
              </w:tc>
              <w:tc>
                <w:tcPr>
                  <w:tcW w:w="493"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sz w:val="18"/>
                      <w:szCs w:val="18"/>
                      <w:highlight w:val="none"/>
                    </w:rPr>
                  </w:pPr>
                  <w:r>
                    <w:rPr>
                      <w:rFonts w:hint="default" w:ascii="Times New Roman" w:hAnsi="Times New Roman" w:cs="Times New Roman"/>
                      <w:color w:val="000000"/>
                      <w:kern w:val="0"/>
                      <w:sz w:val="18"/>
                      <w:szCs w:val="18"/>
                      <w:highlight w:val="none"/>
                      <w:lang w:val="en-US" w:eastAsia="zh-CN"/>
                    </w:rPr>
                    <w:t>400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0"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8</w:t>
                  </w:r>
                </w:p>
              </w:tc>
              <w:tc>
                <w:tcPr>
                  <w:tcW w:w="1113"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000000"/>
                      <w:kern w:val="0"/>
                      <w:sz w:val="18"/>
                      <w:szCs w:val="18"/>
                      <w:highlight w:val="none"/>
                      <w:lang w:val="en-US" w:eastAsia="zh-CN" w:bidi="ar-SA"/>
                    </w:rPr>
                  </w:pPr>
                  <w:r>
                    <w:rPr>
                      <w:rFonts w:hint="default" w:ascii="Times New Roman" w:hAnsi="Times New Roman" w:cs="Times New Roman"/>
                      <w:color w:val="000000"/>
                      <w:kern w:val="0"/>
                      <w:sz w:val="18"/>
                      <w:szCs w:val="18"/>
                      <w:highlight w:val="none"/>
                      <w:lang w:val="en-US" w:eastAsia="zh-CN"/>
                    </w:rPr>
                    <w:t>75%酒精（乙醇）</w:t>
                  </w:r>
                </w:p>
              </w:tc>
              <w:tc>
                <w:tcPr>
                  <w:tcW w:w="583"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150</w:t>
                  </w:r>
                </w:p>
              </w:tc>
              <w:tc>
                <w:tcPr>
                  <w:tcW w:w="583"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1000</w:t>
                  </w:r>
                </w:p>
              </w:tc>
              <w:tc>
                <w:tcPr>
                  <w:tcW w:w="584"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+850</w:t>
                  </w:r>
                </w:p>
              </w:tc>
              <w:tc>
                <w:tcPr>
                  <w:tcW w:w="482"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000000"/>
                      <w:kern w:val="0"/>
                      <w:sz w:val="18"/>
                      <w:szCs w:val="18"/>
                      <w:highlight w:val="none"/>
                      <w:lang w:eastAsia="zh-CN"/>
                    </w:rPr>
                  </w:pPr>
                  <w:r>
                    <w:rPr>
                      <w:rFonts w:hint="default" w:ascii="Times New Roman" w:hAnsi="Times New Roman" w:cs="Times New Roman"/>
                      <w:sz w:val="18"/>
                      <w:szCs w:val="18"/>
                      <w:highlight w:val="none"/>
                      <w:lang w:val="en-US" w:eastAsia="zh-CN"/>
                    </w:rPr>
                    <w:t>瓶/年</w:t>
                  </w:r>
                </w:p>
              </w:tc>
              <w:tc>
                <w:tcPr>
                  <w:tcW w:w="369"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sz w:val="18"/>
                      <w:szCs w:val="18"/>
                      <w:highlight w:val="none"/>
                    </w:rPr>
                  </w:pPr>
                  <w:r>
                    <w:rPr>
                      <w:rFonts w:hint="default" w:ascii="Times New Roman" w:hAnsi="Times New Roman" w:cs="Times New Roman"/>
                      <w:color w:val="000000"/>
                      <w:kern w:val="0"/>
                      <w:sz w:val="18"/>
                      <w:szCs w:val="18"/>
                      <w:highlight w:val="none"/>
                      <w:lang w:eastAsia="zh-CN"/>
                    </w:rPr>
                    <w:t>瓶装</w:t>
                  </w:r>
                </w:p>
              </w:tc>
              <w:tc>
                <w:tcPr>
                  <w:tcW w:w="378"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sz w:val="18"/>
                      <w:szCs w:val="18"/>
                      <w:highlight w:val="none"/>
                    </w:rPr>
                  </w:pPr>
                </w:p>
              </w:tc>
              <w:tc>
                <w:tcPr>
                  <w:tcW w:w="493"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sz w:val="18"/>
                      <w:szCs w:val="18"/>
                      <w:highlight w:val="none"/>
                    </w:rPr>
                  </w:pPr>
                  <w:r>
                    <w:rPr>
                      <w:rFonts w:hint="default" w:ascii="Times New Roman" w:hAnsi="Times New Roman" w:cs="Times New Roman"/>
                      <w:color w:val="000000"/>
                      <w:kern w:val="0"/>
                      <w:sz w:val="18"/>
                      <w:szCs w:val="18"/>
                      <w:highlight w:val="none"/>
                      <w:lang w:val="en-US" w:eastAsia="zh-CN"/>
                    </w:rPr>
                    <w:t>200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0"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9</w:t>
                  </w:r>
                </w:p>
              </w:tc>
              <w:tc>
                <w:tcPr>
                  <w:tcW w:w="1113"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000000"/>
                      <w:kern w:val="0"/>
                      <w:sz w:val="18"/>
                      <w:szCs w:val="18"/>
                      <w:highlight w:val="none"/>
                      <w:lang w:val="en-US" w:eastAsia="zh-CN" w:bidi="ar-SA"/>
                    </w:rPr>
                  </w:pPr>
                  <w:r>
                    <w:rPr>
                      <w:rFonts w:hint="default" w:ascii="Times New Roman" w:hAnsi="Times New Roman" w:cs="Times New Roman"/>
                      <w:color w:val="000000"/>
                      <w:kern w:val="0"/>
                      <w:sz w:val="18"/>
                      <w:szCs w:val="18"/>
                      <w:highlight w:val="none"/>
                      <w:lang w:eastAsia="zh-CN"/>
                    </w:rPr>
                    <w:t>医用外科口罩</w:t>
                  </w:r>
                </w:p>
              </w:tc>
              <w:tc>
                <w:tcPr>
                  <w:tcW w:w="583"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750</w:t>
                  </w:r>
                </w:p>
              </w:tc>
              <w:tc>
                <w:tcPr>
                  <w:tcW w:w="583"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5000</w:t>
                  </w:r>
                </w:p>
              </w:tc>
              <w:tc>
                <w:tcPr>
                  <w:tcW w:w="584"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+4250</w:t>
                  </w:r>
                </w:p>
              </w:tc>
              <w:tc>
                <w:tcPr>
                  <w:tcW w:w="482"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000000"/>
                      <w:kern w:val="0"/>
                      <w:sz w:val="18"/>
                      <w:szCs w:val="18"/>
                      <w:highlight w:val="none"/>
                      <w:lang w:val="en-US" w:eastAsia="zh-CN"/>
                    </w:rPr>
                  </w:pPr>
                  <w:r>
                    <w:rPr>
                      <w:rFonts w:hint="default" w:ascii="Times New Roman" w:hAnsi="Times New Roman" w:cs="Times New Roman"/>
                      <w:color w:val="000000"/>
                      <w:kern w:val="0"/>
                      <w:sz w:val="18"/>
                      <w:szCs w:val="18"/>
                      <w:highlight w:val="none"/>
                      <w:lang w:val="en-US" w:eastAsia="zh-CN"/>
                    </w:rPr>
                    <w:t>个</w:t>
                  </w:r>
                  <w:r>
                    <w:rPr>
                      <w:rFonts w:hint="default" w:ascii="Times New Roman" w:hAnsi="Times New Roman" w:cs="Times New Roman"/>
                      <w:sz w:val="18"/>
                      <w:szCs w:val="18"/>
                      <w:highlight w:val="none"/>
                      <w:lang w:val="en-US" w:eastAsia="zh-CN"/>
                    </w:rPr>
                    <w:t>/年</w:t>
                  </w:r>
                </w:p>
              </w:tc>
              <w:tc>
                <w:tcPr>
                  <w:tcW w:w="369"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sz w:val="18"/>
                      <w:szCs w:val="18"/>
                      <w:highlight w:val="none"/>
                    </w:rPr>
                  </w:pPr>
                  <w:r>
                    <w:rPr>
                      <w:rFonts w:hint="default" w:ascii="Times New Roman" w:hAnsi="Times New Roman" w:cs="Times New Roman"/>
                      <w:color w:val="000000"/>
                      <w:kern w:val="0"/>
                      <w:sz w:val="18"/>
                      <w:szCs w:val="18"/>
                      <w:highlight w:val="none"/>
                      <w:lang w:eastAsia="zh-CN"/>
                    </w:rPr>
                    <w:t>袋</w:t>
                  </w:r>
                </w:p>
              </w:tc>
              <w:tc>
                <w:tcPr>
                  <w:tcW w:w="378"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sz w:val="18"/>
                      <w:szCs w:val="18"/>
                      <w:highlight w:val="none"/>
                    </w:rPr>
                  </w:pPr>
                </w:p>
              </w:tc>
              <w:tc>
                <w:tcPr>
                  <w:tcW w:w="493"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sz w:val="18"/>
                      <w:szCs w:val="18"/>
                      <w:highlight w:val="none"/>
                    </w:rPr>
                  </w:pPr>
                  <w:r>
                    <w:rPr>
                      <w:rFonts w:hint="default" w:ascii="Times New Roman" w:hAnsi="Times New Roman" w:cs="Times New Roman"/>
                      <w:color w:val="000000"/>
                      <w:kern w:val="0"/>
                      <w:sz w:val="18"/>
                      <w:szCs w:val="18"/>
                      <w:highlight w:val="none"/>
                      <w:lang w:val="en-US" w:eastAsia="zh-CN"/>
                    </w:rPr>
                    <w:t>1500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0"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10</w:t>
                  </w:r>
                </w:p>
              </w:tc>
              <w:tc>
                <w:tcPr>
                  <w:tcW w:w="1113"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000000"/>
                      <w:kern w:val="0"/>
                      <w:sz w:val="18"/>
                      <w:szCs w:val="18"/>
                      <w:highlight w:val="none"/>
                      <w:lang w:val="en-US" w:eastAsia="zh-CN" w:bidi="ar-SA"/>
                    </w:rPr>
                  </w:pPr>
                  <w:r>
                    <w:rPr>
                      <w:rFonts w:hint="default" w:ascii="Times New Roman" w:hAnsi="Times New Roman" w:cs="Times New Roman"/>
                      <w:color w:val="000000"/>
                      <w:kern w:val="0"/>
                      <w:sz w:val="18"/>
                      <w:szCs w:val="18"/>
                      <w:highlight w:val="none"/>
                      <w:lang w:eastAsia="zh-CN"/>
                    </w:rPr>
                    <w:t>医用防护口罩</w:t>
                  </w:r>
                </w:p>
              </w:tc>
              <w:tc>
                <w:tcPr>
                  <w:tcW w:w="583"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150</w:t>
                  </w:r>
                </w:p>
              </w:tc>
              <w:tc>
                <w:tcPr>
                  <w:tcW w:w="583"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1000</w:t>
                  </w:r>
                </w:p>
              </w:tc>
              <w:tc>
                <w:tcPr>
                  <w:tcW w:w="584"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+850</w:t>
                  </w:r>
                </w:p>
              </w:tc>
              <w:tc>
                <w:tcPr>
                  <w:tcW w:w="482"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000000"/>
                      <w:kern w:val="0"/>
                      <w:sz w:val="18"/>
                      <w:szCs w:val="18"/>
                      <w:highlight w:val="none"/>
                      <w:lang w:eastAsia="zh-CN"/>
                    </w:rPr>
                  </w:pPr>
                  <w:r>
                    <w:rPr>
                      <w:rFonts w:hint="default" w:ascii="Times New Roman" w:hAnsi="Times New Roman" w:cs="Times New Roman"/>
                      <w:color w:val="000000"/>
                      <w:kern w:val="0"/>
                      <w:sz w:val="18"/>
                      <w:szCs w:val="18"/>
                      <w:highlight w:val="none"/>
                      <w:lang w:val="en-US" w:eastAsia="zh-CN"/>
                    </w:rPr>
                    <w:t>个</w:t>
                  </w:r>
                  <w:r>
                    <w:rPr>
                      <w:rFonts w:hint="default" w:ascii="Times New Roman" w:hAnsi="Times New Roman" w:cs="Times New Roman"/>
                      <w:sz w:val="18"/>
                      <w:szCs w:val="18"/>
                      <w:highlight w:val="none"/>
                      <w:lang w:val="en-US" w:eastAsia="zh-CN"/>
                    </w:rPr>
                    <w:t>/年</w:t>
                  </w:r>
                </w:p>
              </w:tc>
              <w:tc>
                <w:tcPr>
                  <w:tcW w:w="369"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sz w:val="18"/>
                      <w:szCs w:val="18"/>
                      <w:highlight w:val="none"/>
                    </w:rPr>
                  </w:pPr>
                  <w:r>
                    <w:rPr>
                      <w:rFonts w:hint="default" w:ascii="Times New Roman" w:hAnsi="Times New Roman" w:cs="Times New Roman"/>
                      <w:color w:val="000000"/>
                      <w:kern w:val="0"/>
                      <w:sz w:val="18"/>
                      <w:szCs w:val="18"/>
                      <w:highlight w:val="none"/>
                      <w:lang w:eastAsia="zh-CN"/>
                    </w:rPr>
                    <w:t>盒</w:t>
                  </w:r>
                </w:p>
              </w:tc>
              <w:tc>
                <w:tcPr>
                  <w:tcW w:w="378"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sz w:val="18"/>
                      <w:szCs w:val="18"/>
                      <w:highlight w:val="none"/>
                    </w:rPr>
                  </w:pPr>
                </w:p>
              </w:tc>
              <w:tc>
                <w:tcPr>
                  <w:tcW w:w="493"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sz w:val="18"/>
                      <w:szCs w:val="18"/>
                      <w:highlight w:val="none"/>
                    </w:rPr>
                  </w:pPr>
                  <w:r>
                    <w:rPr>
                      <w:rFonts w:hint="default" w:ascii="Times New Roman" w:hAnsi="Times New Roman" w:cs="Times New Roman"/>
                      <w:color w:val="000000"/>
                      <w:kern w:val="0"/>
                      <w:sz w:val="18"/>
                      <w:szCs w:val="18"/>
                      <w:highlight w:val="none"/>
                      <w:lang w:val="en-US" w:eastAsia="zh-CN"/>
                    </w:rPr>
                    <w:t>250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0"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11</w:t>
                  </w:r>
                </w:p>
              </w:tc>
              <w:tc>
                <w:tcPr>
                  <w:tcW w:w="1113"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000000"/>
                      <w:kern w:val="0"/>
                      <w:sz w:val="18"/>
                      <w:szCs w:val="18"/>
                      <w:highlight w:val="none"/>
                      <w:lang w:val="en-US" w:eastAsia="zh-CN" w:bidi="ar-SA"/>
                    </w:rPr>
                  </w:pPr>
                  <w:r>
                    <w:rPr>
                      <w:rFonts w:hint="default" w:ascii="Times New Roman" w:hAnsi="Times New Roman" w:cs="Times New Roman"/>
                      <w:color w:val="000000"/>
                      <w:kern w:val="0"/>
                      <w:sz w:val="18"/>
                      <w:szCs w:val="18"/>
                      <w:highlight w:val="none"/>
                      <w:lang w:eastAsia="zh-CN"/>
                    </w:rPr>
                    <w:t>速干手消液</w:t>
                  </w:r>
                </w:p>
              </w:tc>
              <w:tc>
                <w:tcPr>
                  <w:tcW w:w="583"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75</w:t>
                  </w:r>
                </w:p>
              </w:tc>
              <w:tc>
                <w:tcPr>
                  <w:tcW w:w="583"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500</w:t>
                  </w:r>
                </w:p>
              </w:tc>
              <w:tc>
                <w:tcPr>
                  <w:tcW w:w="584"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+425</w:t>
                  </w:r>
                </w:p>
              </w:tc>
              <w:tc>
                <w:tcPr>
                  <w:tcW w:w="482"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000000"/>
                      <w:kern w:val="0"/>
                      <w:sz w:val="18"/>
                      <w:szCs w:val="18"/>
                      <w:highlight w:val="none"/>
                      <w:lang w:eastAsia="zh-CN"/>
                    </w:rPr>
                  </w:pPr>
                  <w:r>
                    <w:rPr>
                      <w:rFonts w:hint="default" w:ascii="Times New Roman" w:hAnsi="Times New Roman" w:cs="Times New Roman"/>
                      <w:sz w:val="18"/>
                      <w:szCs w:val="18"/>
                      <w:highlight w:val="none"/>
                      <w:lang w:val="en-US" w:eastAsia="zh-CN"/>
                    </w:rPr>
                    <w:t>瓶/年</w:t>
                  </w:r>
                </w:p>
              </w:tc>
              <w:tc>
                <w:tcPr>
                  <w:tcW w:w="369"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sz w:val="18"/>
                      <w:szCs w:val="18"/>
                      <w:highlight w:val="none"/>
                    </w:rPr>
                  </w:pPr>
                  <w:r>
                    <w:rPr>
                      <w:rFonts w:hint="default" w:ascii="Times New Roman" w:hAnsi="Times New Roman" w:cs="Times New Roman"/>
                      <w:color w:val="000000"/>
                      <w:kern w:val="0"/>
                      <w:sz w:val="18"/>
                      <w:szCs w:val="18"/>
                      <w:highlight w:val="none"/>
                      <w:lang w:eastAsia="zh-CN"/>
                    </w:rPr>
                    <w:t>瓶装</w:t>
                  </w:r>
                </w:p>
              </w:tc>
              <w:tc>
                <w:tcPr>
                  <w:tcW w:w="378"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sz w:val="18"/>
                      <w:szCs w:val="18"/>
                      <w:highlight w:val="none"/>
                    </w:rPr>
                  </w:pPr>
                </w:p>
              </w:tc>
              <w:tc>
                <w:tcPr>
                  <w:tcW w:w="493"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sz w:val="18"/>
                      <w:szCs w:val="18"/>
                      <w:highlight w:val="none"/>
                    </w:rPr>
                  </w:pPr>
                  <w:r>
                    <w:rPr>
                      <w:rFonts w:hint="default" w:ascii="Times New Roman" w:hAnsi="Times New Roman" w:cs="Times New Roman"/>
                      <w:color w:val="000000"/>
                      <w:kern w:val="0"/>
                      <w:sz w:val="18"/>
                      <w:szCs w:val="18"/>
                      <w:highlight w:val="none"/>
                      <w:lang w:val="en-US" w:eastAsia="zh-CN"/>
                    </w:rPr>
                    <w:t>120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0"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12</w:t>
                  </w:r>
                </w:p>
              </w:tc>
              <w:tc>
                <w:tcPr>
                  <w:tcW w:w="1113"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000000"/>
                      <w:kern w:val="0"/>
                      <w:sz w:val="18"/>
                      <w:szCs w:val="18"/>
                      <w:highlight w:val="none"/>
                      <w:lang w:val="en-US" w:eastAsia="zh-CN" w:bidi="ar-SA"/>
                    </w:rPr>
                  </w:pPr>
                  <w:r>
                    <w:rPr>
                      <w:rFonts w:hint="default" w:ascii="Times New Roman" w:hAnsi="Times New Roman" w:cs="Times New Roman"/>
                      <w:color w:val="000000"/>
                      <w:kern w:val="0"/>
                      <w:sz w:val="18"/>
                      <w:szCs w:val="18"/>
                      <w:highlight w:val="none"/>
                      <w:lang w:eastAsia="zh-CN"/>
                    </w:rPr>
                    <w:t>一次性使用医用薄膜手套</w:t>
                  </w:r>
                </w:p>
              </w:tc>
              <w:tc>
                <w:tcPr>
                  <w:tcW w:w="583"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1500</w:t>
                  </w:r>
                </w:p>
              </w:tc>
              <w:tc>
                <w:tcPr>
                  <w:tcW w:w="583"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10000</w:t>
                  </w:r>
                </w:p>
              </w:tc>
              <w:tc>
                <w:tcPr>
                  <w:tcW w:w="584"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+8500</w:t>
                  </w:r>
                </w:p>
              </w:tc>
              <w:tc>
                <w:tcPr>
                  <w:tcW w:w="482"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000000"/>
                      <w:kern w:val="0"/>
                      <w:sz w:val="18"/>
                      <w:szCs w:val="18"/>
                      <w:highlight w:val="none"/>
                      <w:lang w:eastAsia="zh-CN"/>
                    </w:rPr>
                  </w:pPr>
                  <w:r>
                    <w:rPr>
                      <w:rFonts w:hint="default" w:ascii="Times New Roman" w:hAnsi="Times New Roman" w:cs="Times New Roman"/>
                      <w:color w:val="000000"/>
                      <w:kern w:val="0"/>
                      <w:sz w:val="18"/>
                      <w:szCs w:val="18"/>
                      <w:highlight w:val="none"/>
                      <w:lang w:val="en-US" w:eastAsia="zh-CN"/>
                    </w:rPr>
                    <w:t>副</w:t>
                  </w:r>
                  <w:r>
                    <w:rPr>
                      <w:rFonts w:hint="default" w:ascii="Times New Roman" w:hAnsi="Times New Roman" w:cs="Times New Roman"/>
                      <w:sz w:val="18"/>
                      <w:szCs w:val="18"/>
                      <w:highlight w:val="none"/>
                      <w:lang w:val="en-US" w:eastAsia="zh-CN"/>
                    </w:rPr>
                    <w:t>/年</w:t>
                  </w:r>
                </w:p>
              </w:tc>
              <w:tc>
                <w:tcPr>
                  <w:tcW w:w="369"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sz w:val="18"/>
                      <w:szCs w:val="18"/>
                      <w:highlight w:val="none"/>
                    </w:rPr>
                  </w:pPr>
                  <w:r>
                    <w:rPr>
                      <w:rFonts w:hint="default" w:ascii="Times New Roman" w:hAnsi="Times New Roman" w:cs="Times New Roman"/>
                      <w:color w:val="000000"/>
                      <w:kern w:val="0"/>
                      <w:sz w:val="18"/>
                      <w:szCs w:val="18"/>
                      <w:highlight w:val="none"/>
                      <w:lang w:eastAsia="zh-CN"/>
                    </w:rPr>
                    <w:t>袋</w:t>
                  </w:r>
                </w:p>
              </w:tc>
              <w:tc>
                <w:tcPr>
                  <w:tcW w:w="378"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sz w:val="18"/>
                      <w:szCs w:val="18"/>
                      <w:highlight w:val="none"/>
                    </w:rPr>
                  </w:pPr>
                </w:p>
              </w:tc>
              <w:tc>
                <w:tcPr>
                  <w:tcW w:w="493"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sz w:val="18"/>
                      <w:szCs w:val="18"/>
                      <w:highlight w:val="none"/>
                    </w:rPr>
                  </w:pPr>
                  <w:r>
                    <w:rPr>
                      <w:rFonts w:hint="default" w:ascii="Times New Roman" w:hAnsi="Times New Roman" w:cs="Times New Roman"/>
                      <w:color w:val="000000"/>
                      <w:kern w:val="0"/>
                      <w:sz w:val="18"/>
                      <w:szCs w:val="18"/>
                      <w:highlight w:val="none"/>
                      <w:lang w:val="en-US" w:eastAsia="zh-CN"/>
                    </w:rPr>
                    <w:t>2500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0"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13</w:t>
                  </w:r>
                </w:p>
              </w:tc>
              <w:tc>
                <w:tcPr>
                  <w:tcW w:w="1113"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000000"/>
                      <w:kern w:val="0"/>
                      <w:sz w:val="18"/>
                      <w:szCs w:val="18"/>
                      <w:highlight w:val="none"/>
                      <w:lang w:val="en-US" w:eastAsia="zh-CN" w:bidi="ar-SA"/>
                    </w:rPr>
                  </w:pPr>
                  <w:r>
                    <w:rPr>
                      <w:rFonts w:hint="default" w:ascii="Times New Roman" w:hAnsi="Times New Roman" w:cs="Times New Roman"/>
                      <w:color w:val="000000"/>
                      <w:kern w:val="0"/>
                      <w:sz w:val="18"/>
                      <w:szCs w:val="18"/>
                      <w:highlight w:val="none"/>
                      <w:lang w:eastAsia="zh-CN"/>
                    </w:rPr>
                    <w:t>灭菌橡胶外科手套</w:t>
                  </w:r>
                </w:p>
              </w:tc>
              <w:tc>
                <w:tcPr>
                  <w:tcW w:w="583"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150</w:t>
                  </w:r>
                </w:p>
              </w:tc>
              <w:tc>
                <w:tcPr>
                  <w:tcW w:w="583"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1000</w:t>
                  </w:r>
                </w:p>
              </w:tc>
              <w:tc>
                <w:tcPr>
                  <w:tcW w:w="584"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+850</w:t>
                  </w:r>
                </w:p>
              </w:tc>
              <w:tc>
                <w:tcPr>
                  <w:tcW w:w="482"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000000"/>
                      <w:kern w:val="0"/>
                      <w:sz w:val="18"/>
                      <w:szCs w:val="18"/>
                      <w:highlight w:val="none"/>
                      <w:lang w:eastAsia="zh-CN"/>
                    </w:rPr>
                  </w:pPr>
                  <w:r>
                    <w:rPr>
                      <w:rFonts w:hint="default" w:ascii="Times New Roman" w:hAnsi="Times New Roman" w:cs="Times New Roman"/>
                      <w:color w:val="000000"/>
                      <w:kern w:val="0"/>
                      <w:sz w:val="18"/>
                      <w:szCs w:val="18"/>
                      <w:highlight w:val="none"/>
                      <w:lang w:val="en-US" w:eastAsia="zh-CN"/>
                    </w:rPr>
                    <w:t>副</w:t>
                  </w:r>
                  <w:r>
                    <w:rPr>
                      <w:rFonts w:hint="default" w:ascii="Times New Roman" w:hAnsi="Times New Roman" w:cs="Times New Roman"/>
                      <w:sz w:val="18"/>
                      <w:szCs w:val="18"/>
                      <w:highlight w:val="none"/>
                      <w:lang w:val="en-US" w:eastAsia="zh-CN"/>
                    </w:rPr>
                    <w:t>/年</w:t>
                  </w:r>
                </w:p>
              </w:tc>
              <w:tc>
                <w:tcPr>
                  <w:tcW w:w="369"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sz w:val="18"/>
                      <w:szCs w:val="18"/>
                      <w:highlight w:val="none"/>
                    </w:rPr>
                  </w:pPr>
                  <w:r>
                    <w:rPr>
                      <w:rFonts w:hint="default" w:ascii="Times New Roman" w:hAnsi="Times New Roman" w:cs="Times New Roman"/>
                      <w:color w:val="000000"/>
                      <w:kern w:val="0"/>
                      <w:sz w:val="18"/>
                      <w:szCs w:val="18"/>
                      <w:highlight w:val="none"/>
                      <w:lang w:eastAsia="zh-CN"/>
                    </w:rPr>
                    <w:t>袋</w:t>
                  </w:r>
                </w:p>
              </w:tc>
              <w:tc>
                <w:tcPr>
                  <w:tcW w:w="378"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sz w:val="18"/>
                      <w:szCs w:val="18"/>
                      <w:highlight w:val="none"/>
                    </w:rPr>
                  </w:pPr>
                </w:p>
              </w:tc>
              <w:tc>
                <w:tcPr>
                  <w:tcW w:w="493"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sz w:val="18"/>
                      <w:szCs w:val="18"/>
                      <w:highlight w:val="none"/>
                    </w:rPr>
                  </w:pPr>
                  <w:r>
                    <w:rPr>
                      <w:rFonts w:hint="default" w:ascii="Times New Roman" w:hAnsi="Times New Roman" w:cs="Times New Roman"/>
                      <w:color w:val="000000"/>
                      <w:kern w:val="0"/>
                      <w:sz w:val="18"/>
                      <w:szCs w:val="18"/>
                      <w:highlight w:val="none"/>
                      <w:lang w:val="en-US" w:eastAsia="zh-CN"/>
                    </w:rPr>
                    <w:t>150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0"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14</w:t>
                  </w:r>
                </w:p>
              </w:tc>
              <w:tc>
                <w:tcPr>
                  <w:tcW w:w="1113"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000000"/>
                      <w:kern w:val="0"/>
                      <w:sz w:val="18"/>
                      <w:szCs w:val="18"/>
                      <w:highlight w:val="none"/>
                      <w:lang w:val="en-US" w:eastAsia="zh-CN" w:bidi="ar-SA"/>
                    </w:rPr>
                  </w:pPr>
                  <w:r>
                    <w:rPr>
                      <w:rFonts w:hint="default" w:ascii="Times New Roman" w:hAnsi="Times New Roman" w:cs="Times New Roman"/>
                      <w:color w:val="000000"/>
                      <w:kern w:val="0"/>
                      <w:sz w:val="18"/>
                      <w:szCs w:val="18"/>
                      <w:highlight w:val="none"/>
                      <w:lang w:eastAsia="zh-CN"/>
                    </w:rPr>
                    <w:t>防护服</w:t>
                  </w:r>
                </w:p>
              </w:tc>
              <w:tc>
                <w:tcPr>
                  <w:tcW w:w="583"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75</w:t>
                  </w:r>
                </w:p>
              </w:tc>
              <w:tc>
                <w:tcPr>
                  <w:tcW w:w="583"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500</w:t>
                  </w:r>
                </w:p>
              </w:tc>
              <w:tc>
                <w:tcPr>
                  <w:tcW w:w="584"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+425</w:t>
                  </w:r>
                </w:p>
              </w:tc>
              <w:tc>
                <w:tcPr>
                  <w:tcW w:w="482"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000000"/>
                      <w:kern w:val="0"/>
                      <w:sz w:val="18"/>
                      <w:szCs w:val="18"/>
                      <w:highlight w:val="none"/>
                      <w:lang w:eastAsia="zh-CN"/>
                    </w:rPr>
                  </w:pPr>
                  <w:r>
                    <w:rPr>
                      <w:rFonts w:hint="default" w:ascii="Times New Roman" w:hAnsi="Times New Roman" w:cs="Times New Roman"/>
                      <w:color w:val="000000"/>
                      <w:kern w:val="0"/>
                      <w:sz w:val="18"/>
                      <w:szCs w:val="18"/>
                      <w:highlight w:val="none"/>
                      <w:lang w:val="en-US" w:eastAsia="zh-CN"/>
                    </w:rPr>
                    <w:t>套</w:t>
                  </w:r>
                  <w:r>
                    <w:rPr>
                      <w:rFonts w:hint="default" w:ascii="Times New Roman" w:hAnsi="Times New Roman" w:cs="Times New Roman"/>
                      <w:sz w:val="18"/>
                      <w:szCs w:val="18"/>
                      <w:highlight w:val="none"/>
                      <w:lang w:val="en-US" w:eastAsia="zh-CN"/>
                    </w:rPr>
                    <w:t>/年</w:t>
                  </w:r>
                </w:p>
              </w:tc>
              <w:tc>
                <w:tcPr>
                  <w:tcW w:w="369"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sz w:val="18"/>
                      <w:szCs w:val="18"/>
                      <w:highlight w:val="none"/>
                    </w:rPr>
                  </w:pPr>
                  <w:r>
                    <w:rPr>
                      <w:rFonts w:hint="default" w:ascii="Times New Roman" w:hAnsi="Times New Roman" w:cs="Times New Roman"/>
                      <w:color w:val="000000"/>
                      <w:kern w:val="0"/>
                      <w:sz w:val="18"/>
                      <w:szCs w:val="18"/>
                      <w:highlight w:val="none"/>
                      <w:lang w:eastAsia="zh-CN"/>
                    </w:rPr>
                    <w:t>袋</w:t>
                  </w:r>
                </w:p>
              </w:tc>
              <w:tc>
                <w:tcPr>
                  <w:tcW w:w="378"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Times New Roman" w:hAnsi="Times New Roman" w:eastAsia="宋体" w:cs="Times New Roman"/>
                      <w:sz w:val="18"/>
                      <w:szCs w:val="18"/>
                      <w:highlight w:val="none"/>
                      <w:lang w:eastAsia="zh-CN"/>
                    </w:rPr>
                  </w:pPr>
                  <w:r>
                    <w:rPr>
                      <w:rFonts w:hint="eastAsia" w:cs="Times New Roman"/>
                      <w:sz w:val="18"/>
                      <w:szCs w:val="18"/>
                      <w:highlight w:val="none"/>
                      <w:lang w:eastAsia="zh-CN"/>
                    </w:rPr>
                    <w:t>护士站</w:t>
                  </w:r>
                </w:p>
              </w:tc>
              <w:tc>
                <w:tcPr>
                  <w:tcW w:w="493"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sz w:val="18"/>
                      <w:szCs w:val="18"/>
                      <w:highlight w:val="none"/>
                    </w:rPr>
                  </w:pPr>
                  <w:r>
                    <w:rPr>
                      <w:rFonts w:hint="default" w:ascii="Times New Roman" w:hAnsi="Times New Roman" w:cs="Times New Roman"/>
                      <w:color w:val="000000"/>
                      <w:kern w:val="0"/>
                      <w:sz w:val="18"/>
                      <w:szCs w:val="18"/>
                      <w:highlight w:val="none"/>
                      <w:lang w:val="en-US" w:eastAsia="zh-CN"/>
                    </w:rPr>
                    <w:t>200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0"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15</w:t>
                  </w:r>
                </w:p>
              </w:tc>
              <w:tc>
                <w:tcPr>
                  <w:tcW w:w="1113"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000000"/>
                      <w:kern w:val="0"/>
                      <w:sz w:val="18"/>
                      <w:szCs w:val="18"/>
                      <w:highlight w:val="none"/>
                      <w:lang w:val="en-US" w:eastAsia="zh-CN" w:bidi="ar-SA"/>
                    </w:rPr>
                  </w:pPr>
                  <w:r>
                    <w:rPr>
                      <w:rFonts w:hint="default" w:ascii="Times New Roman" w:hAnsi="Times New Roman" w:cs="Times New Roman"/>
                      <w:color w:val="000000"/>
                      <w:kern w:val="0"/>
                      <w:sz w:val="18"/>
                      <w:szCs w:val="18"/>
                      <w:highlight w:val="none"/>
                      <w:lang w:eastAsia="zh-CN"/>
                    </w:rPr>
                    <w:t>一次性使用输液器带针</w:t>
                  </w:r>
                </w:p>
              </w:tc>
              <w:tc>
                <w:tcPr>
                  <w:tcW w:w="583"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150</w:t>
                  </w:r>
                </w:p>
              </w:tc>
              <w:tc>
                <w:tcPr>
                  <w:tcW w:w="583"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1000</w:t>
                  </w:r>
                </w:p>
              </w:tc>
              <w:tc>
                <w:tcPr>
                  <w:tcW w:w="584"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+850</w:t>
                  </w:r>
                </w:p>
              </w:tc>
              <w:tc>
                <w:tcPr>
                  <w:tcW w:w="482"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000000"/>
                      <w:kern w:val="0"/>
                      <w:sz w:val="18"/>
                      <w:szCs w:val="18"/>
                      <w:highlight w:val="none"/>
                      <w:lang w:eastAsia="zh-CN"/>
                    </w:rPr>
                  </w:pPr>
                  <w:r>
                    <w:rPr>
                      <w:rFonts w:hint="default" w:ascii="Times New Roman" w:hAnsi="Times New Roman" w:cs="Times New Roman"/>
                      <w:color w:val="000000"/>
                      <w:kern w:val="0"/>
                      <w:sz w:val="18"/>
                      <w:szCs w:val="18"/>
                      <w:highlight w:val="none"/>
                      <w:lang w:val="en-US" w:eastAsia="zh-CN"/>
                    </w:rPr>
                    <w:t>套</w:t>
                  </w:r>
                  <w:r>
                    <w:rPr>
                      <w:rFonts w:hint="default" w:ascii="Times New Roman" w:hAnsi="Times New Roman" w:cs="Times New Roman"/>
                      <w:sz w:val="18"/>
                      <w:szCs w:val="18"/>
                      <w:highlight w:val="none"/>
                      <w:lang w:val="en-US" w:eastAsia="zh-CN"/>
                    </w:rPr>
                    <w:t>/年</w:t>
                  </w:r>
                </w:p>
              </w:tc>
              <w:tc>
                <w:tcPr>
                  <w:tcW w:w="369"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sz w:val="18"/>
                      <w:szCs w:val="18"/>
                      <w:highlight w:val="none"/>
                    </w:rPr>
                  </w:pPr>
                  <w:r>
                    <w:rPr>
                      <w:rFonts w:hint="default" w:ascii="Times New Roman" w:hAnsi="Times New Roman" w:cs="Times New Roman"/>
                      <w:color w:val="000000"/>
                      <w:kern w:val="0"/>
                      <w:sz w:val="18"/>
                      <w:szCs w:val="18"/>
                      <w:highlight w:val="none"/>
                      <w:lang w:eastAsia="zh-CN"/>
                    </w:rPr>
                    <w:t>袋</w:t>
                  </w:r>
                </w:p>
              </w:tc>
              <w:tc>
                <w:tcPr>
                  <w:tcW w:w="378"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sz w:val="18"/>
                      <w:szCs w:val="18"/>
                      <w:highlight w:val="none"/>
                    </w:rPr>
                  </w:pPr>
                </w:p>
              </w:tc>
              <w:tc>
                <w:tcPr>
                  <w:tcW w:w="493"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sz w:val="18"/>
                      <w:szCs w:val="18"/>
                      <w:highlight w:val="none"/>
                    </w:rPr>
                  </w:pPr>
                  <w:r>
                    <w:rPr>
                      <w:rFonts w:hint="default" w:ascii="Times New Roman" w:hAnsi="Times New Roman" w:cs="Times New Roman"/>
                      <w:color w:val="000000"/>
                      <w:kern w:val="0"/>
                      <w:sz w:val="18"/>
                      <w:szCs w:val="18"/>
                      <w:highlight w:val="none"/>
                      <w:lang w:val="en-US" w:eastAsia="zh-CN"/>
                    </w:rPr>
                    <w:t>200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0"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16</w:t>
                  </w:r>
                </w:p>
              </w:tc>
              <w:tc>
                <w:tcPr>
                  <w:tcW w:w="1113"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000000"/>
                      <w:kern w:val="0"/>
                      <w:sz w:val="18"/>
                      <w:szCs w:val="18"/>
                      <w:highlight w:val="none"/>
                      <w:lang w:val="en-US" w:eastAsia="zh-CN" w:bidi="ar-SA"/>
                    </w:rPr>
                  </w:pPr>
                  <w:r>
                    <w:rPr>
                      <w:rFonts w:hint="default" w:ascii="Times New Roman" w:hAnsi="Times New Roman" w:cs="Times New Roman"/>
                      <w:color w:val="000000"/>
                      <w:kern w:val="0"/>
                      <w:sz w:val="18"/>
                      <w:szCs w:val="18"/>
                      <w:highlight w:val="none"/>
                      <w:lang w:eastAsia="zh-CN"/>
                    </w:rPr>
                    <w:t>一次性使用无菌注射器带针</w:t>
                  </w:r>
                </w:p>
              </w:tc>
              <w:tc>
                <w:tcPr>
                  <w:tcW w:w="583"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150</w:t>
                  </w:r>
                </w:p>
              </w:tc>
              <w:tc>
                <w:tcPr>
                  <w:tcW w:w="583"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1000</w:t>
                  </w:r>
                </w:p>
              </w:tc>
              <w:tc>
                <w:tcPr>
                  <w:tcW w:w="584"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+850</w:t>
                  </w:r>
                </w:p>
              </w:tc>
              <w:tc>
                <w:tcPr>
                  <w:tcW w:w="482"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000000"/>
                      <w:kern w:val="0"/>
                      <w:sz w:val="18"/>
                      <w:szCs w:val="18"/>
                      <w:highlight w:val="none"/>
                      <w:lang w:eastAsia="zh-CN"/>
                    </w:rPr>
                  </w:pPr>
                  <w:r>
                    <w:rPr>
                      <w:rFonts w:hint="default" w:ascii="Times New Roman" w:hAnsi="Times New Roman" w:cs="Times New Roman"/>
                      <w:color w:val="000000"/>
                      <w:kern w:val="0"/>
                      <w:sz w:val="18"/>
                      <w:szCs w:val="18"/>
                      <w:highlight w:val="none"/>
                      <w:lang w:val="en-US" w:eastAsia="zh-CN"/>
                    </w:rPr>
                    <w:t>支</w:t>
                  </w:r>
                  <w:r>
                    <w:rPr>
                      <w:rFonts w:hint="default" w:ascii="Times New Roman" w:hAnsi="Times New Roman" w:cs="Times New Roman"/>
                      <w:sz w:val="18"/>
                      <w:szCs w:val="18"/>
                      <w:highlight w:val="none"/>
                      <w:lang w:val="en-US" w:eastAsia="zh-CN"/>
                    </w:rPr>
                    <w:t>/年</w:t>
                  </w:r>
                </w:p>
              </w:tc>
              <w:tc>
                <w:tcPr>
                  <w:tcW w:w="369"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sz w:val="18"/>
                      <w:szCs w:val="18"/>
                      <w:highlight w:val="none"/>
                    </w:rPr>
                  </w:pPr>
                  <w:r>
                    <w:rPr>
                      <w:rFonts w:hint="default" w:ascii="Times New Roman" w:hAnsi="Times New Roman" w:cs="Times New Roman"/>
                      <w:color w:val="000000"/>
                      <w:kern w:val="0"/>
                      <w:sz w:val="18"/>
                      <w:szCs w:val="18"/>
                      <w:highlight w:val="none"/>
                      <w:lang w:eastAsia="zh-CN"/>
                    </w:rPr>
                    <w:t>袋</w:t>
                  </w:r>
                </w:p>
              </w:tc>
              <w:tc>
                <w:tcPr>
                  <w:tcW w:w="378"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sz w:val="18"/>
                      <w:szCs w:val="18"/>
                      <w:highlight w:val="none"/>
                    </w:rPr>
                  </w:pPr>
                </w:p>
              </w:tc>
              <w:tc>
                <w:tcPr>
                  <w:tcW w:w="493"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sz w:val="18"/>
                      <w:szCs w:val="18"/>
                      <w:highlight w:val="none"/>
                    </w:rPr>
                  </w:pPr>
                  <w:r>
                    <w:rPr>
                      <w:rFonts w:hint="default" w:ascii="Times New Roman" w:hAnsi="Times New Roman" w:cs="Times New Roman"/>
                      <w:color w:val="000000"/>
                      <w:kern w:val="0"/>
                      <w:sz w:val="18"/>
                      <w:szCs w:val="18"/>
                      <w:highlight w:val="none"/>
                      <w:lang w:val="en-US" w:eastAsia="zh-CN"/>
                    </w:rPr>
                    <w:t>200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0"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17</w:t>
                  </w:r>
                </w:p>
              </w:tc>
              <w:tc>
                <w:tcPr>
                  <w:tcW w:w="1113"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000000"/>
                      <w:kern w:val="0"/>
                      <w:sz w:val="18"/>
                      <w:szCs w:val="18"/>
                      <w:highlight w:val="none"/>
                      <w:lang w:val="en-US" w:eastAsia="zh-CN" w:bidi="ar-SA"/>
                    </w:rPr>
                  </w:pPr>
                  <w:r>
                    <w:rPr>
                      <w:rFonts w:hint="default" w:ascii="Times New Roman" w:hAnsi="Times New Roman" w:cs="Times New Roman"/>
                      <w:color w:val="000000"/>
                      <w:kern w:val="0"/>
                      <w:sz w:val="18"/>
                      <w:szCs w:val="18"/>
                      <w:highlight w:val="none"/>
                      <w:lang w:eastAsia="zh-CN"/>
                    </w:rPr>
                    <w:t>医用透气胶带</w:t>
                  </w:r>
                </w:p>
              </w:tc>
              <w:tc>
                <w:tcPr>
                  <w:tcW w:w="583"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30</w:t>
                  </w:r>
                </w:p>
              </w:tc>
              <w:tc>
                <w:tcPr>
                  <w:tcW w:w="583"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200</w:t>
                  </w:r>
                </w:p>
              </w:tc>
              <w:tc>
                <w:tcPr>
                  <w:tcW w:w="584"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+170</w:t>
                  </w:r>
                </w:p>
              </w:tc>
              <w:tc>
                <w:tcPr>
                  <w:tcW w:w="482"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000000"/>
                      <w:kern w:val="0"/>
                      <w:sz w:val="18"/>
                      <w:szCs w:val="18"/>
                      <w:highlight w:val="none"/>
                      <w:lang w:eastAsia="zh-CN"/>
                    </w:rPr>
                  </w:pPr>
                  <w:r>
                    <w:rPr>
                      <w:rFonts w:hint="default" w:ascii="Times New Roman" w:hAnsi="Times New Roman" w:cs="Times New Roman"/>
                      <w:color w:val="000000"/>
                      <w:kern w:val="0"/>
                      <w:sz w:val="18"/>
                      <w:szCs w:val="18"/>
                      <w:highlight w:val="none"/>
                      <w:lang w:val="en-US" w:eastAsia="zh-CN"/>
                    </w:rPr>
                    <w:t>盒</w:t>
                  </w:r>
                  <w:r>
                    <w:rPr>
                      <w:rFonts w:hint="default" w:ascii="Times New Roman" w:hAnsi="Times New Roman" w:cs="Times New Roman"/>
                      <w:sz w:val="18"/>
                      <w:szCs w:val="18"/>
                      <w:highlight w:val="none"/>
                      <w:lang w:val="en-US" w:eastAsia="zh-CN"/>
                    </w:rPr>
                    <w:t>/年</w:t>
                  </w:r>
                </w:p>
              </w:tc>
              <w:tc>
                <w:tcPr>
                  <w:tcW w:w="369"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sz w:val="18"/>
                      <w:szCs w:val="18"/>
                      <w:highlight w:val="none"/>
                    </w:rPr>
                  </w:pPr>
                  <w:r>
                    <w:rPr>
                      <w:rFonts w:hint="default" w:ascii="Times New Roman" w:hAnsi="Times New Roman" w:cs="Times New Roman"/>
                      <w:color w:val="000000"/>
                      <w:kern w:val="0"/>
                      <w:sz w:val="18"/>
                      <w:szCs w:val="18"/>
                      <w:highlight w:val="none"/>
                      <w:lang w:eastAsia="zh-CN"/>
                    </w:rPr>
                    <w:t>盒</w:t>
                  </w:r>
                </w:p>
              </w:tc>
              <w:tc>
                <w:tcPr>
                  <w:tcW w:w="378"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sz w:val="18"/>
                      <w:szCs w:val="18"/>
                      <w:highlight w:val="none"/>
                    </w:rPr>
                  </w:pPr>
                </w:p>
              </w:tc>
              <w:tc>
                <w:tcPr>
                  <w:tcW w:w="493"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sz w:val="18"/>
                      <w:szCs w:val="18"/>
                      <w:highlight w:val="none"/>
                    </w:rPr>
                  </w:pPr>
                  <w:r>
                    <w:rPr>
                      <w:rFonts w:hint="default" w:ascii="Times New Roman" w:hAnsi="Times New Roman" w:cs="Times New Roman"/>
                      <w:color w:val="000000"/>
                      <w:kern w:val="0"/>
                      <w:sz w:val="18"/>
                      <w:szCs w:val="18"/>
                      <w:highlight w:val="none"/>
                      <w:lang w:val="en-US" w:eastAsia="zh-CN"/>
                    </w:rPr>
                    <w:t>100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0"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18</w:t>
                  </w:r>
                </w:p>
              </w:tc>
              <w:tc>
                <w:tcPr>
                  <w:tcW w:w="1113"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000000"/>
                      <w:kern w:val="0"/>
                      <w:sz w:val="18"/>
                      <w:szCs w:val="18"/>
                      <w:highlight w:val="none"/>
                      <w:lang w:val="en-US" w:eastAsia="zh-CN" w:bidi="ar-SA"/>
                    </w:rPr>
                  </w:pPr>
                  <w:r>
                    <w:rPr>
                      <w:rFonts w:hint="default" w:ascii="Times New Roman" w:hAnsi="Times New Roman" w:cs="Times New Roman"/>
                      <w:color w:val="000000"/>
                      <w:kern w:val="0"/>
                      <w:sz w:val="18"/>
                      <w:szCs w:val="18"/>
                      <w:highlight w:val="none"/>
                      <w:lang w:eastAsia="zh-CN"/>
                    </w:rPr>
                    <w:t>医用纱布绷带</w:t>
                  </w:r>
                </w:p>
              </w:tc>
              <w:tc>
                <w:tcPr>
                  <w:tcW w:w="583"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7.5</w:t>
                  </w:r>
                </w:p>
              </w:tc>
              <w:tc>
                <w:tcPr>
                  <w:tcW w:w="583"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50</w:t>
                  </w:r>
                </w:p>
              </w:tc>
              <w:tc>
                <w:tcPr>
                  <w:tcW w:w="584"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+42.5</w:t>
                  </w:r>
                </w:p>
              </w:tc>
              <w:tc>
                <w:tcPr>
                  <w:tcW w:w="482"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000000"/>
                      <w:kern w:val="0"/>
                      <w:sz w:val="18"/>
                      <w:szCs w:val="18"/>
                      <w:highlight w:val="none"/>
                      <w:lang w:eastAsia="zh-CN"/>
                    </w:rPr>
                  </w:pPr>
                  <w:r>
                    <w:rPr>
                      <w:rFonts w:hint="default" w:ascii="Times New Roman" w:hAnsi="Times New Roman" w:cs="Times New Roman"/>
                      <w:color w:val="000000"/>
                      <w:kern w:val="0"/>
                      <w:sz w:val="18"/>
                      <w:szCs w:val="18"/>
                      <w:highlight w:val="none"/>
                      <w:lang w:val="en-US" w:eastAsia="zh-CN"/>
                    </w:rPr>
                    <w:t>包</w:t>
                  </w:r>
                  <w:r>
                    <w:rPr>
                      <w:rFonts w:hint="default" w:ascii="Times New Roman" w:hAnsi="Times New Roman" w:cs="Times New Roman"/>
                      <w:sz w:val="18"/>
                      <w:szCs w:val="18"/>
                      <w:highlight w:val="none"/>
                      <w:lang w:val="en-US" w:eastAsia="zh-CN"/>
                    </w:rPr>
                    <w:t>/年</w:t>
                  </w:r>
                </w:p>
              </w:tc>
              <w:tc>
                <w:tcPr>
                  <w:tcW w:w="369"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sz w:val="18"/>
                      <w:szCs w:val="18"/>
                      <w:highlight w:val="none"/>
                    </w:rPr>
                  </w:pPr>
                  <w:r>
                    <w:rPr>
                      <w:rFonts w:hint="default" w:ascii="Times New Roman" w:hAnsi="Times New Roman" w:cs="Times New Roman"/>
                      <w:color w:val="000000"/>
                      <w:kern w:val="0"/>
                      <w:sz w:val="18"/>
                      <w:szCs w:val="18"/>
                      <w:highlight w:val="none"/>
                      <w:lang w:eastAsia="zh-CN"/>
                    </w:rPr>
                    <w:t>袋</w:t>
                  </w:r>
                </w:p>
              </w:tc>
              <w:tc>
                <w:tcPr>
                  <w:tcW w:w="378"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sz w:val="18"/>
                      <w:szCs w:val="18"/>
                      <w:highlight w:val="none"/>
                    </w:rPr>
                  </w:pPr>
                </w:p>
              </w:tc>
              <w:tc>
                <w:tcPr>
                  <w:tcW w:w="493"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sz w:val="18"/>
                      <w:szCs w:val="18"/>
                      <w:highlight w:val="none"/>
                    </w:rPr>
                  </w:pPr>
                  <w:r>
                    <w:rPr>
                      <w:rFonts w:hint="default" w:ascii="Times New Roman" w:hAnsi="Times New Roman" w:cs="Times New Roman"/>
                      <w:color w:val="000000"/>
                      <w:kern w:val="0"/>
                      <w:sz w:val="18"/>
                      <w:szCs w:val="18"/>
                      <w:highlight w:val="none"/>
                      <w:lang w:val="en-US" w:eastAsia="zh-CN"/>
                    </w:rPr>
                    <w:t>20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0"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19</w:t>
                  </w:r>
                </w:p>
              </w:tc>
              <w:tc>
                <w:tcPr>
                  <w:tcW w:w="1113"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000000"/>
                      <w:kern w:val="0"/>
                      <w:sz w:val="18"/>
                      <w:szCs w:val="18"/>
                      <w:highlight w:val="none"/>
                      <w:lang w:val="en-US" w:eastAsia="zh-CN" w:bidi="ar-SA"/>
                    </w:rPr>
                  </w:pPr>
                  <w:r>
                    <w:rPr>
                      <w:rFonts w:hint="default" w:ascii="Times New Roman" w:hAnsi="Times New Roman" w:cs="Times New Roman"/>
                      <w:color w:val="000000"/>
                      <w:kern w:val="0"/>
                      <w:sz w:val="18"/>
                      <w:szCs w:val="18"/>
                      <w:highlight w:val="none"/>
                      <w:lang w:eastAsia="zh-CN"/>
                    </w:rPr>
                    <w:t>采血管</w:t>
                  </w:r>
                </w:p>
              </w:tc>
              <w:tc>
                <w:tcPr>
                  <w:tcW w:w="583"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300</w:t>
                  </w:r>
                </w:p>
              </w:tc>
              <w:tc>
                <w:tcPr>
                  <w:tcW w:w="583"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2000</w:t>
                  </w:r>
                </w:p>
              </w:tc>
              <w:tc>
                <w:tcPr>
                  <w:tcW w:w="584"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+1700</w:t>
                  </w:r>
                </w:p>
              </w:tc>
              <w:tc>
                <w:tcPr>
                  <w:tcW w:w="482"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000000"/>
                      <w:kern w:val="0"/>
                      <w:sz w:val="18"/>
                      <w:szCs w:val="18"/>
                      <w:highlight w:val="none"/>
                      <w:lang w:eastAsia="zh-CN"/>
                    </w:rPr>
                  </w:pPr>
                  <w:r>
                    <w:rPr>
                      <w:rFonts w:hint="default" w:ascii="Times New Roman" w:hAnsi="Times New Roman" w:cs="Times New Roman"/>
                      <w:color w:val="000000"/>
                      <w:kern w:val="0"/>
                      <w:sz w:val="18"/>
                      <w:szCs w:val="18"/>
                      <w:highlight w:val="none"/>
                      <w:lang w:val="en-US" w:eastAsia="zh-CN"/>
                    </w:rPr>
                    <w:t>支</w:t>
                  </w:r>
                  <w:r>
                    <w:rPr>
                      <w:rFonts w:hint="default" w:ascii="Times New Roman" w:hAnsi="Times New Roman" w:cs="Times New Roman"/>
                      <w:sz w:val="18"/>
                      <w:szCs w:val="18"/>
                      <w:highlight w:val="none"/>
                      <w:lang w:val="en-US" w:eastAsia="zh-CN"/>
                    </w:rPr>
                    <w:t>/年</w:t>
                  </w:r>
                </w:p>
              </w:tc>
              <w:tc>
                <w:tcPr>
                  <w:tcW w:w="369"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sz w:val="18"/>
                      <w:szCs w:val="18"/>
                      <w:highlight w:val="none"/>
                    </w:rPr>
                  </w:pPr>
                  <w:r>
                    <w:rPr>
                      <w:rFonts w:hint="default" w:ascii="Times New Roman" w:hAnsi="Times New Roman" w:cs="Times New Roman"/>
                      <w:color w:val="000000"/>
                      <w:kern w:val="0"/>
                      <w:sz w:val="18"/>
                      <w:szCs w:val="18"/>
                      <w:highlight w:val="none"/>
                      <w:lang w:eastAsia="zh-CN"/>
                    </w:rPr>
                    <w:t>盒装</w:t>
                  </w:r>
                </w:p>
              </w:tc>
              <w:tc>
                <w:tcPr>
                  <w:tcW w:w="378"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sz w:val="18"/>
                      <w:szCs w:val="18"/>
                      <w:highlight w:val="none"/>
                    </w:rPr>
                  </w:pPr>
                </w:p>
              </w:tc>
              <w:tc>
                <w:tcPr>
                  <w:tcW w:w="493"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sz w:val="18"/>
                      <w:szCs w:val="18"/>
                      <w:highlight w:val="none"/>
                    </w:rPr>
                  </w:pPr>
                  <w:r>
                    <w:rPr>
                      <w:rFonts w:hint="default" w:ascii="Times New Roman" w:hAnsi="Times New Roman" w:cs="Times New Roman"/>
                      <w:color w:val="000000"/>
                      <w:kern w:val="0"/>
                      <w:sz w:val="18"/>
                      <w:szCs w:val="18"/>
                      <w:highlight w:val="none"/>
                      <w:lang w:val="en-US" w:eastAsia="zh-CN"/>
                    </w:rPr>
                    <w:t>50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0" w:type="pct"/>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sz w:val="18"/>
                      <w:szCs w:val="18"/>
                      <w:highlight w:val="none"/>
                      <w:lang w:val="en-US" w:eastAsia="zh-CN"/>
                    </w:rPr>
                  </w:pPr>
                  <w:r>
                    <w:rPr>
                      <w:rFonts w:hint="default" w:ascii="Times New Roman" w:hAnsi="Times New Roman" w:cs="Times New Roman"/>
                      <w:sz w:val="18"/>
                      <w:szCs w:val="18"/>
                      <w:highlight w:val="none"/>
                      <w:lang w:val="en-US" w:eastAsia="zh-CN"/>
                    </w:rPr>
                    <w:t>20</w:t>
                  </w:r>
                </w:p>
              </w:tc>
              <w:tc>
                <w:tcPr>
                  <w:tcW w:w="1113" w:type="pct"/>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000000"/>
                      <w:kern w:val="0"/>
                      <w:sz w:val="18"/>
                      <w:szCs w:val="18"/>
                      <w:highlight w:val="none"/>
                      <w:lang w:val="en-US" w:eastAsia="zh-CN" w:bidi="ar-SA"/>
                    </w:rPr>
                  </w:pPr>
                  <w:r>
                    <w:rPr>
                      <w:rFonts w:hint="default" w:ascii="Times New Roman" w:hAnsi="Times New Roman" w:cs="Times New Roman"/>
                      <w:color w:val="000000"/>
                      <w:kern w:val="0"/>
                      <w:sz w:val="18"/>
                      <w:szCs w:val="18"/>
                      <w:highlight w:val="none"/>
                    </w:rPr>
                    <w:t>阿托伐他汀钙片</w:t>
                  </w:r>
                </w:p>
              </w:tc>
              <w:tc>
                <w:tcPr>
                  <w:tcW w:w="583" w:type="pct"/>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95.85</w:t>
                  </w:r>
                </w:p>
              </w:tc>
              <w:tc>
                <w:tcPr>
                  <w:tcW w:w="583" w:type="pct"/>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639</w:t>
                  </w:r>
                </w:p>
              </w:tc>
              <w:tc>
                <w:tcPr>
                  <w:tcW w:w="584" w:type="pct"/>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+543.15</w:t>
                  </w:r>
                </w:p>
              </w:tc>
              <w:tc>
                <w:tcPr>
                  <w:tcW w:w="482" w:type="pct"/>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000000"/>
                      <w:kern w:val="0"/>
                      <w:sz w:val="18"/>
                      <w:szCs w:val="18"/>
                      <w:highlight w:val="none"/>
                      <w:lang w:eastAsia="zh-CN"/>
                    </w:rPr>
                  </w:pPr>
                  <w:r>
                    <w:rPr>
                      <w:rFonts w:hint="default" w:ascii="Times New Roman" w:hAnsi="Times New Roman" w:cs="Times New Roman"/>
                      <w:color w:val="000000"/>
                      <w:kern w:val="0"/>
                      <w:sz w:val="18"/>
                      <w:szCs w:val="18"/>
                      <w:highlight w:val="none"/>
                      <w:lang w:val="en-US" w:eastAsia="zh-CN"/>
                    </w:rPr>
                    <w:t>片</w:t>
                  </w:r>
                  <w:r>
                    <w:rPr>
                      <w:rFonts w:hint="default" w:ascii="Times New Roman" w:hAnsi="Times New Roman" w:cs="Times New Roman"/>
                      <w:sz w:val="18"/>
                      <w:szCs w:val="18"/>
                      <w:highlight w:val="none"/>
                      <w:lang w:val="en-US" w:eastAsia="zh-CN"/>
                    </w:rPr>
                    <w:t>/年</w:t>
                  </w:r>
                </w:p>
              </w:tc>
              <w:tc>
                <w:tcPr>
                  <w:tcW w:w="369" w:type="pct"/>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sz w:val="18"/>
                      <w:szCs w:val="18"/>
                      <w:highlight w:val="none"/>
                    </w:rPr>
                  </w:pPr>
                  <w:r>
                    <w:rPr>
                      <w:rFonts w:hint="default" w:ascii="Times New Roman" w:hAnsi="Times New Roman" w:cs="Times New Roman"/>
                      <w:color w:val="000000"/>
                      <w:kern w:val="0"/>
                      <w:sz w:val="18"/>
                      <w:szCs w:val="18"/>
                      <w:highlight w:val="none"/>
                      <w:lang w:eastAsia="zh-CN"/>
                    </w:rPr>
                    <w:t>盒装</w:t>
                  </w:r>
                </w:p>
              </w:tc>
              <w:tc>
                <w:tcPr>
                  <w:tcW w:w="378" w:type="pct"/>
                  <w:vMerge w:val="restart"/>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Times New Roman" w:hAnsi="Times New Roman" w:eastAsia="宋体" w:cs="Times New Roman"/>
                      <w:sz w:val="18"/>
                      <w:szCs w:val="18"/>
                      <w:highlight w:val="none"/>
                      <w:lang w:eastAsia="zh-CN"/>
                    </w:rPr>
                  </w:pPr>
                  <w:r>
                    <w:rPr>
                      <w:rFonts w:hint="eastAsia" w:cs="Times New Roman"/>
                      <w:sz w:val="18"/>
                      <w:szCs w:val="18"/>
                      <w:highlight w:val="none"/>
                      <w:lang w:eastAsia="zh-CN"/>
                    </w:rPr>
                    <w:t>药房</w:t>
                  </w:r>
                </w:p>
              </w:tc>
              <w:tc>
                <w:tcPr>
                  <w:tcW w:w="493" w:type="pct"/>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sz w:val="18"/>
                      <w:szCs w:val="18"/>
                      <w:highlight w:val="none"/>
                    </w:rPr>
                  </w:pPr>
                  <w:r>
                    <w:rPr>
                      <w:rFonts w:hint="default" w:ascii="Times New Roman" w:hAnsi="Times New Roman" w:cs="Times New Roman"/>
                      <w:color w:val="000000"/>
                      <w:kern w:val="0"/>
                      <w:sz w:val="18"/>
                      <w:szCs w:val="18"/>
                      <w:highlight w:val="none"/>
                      <w:lang w:val="en-US" w:eastAsia="zh-CN"/>
                    </w:rPr>
                    <w:t>150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0" w:type="pct"/>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sz w:val="18"/>
                      <w:szCs w:val="18"/>
                      <w:highlight w:val="none"/>
                      <w:lang w:val="en-US" w:eastAsia="zh-CN"/>
                    </w:rPr>
                  </w:pPr>
                  <w:r>
                    <w:rPr>
                      <w:rFonts w:hint="default" w:ascii="Times New Roman" w:hAnsi="Times New Roman" w:cs="Times New Roman"/>
                      <w:sz w:val="18"/>
                      <w:szCs w:val="18"/>
                      <w:highlight w:val="none"/>
                      <w:lang w:val="en-US" w:eastAsia="zh-CN"/>
                    </w:rPr>
                    <w:t>21</w:t>
                  </w:r>
                </w:p>
              </w:tc>
              <w:tc>
                <w:tcPr>
                  <w:tcW w:w="1113" w:type="pct"/>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000000"/>
                      <w:kern w:val="0"/>
                      <w:sz w:val="18"/>
                      <w:szCs w:val="18"/>
                      <w:highlight w:val="none"/>
                      <w:lang w:val="en-US" w:eastAsia="zh-CN" w:bidi="ar-SA"/>
                    </w:rPr>
                  </w:pPr>
                  <w:r>
                    <w:rPr>
                      <w:rFonts w:hint="default" w:ascii="Times New Roman" w:hAnsi="Times New Roman" w:cs="Times New Roman"/>
                      <w:color w:val="000000"/>
                      <w:kern w:val="0"/>
                      <w:sz w:val="18"/>
                      <w:szCs w:val="18"/>
                      <w:highlight w:val="none"/>
                    </w:rPr>
                    <w:t>硝苯地平缓释片(Ⅱ)</w:t>
                  </w:r>
                </w:p>
              </w:tc>
              <w:tc>
                <w:tcPr>
                  <w:tcW w:w="583" w:type="pct"/>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336</w:t>
                  </w:r>
                </w:p>
              </w:tc>
              <w:tc>
                <w:tcPr>
                  <w:tcW w:w="583" w:type="pct"/>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2240</w:t>
                  </w:r>
                </w:p>
              </w:tc>
              <w:tc>
                <w:tcPr>
                  <w:tcW w:w="584" w:type="pct"/>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+1904</w:t>
                  </w:r>
                </w:p>
              </w:tc>
              <w:tc>
                <w:tcPr>
                  <w:tcW w:w="482" w:type="pct"/>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000000"/>
                      <w:kern w:val="0"/>
                      <w:sz w:val="18"/>
                      <w:szCs w:val="18"/>
                      <w:highlight w:val="none"/>
                      <w:lang w:eastAsia="zh-CN"/>
                    </w:rPr>
                  </w:pPr>
                  <w:r>
                    <w:rPr>
                      <w:rFonts w:hint="default" w:ascii="Times New Roman" w:hAnsi="Times New Roman" w:cs="Times New Roman"/>
                      <w:color w:val="000000"/>
                      <w:kern w:val="0"/>
                      <w:sz w:val="18"/>
                      <w:szCs w:val="18"/>
                      <w:highlight w:val="none"/>
                      <w:lang w:val="en-US" w:eastAsia="zh-CN"/>
                    </w:rPr>
                    <w:t>片</w:t>
                  </w:r>
                  <w:r>
                    <w:rPr>
                      <w:rFonts w:hint="default" w:ascii="Times New Roman" w:hAnsi="Times New Roman" w:cs="Times New Roman"/>
                      <w:sz w:val="18"/>
                      <w:szCs w:val="18"/>
                      <w:highlight w:val="none"/>
                      <w:lang w:val="en-US" w:eastAsia="zh-CN"/>
                    </w:rPr>
                    <w:t>/年</w:t>
                  </w:r>
                </w:p>
              </w:tc>
              <w:tc>
                <w:tcPr>
                  <w:tcW w:w="369" w:type="pct"/>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sz w:val="18"/>
                      <w:szCs w:val="18"/>
                      <w:highlight w:val="none"/>
                    </w:rPr>
                  </w:pPr>
                  <w:r>
                    <w:rPr>
                      <w:rFonts w:hint="default" w:ascii="Times New Roman" w:hAnsi="Times New Roman" w:cs="Times New Roman"/>
                      <w:color w:val="000000"/>
                      <w:kern w:val="0"/>
                      <w:sz w:val="18"/>
                      <w:szCs w:val="18"/>
                      <w:highlight w:val="none"/>
                      <w:lang w:eastAsia="zh-CN"/>
                    </w:rPr>
                    <w:t>盒装</w:t>
                  </w:r>
                </w:p>
              </w:tc>
              <w:tc>
                <w:tcPr>
                  <w:tcW w:w="378" w:type="pct"/>
                  <w:vMerge w:val="continue"/>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sz w:val="18"/>
                      <w:szCs w:val="18"/>
                      <w:highlight w:val="none"/>
                    </w:rPr>
                  </w:pPr>
                </w:p>
              </w:tc>
              <w:tc>
                <w:tcPr>
                  <w:tcW w:w="493" w:type="pct"/>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sz w:val="18"/>
                      <w:szCs w:val="18"/>
                      <w:highlight w:val="none"/>
                    </w:rPr>
                  </w:pPr>
                  <w:r>
                    <w:rPr>
                      <w:rFonts w:hint="default" w:ascii="Times New Roman" w:hAnsi="Times New Roman" w:cs="Times New Roman"/>
                      <w:color w:val="000000"/>
                      <w:kern w:val="0"/>
                      <w:sz w:val="18"/>
                      <w:szCs w:val="18"/>
                      <w:highlight w:val="none"/>
                      <w:lang w:val="en-US" w:eastAsia="zh-CN"/>
                    </w:rPr>
                    <w:t>100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0" w:type="pct"/>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sz w:val="18"/>
                      <w:szCs w:val="18"/>
                      <w:highlight w:val="none"/>
                      <w:lang w:val="en-US" w:eastAsia="zh-CN"/>
                    </w:rPr>
                  </w:pPr>
                  <w:r>
                    <w:rPr>
                      <w:rFonts w:hint="default" w:ascii="Times New Roman" w:hAnsi="Times New Roman" w:cs="Times New Roman"/>
                      <w:sz w:val="18"/>
                      <w:szCs w:val="18"/>
                      <w:highlight w:val="none"/>
                      <w:lang w:val="en-US" w:eastAsia="zh-CN"/>
                    </w:rPr>
                    <w:t>22</w:t>
                  </w:r>
                </w:p>
              </w:tc>
              <w:tc>
                <w:tcPr>
                  <w:tcW w:w="1113" w:type="pct"/>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000000"/>
                      <w:kern w:val="0"/>
                      <w:sz w:val="18"/>
                      <w:szCs w:val="18"/>
                      <w:highlight w:val="none"/>
                      <w:lang w:val="en-US" w:eastAsia="zh-CN" w:bidi="ar-SA"/>
                    </w:rPr>
                  </w:pPr>
                  <w:r>
                    <w:rPr>
                      <w:rFonts w:hint="default" w:ascii="Times New Roman" w:hAnsi="Times New Roman" w:cs="Times New Roman"/>
                      <w:color w:val="000000"/>
                      <w:kern w:val="0"/>
                      <w:sz w:val="18"/>
                      <w:szCs w:val="18"/>
                      <w:highlight w:val="none"/>
                    </w:rPr>
                    <w:t>复方氨酚烷胺胶囊</w:t>
                  </w:r>
                </w:p>
              </w:tc>
              <w:tc>
                <w:tcPr>
                  <w:tcW w:w="583" w:type="pct"/>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165.9</w:t>
                  </w:r>
                </w:p>
              </w:tc>
              <w:tc>
                <w:tcPr>
                  <w:tcW w:w="583" w:type="pct"/>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1106</w:t>
                  </w:r>
                </w:p>
              </w:tc>
              <w:tc>
                <w:tcPr>
                  <w:tcW w:w="584" w:type="pct"/>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+940.1</w:t>
                  </w:r>
                </w:p>
              </w:tc>
              <w:tc>
                <w:tcPr>
                  <w:tcW w:w="482" w:type="pct"/>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000000"/>
                      <w:kern w:val="0"/>
                      <w:sz w:val="18"/>
                      <w:szCs w:val="18"/>
                      <w:highlight w:val="none"/>
                      <w:lang w:eastAsia="zh-CN"/>
                    </w:rPr>
                  </w:pPr>
                  <w:r>
                    <w:rPr>
                      <w:rFonts w:hint="default" w:ascii="Times New Roman" w:hAnsi="Times New Roman" w:cs="Times New Roman"/>
                      <w:color w:val="000000"/>
                      <w:kern w:val="0"/>
                      <w:sz w:val="18"/>
                      <w:szCs w:val="18"/>
                      <w:highlight w:val="none"/>
                      <w:lang w:val="en-US" w:eastAsia="zh-CN"/>
                    </w:rPr>
                    <w:t>片</w:t>
                  </w:r>
                  <w:r>
                    <w:rPr>
                      <w:rFonts w:hint="default" w:ascii="Times New Roman" w:hAnsi="Times New Roman" w:cs="Times New Roman"/>
                      <w:sz w:val="18"/>
                      <w:szCs w:val="18"/>
                      <w:highlight w:val="none"/>
                      <w:lang w:val="en-US" w:eastAsia="zh-CN"/>
                    </w:rPr>
                    <w:t>/年</w:t>
                  </w:r>
                </w:p>
              </w:tc>
              <w:tc>
                <w:tcPr>
                  <w:tcW w:w="369" w:type="pct"/>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sz w:val="18"/>
                      <w:szCs w:val="18"/>
                      <w:highlight w:val="none"/>
                    </w:rPr>
                  </w:pPr>
                  <w:r>
                    <w:rPr>
                      <w:rFonts w:hint="default" w:ascii="Times New Roman" w:hAnsi="Times New Roman" w:cs="Times New Roman"/>
                      <w:color w:val="000000"/>
                      <w:kern w:val="0"/>
                      <w:sz w:val="18"/>
                      <w:szCs w:val="18"/>
                      <w:highlight w:val="none"/>
                      <w:lang w:eastAsia="zh-CN"/>
                    </w:rPr>
                    <w:t>盒装</w:t>
                  </w:r>
                </w:p>
              </w:tc>
              <w:tc>
                <w:tcPr>
                  <w:tcW w:w="378" w:type="pct"/>
                  <w:vMerge w:val="continue"/>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sz w:val="18"/>
                      <w:szCs w:val="18"/>
                      <w:highlight w:val="none"/>
                    </w:rPr>
                  </w:pPr>
                </w:p>
              </w:tc>
              <w:tc>
                <w:tcPr>
                  <w:tcW w:w="493" w:type="pct"/>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sz w:val="18"/>
                      <w:szCs w:val="18"/>
                      <w:highlight w:val="none"/>
                    </w:rPr>
                  </w:pPr>
                  <w:r>
                    <w:rPr>
                      <w:rFonts w:hint="default" w:ascii="Times New Roman" w:hAnsi="Times New Roman" w:cs="Times New Roman"/>
                      <w:color w:val="000000"/>
                      <w:kern w:val="0"/>
                      <w:sz w:val="18"/>
                      <w:szCs w:val="18"/>
                      <w:highlight w:val="none"/>
                      <w:lang w:val="en-US" w:eastAsia="zh-CN"/>
                    </w:rPr>
                    <w:t>150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0" w:type="pct"/>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sz w:val="18"/>
                      <w:szCs w:val="18"/>
                      <w:highlight w:val="none"/>
                      <w:lang w:val="en-US" w:eastAsia="zh-CN"/>
                    </w:rPr>
                  </w:pPr>
                  <w:r>
                    <w:rPr>
                      <w:rFonts w:hint="default" w:ascii="Times New Roman" w:hAnsi="Times New Roman" w:cs="Times New Roman"/>
                      <w:sz w:val="18"/>
                      <w:szCs w:val="18"/>
                      <w:highlight w:val="none"/>
                      <w:lang w:val="en-US" w:eastAsia="zh-CN"/>
                    </w:rPr>
                    <w:t>23</w:t>
                  </w:r>
                </w:p>
              </w:tc>
              <w:tc>
                <w:tcPr>
                  <w:tcW w:w="1113" w:type="pct"/>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000000"/>
                      <w:kern w:val="0"/>
                      <w:sz w:val="18"/>
                      <w:szCs w:val="18"/>
                      <w:highlight w:val="none"/>
                      <w:lang w:val="en-US" w:eastAsia="zh-CN" w:bidi="ar-SA"/>
                    </w:rPr>
                  </w:pPr>
                  <w:r>
                    <w:rPr>
                      <w:rFonts w:hint="default" w:ascii="Times New Roman" w:hAnsi="Times New Roman" w:cs="Times New Roman"/>
                      <w:color w:val="000000"/>
                      <w:kern w:val="0"/>
                      <w:sz w:val="18"/>
                      <w:szCs w:val="18"/>
                      <w:highlight w:val="none"/>
                    </w:rPr>
                    <w:t>缬沙坦胶囊</w:t>
                  </w:r>
                </w:p>
              </w:tc>
              <w:tc>
                <w:tcPr>
                  <w:tcW w:w="583" w:type="pct"/>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48.3</w:t>
                  </w:r>
                </w:p>
              </w:tc>
              <w:tc>
                <w:tcPr>
                  <w:tcW w:w="583" w:type="pct"/>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322</w:t>
                  </w:r>
                </w:p>
              </w:tc>
              <w:tc>
                <w:tcPr>
                  <w:tcW w:w="584" w:type="pct"/>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+273.7</w:t>
                  </w:r>
                </w:p>
              </w:tc>
              <w:tc>
                <w:tcPr>
                  <w:tcW w:w="482" w:type="pct"/>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000000"/>
                      <w:kern w:val="0"/>
                      <w:sz w:val="18"/>
                      <w:szCs w:val="18"/>
                      <w:highlight w:val="none"/>
                      <w:lang w:eastAsia="zh-CN"/>
                    </w:rPr>
                  </w:pPr>
                  <w:r>
                    <w:rPr>
                      <w:rFonts w:hint="default" w:ascii="Times New Roman" w:hAnsi="Times New Roman" w:cs="Times New Roman"/>
                      <w:color w:val="000000"/>
                      <w:kern w:val="0"/>
                      <w:sz w:val="18"/>
                      <w:szCs w:val="18"/>
                      <w:highlight w:val="none"/>
                      <w:lang w:val="en-US" w:eastAsia="zh-CN"/>
                    </w:rPr>
                    <w:t>片</w:t>
                  </w:r>
                  <w:r>
                    <w:rPr>
                      <w:rFonts w:hint="default" w:ascii="Times New Roman" w:hAnsi="Times New Roman" w:cs="Times New Roman"/>
                      <w:sz w:val="18"/>
                      <w:szCs w:val="18"/>
                      <w:highlight w:val="none"/>
                      <w:lang w:val="en-US" w:eastAsia="zh-CN"/>
                    </w:rPr>
                    <w:t>/年</w:t>
                  </w:r>
                </w:p>
              </w:tc>
              <w:tc>
                <w:tcPr>
                  <w:tcW w:w="369" w:type="pct"/>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sz w:val="18"/>
                      <w:szCs w:val="18"/>
                      <w:highlight w:val="none"/>
                    </w:rPr>
                  </w:pPr>
                  <w:r>
                    <w:rPr>
                      <w:rFonts w:hint="default" w:ascii="Times New Roman" w:hAnsi="Times New Roman" w:cs="Times New Roman"/>
                      <w:color w:val="000000"/>
                      <w:kern w:val="0"/>
                      <w:sz w:val="18"/>
                      <w:szCs w:val="18"/>
                      <w:highlight w:val="none"/>
                      <w:lang w:eastAsia="zh-CN"/>
                    </w:rPr>
                    <w:t>盒装</w:t>
                  </w:r>
                </w:p>
              </w:tc>
              <w:tc>
                <w:tcPr>
                  <w:tcW w:w="378" w:type="pct"/>
                  <w:vMerge w:val="continue"/>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sz w:val="18"/>
                      <w:szCs w:val="18"/>
                      <w:highlight w:val="none"/>
                    </w:rPr>
                  </w:pPr>
                </w:p>
              </w:tc>
              <w:tc>
                <w:tcPr>
                  <w:tcW w:w="493" w:type="pct"/>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sz w:val="18"/>
                      <w:szCs w:val="18"/>
                      <w:highlight w:val="none"/>
                    </w:rPr>
                  </w:pPr>
                  <w:r>
                    <w:rPr>
                      <w:rFonts w:hint="default" w:ascii="Times New Roman" w:hAnsi="Times New Roman" w:cs="Times New Roman"/>
                      <w:color w:val="000000"/>
                      <w:kern w:val="0"/>
                      <w:sz w:val="18"/>
                      <w:szCs w:val="18"/>
                      <w:highlight w:val="none"/>
                      <w:lang w:val="en-US" w:eastAsia="zh-CN"/>
                    </w:rPr>
                    <w:t>80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0" w:type="pct"/>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sz w:val="18"/>
                      <w:szCs w:val="18"/>
                      <w:highlight w:val="none"/>
                      <w:lang w:val="en-US" w:eastAsia="zh-CN"/>
                    </w:rPr>
                  </w:pPr>
                  <w:r>
                    <w:rPr>
                      <w:rFonts w:hint="default" w:ascii="Times New Roman" w:hAnsi="Times New Roman" w:cs="Times New Roman"/>
                      <w:sz w:val="18"/>
                      <w:szCs w:val="18"/>
                      <w:highlight w:val="none"/>
                      <w:lang w:val="en-US" w:eastAsia="zh-CN"/>
                    </w:rPr>
                    <w:t>24</w:t>
                  </w:r>
                </w:p>
              </w:tc>
              <w:tc>
                <w:tcPr>
                  <w:tcW w:w="1113" w:type="pct"/>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000000"/>
                      <w:kern w:val="0"/>
                      <w:sz w:val="18"/>
                      <w:szCs w:val="18"/>
                      <w:highlight w:val="none"/>
                      <w:lang w:val="en-US" w:eastAsia="zh-CN" w:bidi="ar-SA"/>
                    </w:rPr>
                  </w:pPr>
                  <w:r>
                    <w:rPr>
                      <w:rFonts w:hint="default" w:ascii="Times New Roman" w:hAnsi="Times New Roman" w:cs="Times New Roman"/>
                      <w:color w:val="000000"/>
                      <w:kern w:val="0"/>
                      <w:sz w:val="18"/>
                      <w:szCs w:val="18"/>
                      <w:highlight w:val="none"/>
                    </w:rPr>
                    <w:t>阿卡波糖片(拜唐苹)</w:t>
                  </w:r>
                </w:p>
              </w:tc>
              <w:tc>
                <w:tcPr>
                  <w:tcW w:w="583" w:type="pct"/>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508.5</w:t>
                  </w:r>
                </w:p>
              </w:tc>
              <w:tc>
                <w:tcPr>
                  <w:tcW w:w="583" w:type="pct"/>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3390</w:t>
                  </w:r>
                </w:p>
              </w:tc>
              <w:tc>
                <w:tcPr>
                  <w:tcW w:w="584" w:type="pct"/>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+2881.5</w:t>
                  </w:r>
                </w:p>
              </w:tc>
              <w:tc>
                <w:tcPr>
                  <w:tcW w:w="482" w:type="pct"/>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000000"/>
                      <w:kern w:val="0"/>
                      <w:sz w:val="18"/>
                      <w:szCs w:val="18"/>
                      <w:highlight w:val="none"/>
                      <w:lang w:eastAsia="zh-CN"/>
                    </w:rPr>
                  </w:pPr>
                  <w:r>
                    <w:rPr>
                      <w:rFonts w:hint="default" w:ascii="Times New Roman" w:hAnsi="Times New Roman" w:cs="Times New Roman"/>
                      <w:color w:val="000000"/>
                      <w:kern w:val="0"/>
                      <w:sz w:val="18"/>
                      <w:szCs w:val="18"/>
                      <w:highlight w:val="none"/>
                      <w:lang w:val="en-US" w:eastAsia="zh-CN"/>
                    </w:rPr>
                    <w:t>片</w:t>
                  </w:r>
                  <w:r>
                    <w:rPr>
                      <w:rFonts w:hint="default" w:ascii="Times New Roman" w:hAnsi="Times New Roman" w:cs="Times New Roman"/>
                      <w:sz w:val="18"/>
                      <w:szCs w:val="18"/>
                      <w:highlight w:val="none"/>
                      <w:lang w:val="en-US" w:eastAsia="zh-CN"/>
                    </w:rPr>
                    <w:t>/年</w:t>
                  </w:r>
                </w:p>
              </w:tc>
              <w:tc>
                <w:tcPr>
                  <w:tcW w:w="369" w:type="pct"/>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sz w:val="18"/>
                      <w:szCs w:val="18"/>
                      <w:highlight w:val="none"/>
                    </w:rPr>
                  </w:pPr>
                  <w:r>
                    <w:rPr>
                      <w:rFonts w:hint="default" w:ascii="Times New Roman" w:hAnsi="Times New Roman" w:cs="Times New Roman"/>
                      <w:color w:val="000000"/>
                      <w:kern w:val="0"/>
                      <w:sz w:val="18"/>
                      <w:szCs w:val="18"/>
                      <w:highlight w:val="none"/>
                      <w:lang w:eastAsia="zh-CN"/>
                    </w:rPr>
                    <w:t>盒装</w:t>
                  </w:r>
                </w:p>
              </w:tc>
              <w:tc>
                <w:tcPr>
                  <w:tcW w:w="378" w:type="pct"/>
                  <w:vMerge w:val="continue"/>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sz w:val="18"/>
                      <w:szCs w:val="18"/>
                      <w:highlight w:val="none"/>
                    </w:rPr>
                  </w:pPr>
                </w:p>
              </w:tc>
              <w:tc>
                <w:tcPr>
                  <w:tcW w:w="493" w:type="pct"/>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sz w:val="18"/>
                      <w:szCs w:val="18"/>
                      <w:highlight w:val="none"/>
                    </w:rPr>
                  </w:pPr>
                  <w:r>
                    <w:rPr>
                      <w:rFonts w:hint="default" w:ascii="Times New Roman" w:hAnsi="Times New Roman" w:cs="Times New Roman"/>
                      <w:color w:val="000000"/>
                      <w:kern w:val="0"/>
                      <w:sz w:val="18"/>
                      <w:szCs w:val="18"/>
                      <w:highlight w:val="none"/>
                      <w:lang w:val="en-US" w:eastAsia="zh-CN"/>
                    </w:rPr>
                    <w:t>250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0" w:type="pct"/>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sz w:val="18"/>
                      <w:szCs w:val="18"/>
                      <w:highlight w:val="none"/>
                      <w:lang w:val="en-US" w:eastAsia="zh-CN"/>
                    </w:rPr>
                  </w:pPr>
                  <w:r>
                    <w:rPr>
                      <w:rFonts w:hint="default" w:ascii="Times New Roman" w:hAnsi="Times New Roman" w:cs="Times New Roman"/>
                      <w:sz w:val="18"/>
                      <w:szCs w:val="18"/>
                      <w:highlight w:val="none"/>
                      <w:lang w:val="en-US" w:eastAsia="zh-CN"/>
                    </w:rPr>
                    <w:t>25</w:t>
                  </w:r>
                </w:p>
              </w:tc>
              <w:tc>
                <w:tcPr>
                  <w:tcW w:w="1113" w:type="pct"/>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000000"/>
                      <w:kern w:val="0"/>
                      <w:sz w:val="18"/>
                      <w:szCs w:val="18"/>
                      <w:highlight w:val="none"/>
                      <w:lang w:val="en-US" w:eastAsia="zh-CN" w:bidi="ar-SA"/>
                    </w:rPr>
                  </w:pPr>
                  <w:r>
                    <w:rPr>
                      <w:rFonts w:hint="default" w:ascii="Times New Roman" w:hAnsi="Times New Roman" w:cs="Times New Roman"/>
                      <w:color w:val="000000"/>
                      <w:kern w:val="0"/>
                      <w:sz w:val="18"/>
                      <w:szCs w:val="18"/>
                      <w:highlight w:val="none"/>
                    </w:rPr>
                    <w:t>维生素C注射液</w:t>
                  </w:r>
                </w:p>
              </w:tc>
              <w:tc>
                <w:tcPr>
                  <w:tcW w:w="583" w:type="pct"/>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88.35</w:t>
                  </w:r>
                </w:p>
              </w:tc>
              <w:tc>
                <w:tcPr>
                  <w:tcW w:w="583" w:type="pct"/>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589</w:t>
                  </w:r>
                </w:p>
              </w:tc>
              <w:tc>
                <w:tcPr>
                  <w:tcW w:w="584" w:type="pct"/>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+500.65</w:t>
                  </w:r>
                </w:p>
              </w:tc>
              <w:tc>
                <w:tcPr>
                  <w:tcW w:w="482" w:type="pct"/>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000000"/>
                      <w:kern w:val="0"/>
                      <w:sz w:val="18"/>
                      <w:szCs w:val="18"/>
                      <w:highlight w:val="none"/>
                      <w:lang w:eastAsia="zh-CN"/>
                    </w:rPr>
                  </w:pPr>
                  <w:r>
                    <w:rPr>
                      <w:rFonts w:hint="default" w:ascii="Times New Roman" w:hAnsi="Times New Roman" w:cs="Times New Roman"/>
                      <w:color w:val="000000"/>
                      <w:kern w:val="0"/>
                      <w:sz w:val="18"/>
                      <w:szCs w:val="18"/>
                      <w:highlight w:val="none"/>
                      <w:lang w:val="en-US" w:eastAsia="zh-CN"/>
                    </w:rPr>
                    <w:t>瓶</w:t>
                  </w:r>
                  <w:r>
                    <w:rPr>
                      <w:rFonts w:hint="default" w:ascii="Times New Roman" w:hAnsi="Times New Roman" w:cs="Times New Roman"/>
                      <w:sz w:val="18"/>
                      <w:szCs w:val="18"/>
                      <w:highlight w:val="none"/>
                      <w:lang w:val="en-US" w:eastAsia="zh-CN"/>
                    </w:rPr>
                    <w:t>/年</w:t>
                  </w:r>
                </w:p>
              </w:tc>
              <w:tc>
                <w:tcPr>
                  <w:tcW w:w="369" w:type="pct"/>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kern w:val="2"/>
                      <w:sz w:val="18"/>
                      <w:szCs w:val="18"/>
                      <w:highlight w:val="none"/>
                      <w:lang w:val="en-US" w:eastAsia="zh-CN" w:bidi="ar-SA"/>
                    </w:rPr>
                  </w:pPr>
                  <w:r>
                    <w:rPr>
                      <w:rFonts w:hint="default" w:ascii="Times New Roman" w:hAnsi="Times New Roman" w:cs="Times New Roman"/>
                      <w:color w:val="000000"/>
                      <w:kern w:val="0"/>
                      <w:sz w:val="18"/>
                      <w:szCs w:val="18"/>
                      <w:highlight w:val="none"/>
                      <w:lang w:eastAsia="zh-CN"/>
                    </w:rPr>
                    <w:t>瓶装</w:t>
                  </w:r>
                </w:p>
              </w:tc>
              <w:tc>
                <w:tcPr>
                  <w:tcW w:w="378" w:type="pct"/>
                  <w:vMerge w:val="continue"/>
                  <w:vAlign w:val="top"/>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kern w:val="2"/>
                      <w:sz w:val="18"/>
                      <w:szCs w:val="18"/>
                      <w:highlight w:val="none"/>
                      <w:lang w:val="en-US" w:eastAsia="zh-CN" w:bidi="ar-SA"/>
                    </w:rPr>
                  </w:pPr>
                </w:p>
              </w:tc>
              <w:tc>
                <w:tcPr>
                  <w:tcW w:w="493" w:type="pct"/>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kern w:val="2"/>
                      <w:sz w:val="18"/>
                      <w:szCs w:val="18"/>
                      <w:highlight w:val="none"/>
                      <w:lang w:val="en-US" w:eastAsia="zh-CN" w:bidi="ar-SA"/>
                    </w:rPr>
                  </w:pPr>
                  <w:r>
                    <w:rPr>
                      <w:rFonts w:hint="default" w:ascii="Times New Roman" w:hAnsi="Times New Roman" w:cs="Times New Roman"/>
                      <w:color w:val="000000"/>
                      <w:kern w:val="0"/>
                      <w:sz w:val="18"/>
                      <w:szCs w:val="18"/>
                      <w:highlight w:val="none"/>
                      <w:lang w:val="en-US" w:eastAsia="zh-CN"/>
                    </w:rPr>
                    <w:t>589</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0" w:type="pct"/>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sz w:val="18"/>
                      <w:szCs w:val="18"/>
                      <w:highlight w:val="none"/>
                      <w:lang w:val="en-US" w:eastAsia="zh-CN"/>
                    </w:rPr>
                  </w:pPr>
                  <w:r>
                    <w:rPr>
                      <w:rFonts w:hint="default" w:ascii="Times New Roman" w:hAnsi="Times New Roman" w:cs="Times New Roman"/>
                      <w:sz w:val="18"/>
                      <w:szCs w:val="18"/>
                      <w:highlight w:val="none"/>
                      <w:lang w:val="en-US" w:eastAsia="zh-CN"/>
                    </w:rPr>
                    <w:t>26</w:t>
                  </w:r>
                </w:p>
              </w:tc>
              <w:tc>
                <w:tcPr>
                  <w:tcW w:w="1113" w:type="pct"/>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000000"/>
                      <w:kern w:val="0"/>
                      <w:sz w:val="18"/>
                      <w:szCs w:val="18"/>
                      <w:highlight w:val="none"/>
                      <w:lang w:val="en-US" w:eastAsia="zh-CN" w:bidi="ar-SA"/>
                    </w:rPr>
                  </w:pPr>
                  <w:r>
                    <w:rPr>
                      <w:rFonts w:hint="default" w:ascii="Times New Roman" w:hAnsi="Times New Roman" w:cs="Times New Roman"/>
                      <w:color w:val="000000"/>
                      <w:kern w:val="0"/>
                      <w:sz w:val="18"/>
                      <w:szCs w:val="18"/>
                      <w:highlight w:val="none"/>
                    </w:rPr>
                    <w:t>多潘立酮片</w:t>
                  </w:r>
                </w:p>
              </w:tc>
              <w:tc>
                <w:tcPr>
                  <w:tcW w:w="583" w:type="pct"/>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53.85</w:t>
                  </w:r>
                </w:p>
              </w:tc>
              <w:tc>
                <w:tcPr>
                  <w:tcW w:w="583" w:type="pct"/>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359</w:t>
                  </w:r>
                </w:p>
              </w:tc>
              <w:tc>
                <w:tcPr>
                  <w:tcW w:w="584" w:type="pct"/>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+305.15</w:t>
                  </w:r>
                </w:p>
              </w:tc>
              <w:tc>
                <w:tcPr>
                  <w:tcW w:w="482" w:type="pct"/>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000000"/>
                      <w:kern w:val="0"/>
                      <w:sz w:val="18"/>
                      <w:szCs w:val="18"/>
                      <w:highlight w:val="none"/>
                      <w:lang w:val="en-US" w:eastAsia="zh-CN" w:bidi="ar-SA"/>
                    </w:rPr>
                  </w:pPr>
                  <w:r>
                    <w:rPr>
                      <w:rFonts w:hint="default" w:ascii="Times New Roman" w:hAnsi="Times New Roman" w:cs="Times New Roman"/>
                      <w:color w:val="000000"/>
                      <w:kern w:val="0"/>
                      <w:sz w:val="18"/>
                      <w:szCs w:val="18"/>
                      <w:highlight w:val="none"/>
                      <w:lang w:val="en-US" w:eastAsia="zh-CN"/>
                    </w:rPr>
                    <w:t>片</w:t>
                  </w:r>
                  <w:r>
                    <w:rPr>
                      <w:rFonts w:hint="default" w:ascii="Times New Roman" w:hAnsi="Times New Roman" w:cs="Times New Roman"/>
                      <w:sz w:val="18"/>
                      <w:szCs w:val="18"/>
                      <w:highlight w:val="none"/>
                      <w:lang w:val="en-US" w:eastAsia="zh-CN"/>
                    </w:rPr>
                    <w:t>/年</w:t>
                  </w:r>
                </w:p>
              </w:tc>
              <w:tc>
                <w:tcPr>
                  <w:tcW w:w="369" w:type="pct"/>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kern w:val="2"/>
                      <w:sz w:val="18"/>
                      <w:szCs w:val="18"/>
                      <w:highlight w:val="none"/>
                      <w:lang w:val="en-US" w:eastAsia="zh-CN" w:bidi="ar-SA"/>
                    </w:rPr>
                  </w:pPr>
                  <w:r>
                    <w:rPr>
                      <w:rFonts w:hint="default" w:ascii="Times New Roman" w:hAnsi="Times New Roman" w:cs="Times New Roman"/>
                      <w:color w:val="000000"/>
                      <w:kern w:val="0"/>
                      <w:sz w:val="18"/>
                      <w:szCs w:val="18"/>
                      <w:highlight w:val="none"/>
                      <w:lang w:eastAsia="zh-CN"/>
                    </w:rPr>
                    <w:t>盒装</w:t>
                  </w:r>
                </w:p>
              </w:tc>
              <w:tc>
                <w:tcPr>
                  <w:tcW w:w="378" w:type="pct"/>
                  <w:vMerge w:val="continue"/>
                  <w:vAlign w:val="top"/>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kern w:val="2"/>
                      <w:sz w:val="18"/>
                      <w:szCs w:val="18"/>
                      <w:highlight w:val="none"/>
                      <w:lang w:val="en-US" w:eastAsia="zh-CN" w:bidi="ar-SA"/>
                    </w:rPr>
                  </w:pPr>
                </w:p>
              </w:tc>
              <w:tc>
                <w:tcPr>
                  <w:tcW w:w="493" w:type="pct"/>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kern w:val="2"/>
                      <w:sz w:val="18"/>
                      <w:szCs w:val="18"/>
                      <w:highlight w:val="none"/>
                      <w:lang w:val="en-US" w:eastAsia="zh-CN" w:bidi="ar-SA"/>
                    </w:rPr>
                  </w:pPr>
                  <w:r>
                    <w:rPr>
                      <w:rFonts w:hint="default" w:ascii="Times New Roman" w:hAnsi="Times New Roman" w:cs="Times New Roman"/>
                      <w:color w:val="000000"/>
                      <w:kern w:val="0"/>
                      <w:sz w:val="18"/>
                      <w:szCs w:val="18"/>
                      <w:highlight w:val="none"/>
                      <w:lang w:val="en-US" w:eastAsia="zh-CN"/>
                    </w:rPr>
                    <w:t>359</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0" w:type="pct"/>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sz w:val="18"/>
                      <w:szCs w:val="18"/>
                      <w:highlight w:val="none"/>
                      <w:lang w:val="en-US" w:eastAsia="zh-CN"/>
                    </w:rPr>
                  </w:pPr>
                  <w:r>
                    <w:rPr>
                      <w:rFonts w:hint="default" w:ascii="Times New Roman" w:hAnsi="Times New Roman" w:cs="Times New Roman"/>
                      <w:sz w:val="18"/>
                      <w:szCs w:val="18"/>
                      <w:highlight w:val="none"/>
                      <w:lang w:val="en-US" w:eastAsia="zh-CN"/>
                    </w:rPr>
                    <w:t>27</w:t>
                  </w:r>
                </w:p>
              </w:tc>
              <w:tc>
                <w:tcPr>
                  <w:tcW w:w="1113" w:type="pct"/>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000000"/>
                      <w:kern w:val="0"/>
                      <w:sz w:val="18"/>
                      <w:szCs w:val="18"/>
                      <w:highlight w:val="none"/>
                      <w:lang w:val="en-US" w:eastAsia="zh-CN" w:bidi="ar-SA"/>
                    </w:rPr>
                  </w:pPr>
                  <w:r>
                    <w:rPr>
                      <w:rFonts w:hint="default" w:ascii="Times New Roman" w:hAnsi="Times New Roman" w:cs="Times New Roman"/>
                      <w:color w:val="000000"/>
                      <w:kern w:val="0"/>
                      <w:sz w:val="18"/>
                      <w:szCs w:val="18"/>
                      <w:highlight w:val="none"/>
                    </w:rPr>
                    <w:t>盐酸氨溴索片</w:t>
                  </w:r>
                </w:p>
              </w:tc>
              <w:tc>
                <w:tcPr>
                  <w:tcW w:w="583" w:type="pct"/>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381</w:t>
                  </w:r>
                </w:p>
              </w:tc>
              <w:tc>
                <w:tcPr>
                  <w:tcW w:w="583" w:type="pct"/>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2540</w:t>
                  </w:r>
                </w:p>
              </w:tc>
              <w:tc>
                <w:tcPr>
                  <w:tcW w:w="584" w:type="pct"/>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+2159</w:t>
                  </w:r>
                </w:p>
              </w:tc>
              <w:tc>
                <w:tcPr>
                  <w:tcW w:w="482" w:type="pct"/>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000000"/>
                      <w:kern w:val="0"/>
                      <w:sz w:val="18"/>
                      <w:szCs w:val="18"/>
                      <w:highlight w:val="none"/>
                      <w:lang w:val="en-US" w:eastAsia="zh-CN" w:bidi="ar-SA"/>
                    </w:rPr>
                  </w:pPr>
                  <w:r>
                    <w:rPr>
                      <w:rFonts w:hint="default" w:ascii="Times New Roman" w:hAnsi="Times New Roman" w:cs="Times New Roman"/>
                      <w:color w:val="000000"/>
                      <w:kern w:val="0"/>
                      <w:sz w:val="18"/>
                      <w:szCs w:val="18"/>
                      <w:highlight w:val="none"/>
                      <w:lang w:val="en-US" w:eastAsia="zh-CN"/>
                    </w:rPr>
                    <w:t>片</w:t>
                  </w:r>
                  <w:r>
                    <w:rPr>
                      <w:rFonts w:hint="default" w:ascii="Times New Roman" w:hAnsi="Times New Roman" w:cs="Times New Roman"/>
                      <w:sz w:val="18"/>
                      <w:szCs w:val="18"/>
                      <w:highlight w:val="none"/>
                      <w:lang w:val="en-US" w:eastAsia="zh-CN"/>
                    </w:rPr>
                    <w:t>/年</w:t>
                  </w:r>
                </w:p>
              </w:tc>
              <w:tc>
                <w:tcPr>
                  <w:tcW w:w="369" w:type="pct"/>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kern w:val="2"/>
                      <w:sz w:val="18"/>
                      <w:szCs w:val="18"/>
                      <w:highlight w:val="none"/>
                      <w:lang w:val="en-US" w:eastAsia="zh-CN" w:bidi="ar-SA"/>
                    </w:rPr>
                  </w:pPr>
                  <w:r>
                    <w:rPr>
                      <w:rFonts w:hint="default" w:ascii="Times New Roman" w:hAnsi="Times New Roman" w:cs="Times New Roman"/>
                      <w:color w:val="000000"/>
                      <w:kern w:val="0"/>
                      <w:sz w:val="18"/>
                      <w:szCs w:val="18"/>
                      <w:highlight w:val="none"/>
                      <w:lang w:eastAsia="zh-CN"/>
                    </w:rPr>
                    <w:t>盒装</w:t>
                  </w:r>
                </w:p>
              </w:tc>
              <w:tc>
                <w:tcPr>
                  <w:tcW w:w="378" w:type="pct"/>
                  <w:vMerge w:val="continue"/>
                  <w:vAlign w:val="top"/>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kern w:val="2"/>
                      <w:sz w:val="18"/>
                      <w:szCs w:val="18"/>
                      <w:highlight w:val="none"/>
                      <w:lang w:val="en-US" w:eastAsia="zh-CN" w:bidi="ar-SA"/>
                    </w:rPr>
                  </w:pPr>
                </w:p>
              </w:tc>
              <w:tc>
                <w:tcPr>
                  <w:tcW w:w="493" w:type="pct"/>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kern w:val="2"/>
                      <w:sz w:val="18"/>
                      <w:szCs w:val="18"/>
                      <w:highlight w:val="none"/>
                      <w:lang w:val="en-US" w:eastAsia="zh-CN" w:bidi="ar-SA"/>
                    </w:rPr>
                  </w:pPr>
                  <w:r>
                    <w:rPr>
                      <w:rFonts w:hint="default" w:ascii="Times New Roman" w:hAnsi="Times New Roman" w:cs="Times New Roman"/>
                      <w:color w:val="000000"/>
                      <w:kern w:val="0"/>
                      <w:sz w:val="18"/>
                      <w:szCs w:val="18"/>
                      <w:highlight w:val="none"/>
                      <w:lang w:val="en-US" w:eastAsia="zh-CN"/>
                    </w:rPr>
                    <w:t>250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0" w:type="pct"/>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sz w:val="18"/>
                      <w:szCs w:val="18"/>
                      <w:highlight w:val="none"/>
                      <w:lang w:val="en-US" w:eastAsia="zh-CN"/>
                    </w:rPr>
                  </w:pPr>
                  <w:r>
                    <w:rPr>
                      <w:rFonts w:hint="default" w:ascii="Times New Roman" w:hAnsi="Times New Roman" w:cs="Times New Roman"/>
                      <w:sz w:val="18"/>
                      <w:szCs w:val="18"/>
                      <w:highlight w:val="none"/>
                      <w:lang w:val="en-US" w:eastAsia="zh-CN"/>
                    </w:rPr>
                    <w:t>28</w:t>
                  </w:r>
                </w:p>
              </w:tc>
              <w:tc>
                <w:tcPr>
                  <w:tcW w:w="1113" w:type="pct"/>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000000"/>
                      <w:kern w:val="0"/>
                      <w:sz w:val="18"/>
                      <w:szCs w:val="18"/>
                      <w:highlight w:val="none"/>
                      <w:lang w:val="en-US" w:eastAsia="zh-CN" w:bidi="ar-SA"/>
                    </w:rPr>
                  </w:pPr>
                  <w:r>
                    <w:rPr>
                      <w:rFonts w:hint="default" w:ascii="Times New Roman" w:hAnsi="Times New Roman" w:cs="Times New Roman"/>
                      <w:color w:val="000000"/>
                      <w:kern w:val="0"/>
                      <w:sz w:val="18"/>
                      <w:szCs w:val="18"/>
                      <w:highlight w:val="none"/>
                    </w:rPr>
                    <w:t>格列美脲片</w:t>
                  </w:r>
                </w:p>
              </w:tc>
              <w:tc>
                <w:tcPr>
                  <w:tcW w:w="583" w:type="pct"/>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289.5</w:t>
                  </w:r>
                </w:p>
              </w:tc>
              <w:tc>
                <w:tcPr>
                  <w:tcW w:w="583" w:type="pct"/>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1930</w:t>
                  </w:r>
                </w:p>
              </w:tc>
              <w:tc>
                <w:tcPr>
                  <w:tcW w:w="584" w:type="pct"/>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+1640.5</w:t>
                  </w:r>
                </w:p>
              </w:tc>
              <w:tc>
                <w:tcPr>
                  <w:tcW w:w="482" w:type="pct"/>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000000"/>
                      <w:kern w:val="0"/>
                      <w:sz w:val="18"/>
                      <w:szCs w:val="18"/>
                      <w:highlight w:val="none"/>
                      <w:lang w:val="en-US" w:eastAsia="zh-CN" w:bidi="ar-SA"/>
                    </w:rPr>
                  </w:pPr>
                  <w:r>
                    <w:rPr>
                      <w:rFonts w:hint="default" w:ascii="Times New Roman" w:hAnsi="Times New Roman" w:cs="Times New Roman"/>
                      <w:color w:val="000000"/>
                      <w:kern w:val="0"/>
                      <w:sz w:val="18"/>
                      <w:szCs w:val="18"/>
                      <w:highlight w:val="none"/>
                      <w:lang w:val="en-US" w:eastAsia="zh-CN"/>
                    </w:rPr>
                    <w:t>片</w:t>
                  </w:r>
                  <w:r>
                    <w:rPr>
                      <w:rFonts w:hint="default" w:ascii="Times New Roman" w:hAnsi="Times New Roman" w:cs="Times New Roman"/>
                      <w:sz w:val="18"/>
                      <w:szCs w:val="18"/>
                      <w:highlight w:val="none"/>
                      <w:lang w:val="en-US" w:eastAsia="zh-CN"/>
                    </w:rPr>
                    <w:t>/年</w:t>
                  </w:r>
                </w:p>
              </w:tc>
              <w:tc>
                <w:tcPr>
                  <w:tcW w:w="369" w:type="pct"/>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kern w:val="2"/>
                      <w:sz w:val="18"/>
                      <w:szCs w:val="18"/>
                      <w:highlight w:val="none"/>
                      <w:lang w:val="en-US" w:eastAsia="zh-CN" w:bidi="ar-SA"/>
                    </w:rPr>
                  </w:pPr>
                  <w:r>
                    <w:rPr>
                      <w:rFonts w:hint="default" w:ascii="Times New Roman" w:hAnsi="Times New Roman" w:cs="Times New Roman"/>
                      <w:color w:val="000000"/>
                      <w:kern w:val="0"/>
                      <w:sz w:val="18"/>
                      <w:szCs w:val="18"/>
                      <w:highlight w:val="none"/>
                      <w:lang w:eastAsia="zh-CN"/>
                    </w:rPr>
                    <w:t>盒装</w:t>
                  </w:r>
                </w:p>
              </w:tc>
              <w:tc>
                <w:tcPr>
                  <w:tcW w:w="378" w:type="pct"/>
                  <w:vMerge w:val="continue"/>
                  <w:vAlign w:val="top"/>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kern w:val="2"/>
                      <w:sz w:val="18"/>
                      <w:szCs w:val="18"/>
                      <w:highlight w:val="none"/>
                      <w:lang w:val="en-US" w:eastAsia="zh-CN" w:bidi="ar-SA"/>
                    </w:rPr>
                  </w:pPr>
                </w:p>
              </w:tc>
              <w:tc>
                <w:tcPr>
                  <w:tcW w:w="493" w:type="pct"/>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kern w:val="2"/>
                      <w:sz w:val="18"/>
                      <w:szCs w:val="18"/>
                      <w:highlight w:val="none"/>
                      <w:lang w:val="en-US" w:eastAsia="zh-CN" w:bidi="ar-SA"/>
                    </w:rPr>
                  </w:pPr>
                  <w:r>
                    <w:rPr>
                      <w:rFonts w:hint="default" w:ascii="Times New Roman" w:hAnsi="Times New Roman" w:cs="Times New Roman"/>
                      <w:color w:val="000000"/>
                      <w:kern w:val="0"/>
                      <w:sz w:val="18"/>
                      <w:szCs w:val="18"/>
                      <w:highlight w:val="none"/>
                      <w:lang w:val="en-US" w:eastAsia="zh-CN"/>
                    </w:rPr>
                    <w:t>150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0" w:type="pct"/>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sz w:val="18"/>
                      <w:szCs w:val="18"/>
                      <w:highlight w:val="none"/>
                      <w:lang w:val="en-US" w:eastAsia="zh-CN"/>
                    </w:rPr>
                  </w:pPr>
                  <w:r>
                    <w:rPr>
                      <w:rFonts w:hint="default" w:ascii="Times New Roman" w:hAnsi="Times New Roman" w:cs="Times New Roman"/>
                      <w:sz w:val="18"/>
                      <w:szCs w:val="18"/>
                      <w:highlight w:val="none"/>
                      <w:lang w:val="en-US" w:eastAsia="zh-CN"/>
                    </w:rPr>
                    <w:t>29</w:t>
                  </w:r>
                </w:p>
              </w:tc>
              <w:tc>
                <w:tcPr>
                  <w:tcW w:w="1113" w:type="pct"/>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000000"/>
                      <w:kern w:val="0"/>
                      <w:sz w:val="18"/>
                      <w:szCs w:val="18"/>
                      <w:highlight w:val="none"/>
                      <w:lang w:val="en-US" w:eastAsia="zh-CN" w:bidi="ar-SA"/>
                    </w:rPr>
                  </w:pPr>
                  <w:r>
                    <w:rPr>
                      <w:rFonts w:hint="default" w:ascii="Times New Roman" w:hAnsi="Times New Roman" w:cs="Times New Roman"/>
                      <w:color w:val="000000"/>
                      <w:kern w:val="0"/>
                      <w:sz w:val="18"/>
                      <w:szCs w:val="18"/>
                      <w:highlight w:val="none"/>
                    </w:rPr>
                    <w:t>甲钴胺片</w:t>
                  </w:r>
                </w:p>
              </w:tc>
              <w:tc>
                <w:tcPr>
                  <w:tcW w:w="583" w:type="pct"/>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91.2</w:t>
                  </w:r>
                </w:p>
              </w:tc>
              <w:tc>
                <w:tcPr>
                  <w:tcW w:w="583" w:type="pct"/>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608</w:t>
                  </w:r>
                </w:p>
              </w:tc>
              <w:tc>
                <w:tcPr>
                  <w:tcW w:w="584" w:type="pct"/>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+516.8</w:t>
                  </w:r>
                </w:p>
              </w:tc>
              <w:tc>
                <w:tcPr>
                  <w:tcW w:w="482" w:type="pct"/>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000000"/>
                      <w:kern w:val="0"/>
                      <w:sz w:val="18"/>
                      <w:szCs w:val="18"/>
                      <w:highlight w:val="none"/>
                      <w:lang w:val="en-US" w:eastAsia="zh-CN" w:bidi="ar-SA"/>
                    </w:rPr>
                  </w:pPr>
                  <w:r>
                    <w:rPr>
                      <w:rFonts w:hint="default" w:ascii="Times New Roman" w:hAnsi="Times New Roman" w:cs="Times New Roman"/>
                      <w:color w:val="000000"/>
                      <w:kern w:val="0"/>
                      <w:sz w:val="18"/>
                      <w:szCs w:val="18"/>
                      <w:highlight w:val="none"/>
                      <w:lang w:val="en-US" w:eastAsia="zh-CN"/>
                    </w:rPr>
                    <w:t>片</w:t>
                  </w:r>
                  <w:r>
                    <w:rPr>
                      <w:rFonts w:hint="default" w:ascii="Times New Roman" w:hAnsi="Times New Roman" w:cs="Times New Roman"/>
                      <w:sz w:val="18"/>
                      <w:szCs w:val="18"/>
                      <w:highlight w:val="none"/>
                      <w:lang w:val="en-US" w:eastAsia="zh-CN"/>
                    </w:rPr>
                    <w:t>/年</w:t>
                  </w:r>
                </w:p>
              </w:tc>
              <w:tc>
                <w:tcPr>
                  <w:tcW w:w="369" w:type="pct"/>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kern w:val="2"/>
                      <w:sz w:val="18"/>
                      <w:szCs w:val="18"/>
                      <w:highlight w:val="none"/>
                      <w:lang w:val="en-US" w:eastAsia="zh-CN" w:bidi="ar-SA"/>
                    </w:rPr>
                  </w:pPr>
                  <w:r>
                    <w:rPr>
                      <w:rFonts w:hint="default" w:ascii="Times New Roman" w:hAnsi="Times New Roman" w:cs="Times New Roman"/>
                      <w:color w:val="000000"/>
                      <w:kern w:val="0"/>
                      <w:sz w:val="18"/>
                      <w:szCs w:val="18"/>
                      <w:highlight w:val="none"/>
                      <w:lang w:eastAsia="zh-CN"/>
                    </w:rPr>
                    <w:t>盒装</w:t>
                  </w:r>
                </w:p>
              </w:tc>
              <w:tc>
                <w:tcPr>
                  <w:tcW w:w="378" w:type="pct"/>
                  <w:vMerge w:val="continue"/>
                  <w:vAlign w:val="top"/>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kern w:val="2"/>
                      <w:sz w:val="18"/>
                      <w:szCs w:val="18"/>
                      <w:highlight w:val="none"/>
                      <w:lang w:val="en-US" w:eastAsia="zh-CN" w:bidi="ar-SA"/>
                    </w:rPr>
                  </w:pPr>
                </w:p>
              </w:tc>
              <w:tc>
                <w:tcPr>
                  <w:tcW w:w="493" w:type="pct"/>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kern w:val="2"/>
                      <w:sz w:val="18"/>
                      <w:szCs w:val="18"/>
                      <w:highlight w:val="none"/>
                      <w:lang w:val="en-US" w:eastAsia="zh-CN" w:bidi="ar-SA"/>
                    </w:rPr>
                  </w:pPr>
                  <w:r>
                    <w:rPr>
                      <w:rFonts w:hint="default" w:ascii="Times New Roman" w:hAnsi="Times New Roman" w:cs="Times New Roman"/>
                      <w:color w:val="000000"/>
                      <w:kern w:val="0"/>
                      <w:sz w:val="18"/>
                      <w:szCs w:val="18"/>
                      <w:highlight w:val="none"/>
                      <w:lang w:val="en-US" w:eastAsia="zh-CN"/>
                    </w:rPr>
                    <w:t>100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0" w:type="pct"/>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sz w:val="18"/>
                      <w:szCs w:val="18"/>
                      <w:highlight w:val="none"/>
                      <w:lang w:val="en-US" w:eastAsia="zh-CN"/>
                    </w:rPr>
                  </w:pPr>
                  <w:r>
                    <w:rPr>
                      <w:rFonts w:hint="default" w:ascii="Times New Roman" w:hAnsi="Times New Roman" w:cs="Times New Roman"/>
                      <w:sz w:val="18"/>
                      <w:szCs w:val="18"/>
                      <w:highlight w:val="none"/>
                      <w:lang w:val="en-US" w:eastAsia="zh-CN"/>
                    </w:rPr>
                    <w:t>30</w:t>
                  </w:r>
                </w:p>
              </w:tc>
              <w:tc>
                <w:tcPr>
                  <w:tcW w:w="1113" w:type="pct"/>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000000"/>
                      <w:kern w:val="0"/>
                      <w:sz w:val="18"/>
                      <w:szCs w:val="18"/>
                      <w:highlight w:val="none"/>
                      <w:lang w:val="en-US" w:eastAsia="zh-CN" w:bidi="ar-SA"/>
                    </w:rPr>
                  </w:pPr>
                  <w:r>
                    <w:rPr>
                      <w:rFonts w:hint="default" w:ascii="Times New Roman" w:hAnsi="Times New Roman" w:cs="Times New Roman"/>
                      <w:color w:val="000000"/>
                      <w:kern w:val="0"/>
                      <w:sz w:val="18"/>
                      <w:szCs w:val="18"/>
                      <w:highlight w:val="none"/>
                    </w:rPr>
                    <w:t>迈之灵片</w:t>
                  </w:r>
                </w:p>
              </w:tc>
              <w:tc>
                <w:tcPr>
                  <w:tcW w:w="583" w:type="pct"/>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481.35</w:t>
                  </w:r>
                </w:p>
              </w:tc>
              <w:tc>
                <w:tcPr>
                  <w:tcW w:w="583" w:type="pct"/>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3209</w:t>
                  </w:r>
                </w:p>
              </w:tc>
              <w:tc>
                <w:tcPr>
                  <w:tcW w:w="584" w:type="pct"/>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+2727.65</w:t>
                  </w:r>
                </w:p>
              </w:tc>
              <w:tc>
                <w:tcPr>
                  <w:tcW w:w="482" w:type="pct"/>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000000"/>
                      <w:kern w:val="0"/>
                      <w:sz w:val="18"/>
                      <w:szCs w:val="18"/>
                      <w:highlight w:val="none"/>
                      <w:lang w:val="en-US" w:eastAsia="zh-CN" w:bidi="ar-SA"/>
                    </w:rPr>
                  </w:pPr>
                  <w:r>
                    <w:rPr>
                      <w:rFonts w:hint="default" w:ascii="Times New Roman" w:hAnsi="Times New Roman" w:cs="Times New Roman"/>
                      <w:color w:val="000000"/>
                      <w:kern w:val="0"/>
                      <w:sz w:val="18"/>
                      <w:szCs w:val="18"/>
                      <w:highlight w:val="none"/>
                      <w:lang w:val="en-US" w:eastAsia="zh-CN"/>
                    </w:rPr>
                    <w:t>片</w:t>
                  </w:r>
                  <w:r>
                    <w:rPr>
                      <w:rFonts w:hint="default" w:ascii="Times New Roman" w:hAnsi="Times New Roman" w:cs="Times New Roman"/>
                      <w:sz w:val="18"/>
                      <w:szCs w:val="18"/>
                      <w:highlight w:val="none"/>
                      <w:lang w:val="en-US" w:eastAsia="zh-CN"/>
                    </w:rPr>
                    <w:t>/年</w:t>
                  </w:r>
                </w:p>
              </w:tc>
              <w:tc>
                <w:tcPr>
                  <w:tcW w:w="369" w:type="pct"/>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kern w:val="2"/>
                      <w:sz w:val="18"/>
                      <w:szCs w:val="18"/>
                      <w:highlight w:val="none"/>
                      <w:lang w:val="en-US" w:eastAsia="zh-CN" w:bidi="ar-SA"/>
                    </w:rPr>
                  </w:pPr>
                  <w:r>
                    <w:rPr>
                      <w:rFonts w:hint="default" w:ascii="Times New Roman" w:hAnsi="Times New Roman" w:cs="Times New Roman"/>
                      <w:color w:val="000000"/>
                      <w:kern w:val="0"/>
                      <w:sz w:val="18"/>
                      <w:szCs w:val="18"/>
                      <w:highlight w:val="none"/>
                      <w:lang w:eastAsia="zh-CN"/>
                    </w:rPr>
                    <w:t>盒装</w:t>
                  </w:r>
                </w:p>
              </w:tc>
              <w:tc>
                <w:tcPr>
                  <w:tcW w:w="378" w:type="pct"/>
                  <w:vMerge w:val="continue"/>
                  <w:vAlign w:val="top"/>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kern w:val="2"/>
                      <w:sz w:val="18"/>
                      <w:szCs w:val="18"/>
                      <w:highlight w:val="none"/>
                      <w:lang w:val="en-US" w:eastAsia="zh-CN" w:bidi="ar-SA"/>
                    </w:rPr>
                  </w:pPr>
                </w:p>
              </w:tc>
              <w:tc>
                <w:tcPr>
                  <w:tcW w:w="493" w:type="pct"/>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kern w:val="2"/>
                      <w:sz w:val="18"/>
                      <w:szCs w:val="18"/>
                      <w:highlight w:val="none"/>
                      <w:lang w:val="en-US" w:eastAsia="zh-CN" w:bidi="ar-SA"/>
                    </w:rPr>
                  </w:pPr>
                  <w:r>
                    <w:rPr>
                      <w:rFonts w:hint="default" w:ascii="Times New Roman" w:hAnsi="Times New Roman" w:cs="Times New Roman"/>
                      <w:color w:val="000000"/>
                      <w:kern w:val="0"/>
                      <w:sz w:val="18"/>
                      <w:szCs w:val="18"/>
                      <w:highlight w:val="none"/>
                      <w:lang w:val="en-US" w:eastAsia="zh-CN"/>
                    </w:rPr>
                    <w:t>250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0" w:type="pct"/>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sz w:val="18"/>
                      <w:szCs w:val="18"/>
                      <w:highlight w:val="none"/>
                      <w:lang w:val="en-US" w:eastAsia="zh-CN"/>
                    </w:rPr>
                  </w:pPr>
                  <w:r>
                    <w:rPr>
                      <w:rFonts w:hint="default" w:ascii="Times New Roman" w:hAnsi="Times New Roman" w:cs="Times New Roman"/>
                      <w:sz w:val="18"/>
                      <w:szCs w:val="18"/>
                      <w:highlight w:val="none"/>
                      <w:lang w:val="en-US" w:eastAsia="zh-CN"/>
                    </w:rPr>
                    <w:t>31</w:t>
                  </w:r>
                </w:p>
              </w:tc>
              <w:tc>
                <w:tcPr>
                  <w:tcW w:w="1113" w:type="pct"/>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000000"/>
                      <w:kern w:val="0"/>
                      <w:sz w:val="18"/>
                      <w:szCs w:val="18"/>
                      <w:highlight w:val="none"/>
                      <w:lang w:val="en-US" w:eastAsia="zh-CN" w:bidi="ar-SA"/>
                    </w:rPr>
                  </w:pPr>
                  <w:r>
                    <w:rPr>
                      <w:rFonts w:hint="default" w:ascii="Times New Roman" w:hAnsi="Times New Roman" w:cs="Times New Roman"/>
                      <w:color w:val="000000"/>
                      <w:kern w:val="0"/>
                      <w:sz w:val="18"/>
                      <w:szCs w:val="18"/>
                      <w:highlight w:val="none"/>
                    </w:rPr>
                    <w:t>瑞舒伐他汀钙片</w:t>
                  </w:r>
                </w:p>
              </w:tc>
              <w:tc>
                <w:tcPr>
                  <w:tcW w:w="583" w:type="pct"/>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38.85</w:t>
                  </w:r>
                </w:p>
              </w:tc>
              <w:tc>
                <w:tcPr>
                  <w:tcW w:w="583" w:type="pct"/>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259</w:t>
                  </w:r>
                </w:p>
              </w:tc>
              <w:tc>
                <w:tcPr>
                  <w:tcW w:w="584" w:type="pct"/>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+220.15</w:t>
                  </w:r>
                </w:p>
              </w:tc>
              <w:tc>
                <w:tcPr>
                  <w:tcW w:w="482" w:type="pct"/>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000000"/>
                      <w:kern w:val="0"/>
                      <w:sz w:val="18"/>
                      <w:szCs w:val="18"/>
                      <w:highlight w:val="none"/>
                      <w:lang w:val="en-US" w:eastAsia="zh-CN" w:bidi="ar-SA"/>
                    </w:rPr>
                  </w:pPr>
                  <w:r>
                    <w:rPr>
                      <w:rFonts w:hint="default" w:ascii="Times New Roman" w:hAnsi="Times New Roman" w:cs="Times New Roman"/>
                      <w:color w:val="000000"/>
                      <w:kern w:val="0"/>
                      <w:sz w:val="18"/>
                      <w:szCs w:val="18"/>
                      <w:highlight w:val="none"/>
                      <w:lang w:val="en-US" w:eastAsia="zh-CN"/>
                    </w:rPr>
                    <w:t>片</w:t>
                  </w:r>
                  <w:r>
                    <w:rPr>
                      <w:rFonts w:hint="default" w:ascii="Times New Roman" w:hAnsi="Times New Roman" w:cs="Times New Roman"/>
                      <w:sz w:val="18"/>
                      <w:szCs w:val="18"/>
                      <w:highlight w:val="none"/>
                      <w:lang w:val="en-US" w:eastAsia="zh-CN"/>
                    </w:rPr>
                    <w:t>/年</w:t>
                  </w:r>
                </w:p>
              </w:tc>
              <w:tc>
                <w:tcPr>
                  <w:tcW w:w="369" w:type="pct"/>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kern w:val="2"/>
                      <w:sz w:val="18"/>
                      <w:szCs w:val="18"/>
                      <w:highlight w:val="none"/>
                      <w:lang w:val="en-US" w:eastAsia="zh-CN" w:bidi="ar-SA"/>
                    </w:rPr>
                  </w:pPr>
                  <w:r>
                    <w:rPr>
                      <w:rFonts w:hint="default" w:ascii="Times New Roman" w:hAnsi="Times New Roman" w:cs="Times New Roman"/>
                      <w:color w:val="000000"/>
                      <w:kern w:val="0"/>
                      <w:sz w:val="18"/>
                      <w:szCs w:val="18"/>
                      <w:highlight w:val="none"/>
                      <w:lang w:eastAsia="zh-CN"/>
                    </w:rPr>
                    <w:t>盒装</w:t>
                  </w:r>
                </w:p>
              </w:tc>
              <w:tc>
                <w:tcPr>
                  <w:tcW w:w="378" w:type="pct"/>
                  <w:vMerge w:val="continue"/>
                  <w:vAlign w:val="top"/>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kern w:val="2"/>
                      <w:sz w:val="18"/>
                      <w:szCs w:val="18"/>
                      <w:highlight w:val="none"/>
                      <w:lang w:val="en-US" w:eastAsia="zh-CN" w:bidi="ar-SA"/>
                    </w:rPr>
                  </w:pPr>
                </w:p>
              </w:tc>
              <w:tc>
                <w:tcPr>
                  <w:tcW w:w="493" w:type="pct"/>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kern w:val="2"/>
                      <w:sz w:val="18"/>
                      <w:szCs w:val="18"/>
                      <w:highlight w:val="none"/>
                      <w:lang w:val="en-US" w:eastAsia="zh-CN" w:bidi="ar-SA"/>
                    </w:rPr>
                  </w:pPr>
                  <w:r>
                    <w:rPr>
                      <w:rFonts w:hint="default" w:ascii="Times New Roman" w:hAnsi="Times New Roman" w:cs="Times New Roman"/>
                      <w:color w:val="000000"/>
                      <w:kern w:val="0"/>
                      <w:sz w:val="18"/>
                      <w:szCs w:val="18"/>
                      <w:highlight w:val="none"/>
                      <w:lang w:val="en-US" w:eastAsia="zh-CN"/>
                    </w:rPr>
                    <w:t>50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0" w:type="pct"/>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sz w:val="18"/>
                      <w:szCs w:val="18"/>
                      <w:highlight w:val="none"/>
                      <w:lang w:val="en-US" w:eastAsia="zh-CN"/>
                    </w:rPr>
                  </w:pPr>
                  <w:r>
                    <w:rPr>
                      <w:rFonts w:hint="default" w:ascii="Times New Roman" w:hAnsi="Times New Roman" w:cs="Times New Roman"/>
                      <w:sz w:val="18"/>
                      <w:szCs w:val="18"/>
                      <w:highlight w:val="none"/>
                      <w:lang w:val="en-US" w:eastAsia="zh-CN"/>
                    </w:rPr>
                    <w:t>32</w:t>
                  </w:r>
                </w:p>
              </w:tc>
              <w:tc>
                <w:tcPr>
                  <w:tcW w:w="1113" w:type="pct"/>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000000"/>
                      <w:kern w:val="0"/>
                      <w:sz w:val="18"/>
                      <w:szCs w:val="18"/>
                      <w:highlight w:val="none"/>
                      <w:lang w:val="en-US" w:eastAsia="zh-CN" w:bidi="ar-SA"/>
                    </w:rPr>
                  </w:pPr>
                  <w:r>
                    <w:rPr>
                      <w:rFonts w:hint="default" w:ascii="Times New Roman" w:hAnsi="Times New Roman" w:cs="Times New Roman"/>
                      <w:color w:val="000000"/>
                      <w:kern w:val="0"/>
                      <w:sz w:val="18"/>
                      <w:szCs w:val="18"/>
                      <w:highlight w:val="none"/>
                    </w:rPr>
                    <w:t>双黄连注射液</w:t>
                  </w:r>
                </w:p>
              </w:tc>
              <w:tc>
                <w:tcPr>
                  <w:tcW w:w="583" w:type="pct"/>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6.3</w:t>
                  </w:r>
                </w:p>
              </w:tc>
              <w:tc>
                <w:tcPr>
                  <w:tcW w:w="583" w:type="pct"/>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42</w:t>
                  </w:r>
                </w:p>
              </w:tc>
              <w:tc>
                <w:tcPr>
                  <w:tcW w:w="584" w:type="pct"/>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+35.7</w:t>
                  </w:r>
                </w:p>
              </w:tc>
              <w:tc>
                <w:tcPr>
                  <w:tcW w:w="482" w:type="pct"/>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000000"/>
                      <w:kern w:val="0"/>
                      <w:sz w:val="18"/>
                      <w:szCs w:val="18"/>
                      <w:highlight w:val="none"/>
                      <w:lang w:val="en-US" w:eastAsia="zh-CN" w:bidi="ar-SA"/>
                    </w:rPr>
                  </w:pPr>
                  <w:r>
                    <w:rPr>
                      <w:rFonts w:hint="default" w:ascii="Times New Roman" w:hAnsi="Times New Roman" w:cs="Times New Roman"/>
                      <w:color w:val="000000"/>
                      <w:kern w:val="0"/>
                      <w:sz w:val="18"/>
                      <w:szCs w:val="18"/>
                      <w:highlight w:val="none"/>
                      <w:lang w:val="en-US" w:eastAsia="zh-CN"/>
                    </w:rPr>
                    <w:t>瓶</w:t>
                  </w:r>
                  <w:r>
                    <w:rPr>
                      <w:rFonts w:hint="default" w:ascii="Times New Roman" w:hAnsi="Times New Roman" w:cs="Times New Roman"/>
                      <w:sz w:val="18"/>
                      <w:szCs w:val="18"/>
                      <w:highlight w:val="none"/>
                      <w:lang w:val="en-US" w:eastAsia="zh-CN"/>
                    </w:rPr>
                    <w:t>/年</w:t>
                  </w:r>
                </w:p>
              </w:tc>
              <w:tc>
                <w:tcPr>
                  <w:tcW w:w="369" w:type="pct"/>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kern w:val="2"/>
                      <w:sz w:val="18"/>
                      <w:szCs w:val="18"/>
                      <w:highlight w:val="none"/>
                      <w:lang w:val="en-US" w:eastAsia="zh-CN" w:bidi="ar-SA"/>
                    </w:rPr>
                  </w:pPr>
                  <w:r>
                    <w:rPr>
                      <w:rFonts w:hint="default" w:ascii="Times New Roman" w:hAnsi="Times New Roman" w:cs="Times New Roman"/>
                      <w:color w:val="000000"/>
                      <w:kern w:val="0"/>
                      <w:sz w:val="18"/>
                      <w:szCs w:val="18"/>
                      <w:highlight w:val="none"/>
                      <w:lang w:eastAsia="zh-CN"/>
                    </w:rPr>
                    <w:t>瓶装</w:t>
                  </w:r>
                </w:p>
              </w:tc>
              <w:tc>
                <w:tcPr>
                  <w:tcW w:w="378" w:type="pct"/>
                  <w:vMerge w:val="continue"/>
                  <w:vAlign w:val="top"/>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kern w:val="2"/>
                      <w:sz w:val="18"/>
                      <w:szCs w:val="18"/>
                      <w:highlight w:val="none"/>
                      <w:lang w:val="en-US" w:eastAsia="zh-CN" w:bidi="ar-SA"/>
                    </w:rPr>
                  </w:pPr>
                </w:p>
              </w:tc>
              <w:tc>
                <w:tcPr>
                  <w:tcW w:w="493" w:type="pct"/>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kern w:val="2"/>
                      <w:sz w:val="18"/>
                      <w:szCs w:val="18"/>
                      <w:highlight w:val="none"/>
                      <w:lang w:val="en-US" w:eastAsia="zh-CN" w:bidi="ar-SA"/>
                    </w:rPr>
                  </w:pPr>
                  <w:r>
                    <w:rPr>
                      <w:rFonts w:hint="default" w:ascii="Times New Roman" w:hAnsi="Times New Roman" w:cs="Times New Roman"/>
                      <w:color w:val="000000"/>
                      <w:kern w:val="0"/>
                      <w:sz w:val="18"/>
                      <w:szCs w:val="18"/>
                      <w:highlight w:val="none"/>
                      <w:lang w:val="en-US" w:eastAsia="zh-CN"/>
                    </w:rPr>
                    <w:t>40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0" w:type="pct"/>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sz w:val="18"/>
                      <w:szCs w:val="18"/>
                      <w:highlight w:val="none"/>
                      <w:lang w:val="en-US" w:eastAsia="zh-CN"/>
                    </w:rPr>
                  </w:pPr>
                  <w:r>
                    <w:rPr>
                      <w:rFonts w:hint="default" w:ascii="Times New Roman" w:hAnsi="Times New Roman" w:cs="Times New Roman"/>
                      <w:sz w:val="18"/>
                      <w:szCs w:val="18"/>
                      <w:highlight w:val="none"/>
                      <w:lang w:val="en-US" w:eastAsia="zh-CN"/>
                    </w:rPr>
                    <w:t>33</w:t>
                  </w:r>
                </w:p>
              </w:tc>
              <w:tc>
                <w:tcPr>
                  <w:tcW w:w="1113" w:type="pct"/>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000000"/>
                      <w:kern w:val="0"/>
                      <w:sz w:val="18"/>
                      <w:szCs w:val="18"/>
                      <w:highlight w:val="none"/>
                      <w:lang w:val="en-US" w:eastAsia="zh-CN" w:bidi="ar-SA"/>
                    </w:rPr>
                  </w:pPr>
                  <w:r>
                    <w:rPr>
                      <w:rFonts w:hint="default" w:ascii="Times New Roman" w:hAnsi="Times New Roman" w:cs="Times New Roman"/>
                      <w:color w:val="000000"/>
                      <w:kern w:val="0"/>
                      <w:sz w:val="18"/>
                      <w:szCs w:val="18"/>
                      <w:highlight w:val="none"/>
                    </w:rPr>
                    <w:t>蒙脱石散</w:t>
                  </w:r>
                </w:p>
              </w:tc>
              <w:tc>
                <w:tcPr>
                  <w:tcW w:w="583" w:type="pct"/>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23.7</w:t>
                  </w:r>
                </w:p>
              </w:tc>
              <w:tc>
                <w:tcPr>
                  <w:tcW w:w="583" w:type="pct"/>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158</w:t>
                  </w:r>
                </w:p>
              </w:tc>
              <w:tc>
                <w:tcPr>
                  <w:tcW w:w="584" w:type="pct"/>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+134.3</w:t>
                  </w:r>
                </w:p>
              </w:tc>
              <w:tc>
                <w:tcPr>
                  <w:tcW w:w="482" w:type="pct"/>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000000"/>
                      <w:kern w:val="0"/>
                      <w:sz w:val="18"/>
                      <w:szCs w:val="18"/>
                      <w:highlight w:val="none"/>
                      <w:lang w:val="en-US" w:eastAsia="zh-CN" w:bidi="ar-SA"/>
                    </w:rPr>
                  </w:pPr>
                  <w:r>
                    <w:rPr>
                      <w:rFonts w:hint="default" w:ascii="Times New Roman" w:hAnsi="Times New Roman" w:cs="Times New Roman"/>
                      <w:color w:val="000000"/>
                      <w:kern w:val="0"/>
                      <w:sz w:val="18"/>
                      <w:szCs w:val="18"/>
                      <w:highlight w:val="none"/>
                      <w:lang w:val="en-US" w:eastAsia="zh-CN"/>
                    </w:rPr>
                    <w:t>包</w:t>
                  </w:r>
                  <w:r>
                    <w:rPr>
                      <w:rFonts w:hint="default" w:ascii="Times New Roman" w:hAnsi="Times New Roman" w:cs="Times New Roman"/>
                      <w:sz w:val="18"/>
                      <w:szCs w:val="18"/>
                      <w:highlight w:val="none"/>
                      <w:lang w:val="en-US" w:eastAsia="zh-CN"/>
                    </w:rPr>
                    <w:t>/年</w:t>
                  </w:r>
                </w:p>
              </w:tc>
              <w:tc>
                <w:tcPr>
                  <w:tcW w:w="369" w:type="pct"/>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kern w:val="2"/>
                      <w:sz w:val="18"/>
                      <w:szCs w:val="18"/>
                      <w:highlight w:val="none"/>
                      <w:lang w:val="en-US" w:eastAsia="zh-CN" w:bidi="ar-SA"/>
                    </w:rPr>
                  </w:pPr>
                  <w:r>
                    <w:rPr>
                      <w:rFonts w:hint="default" w:ascii="Times New Roman" w:hAnsi="Times New Roman" w:cs="Times New Roman"/>
                      <w:color w:val="000000"/>
                      <w:kern w:val="0"/>
                      <w:sz w:val="18"/>
                      <w:szCs w:val="18"/>
                      <w:highlight w:val="none"/>
                      <w:lang w:eastAsia="zh-CN"/>
                    </w:rPr>
                    <w:t>盒装</w:t>
                  </w:r>
                </w:p>
              </w:tc>
              <w:tc>
                <w:tcPr>
                  <w:tcW w:w="378" w:type="pct"/>
                  <w:vMerge w:val="continue"/>
                  <w:vAlign w:val="top"/>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kern w:val="2"/>
                      <w:sz w:val="18"/>
                      <w:szCs w:val="18"/>
                      <w:highlight w:val="none"/>
                      <w:lang w:val="en-US" w:eastAsia="zh-CN" w:bidi="ar-SA"/>
                    </w:rPr>
                  </w:pPr>
                </w:p>
              </w:tc>
              <w:tc>
                <w:tcPr>
                  <w:tcW w:w="493" w:type="pct"/>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kern w:val="2"/>
                      <w:sz w:val="18"/>
                      <w:szCs w:val="18"/>
                      <w:highlight w:val="none"/>
                      <w:lang w:val="en-US" w:eastAsia="zh-CN" w:bidi="ar-SA"/>
                    </w:rPr>
                  </w:pPr>
                  <w:r>
                    <w:rPr>
                      <w:rFonts w:hint="default" w:ascii="Times New Roman" w:hAnsi="Times New Roman" w:cs="Times New Roman"/>
                      <w:color w:val="000000"/>
                      <w:kern w:val="0"/>
                      <w:sz w:val="18"/>
                      <w:szCs w:val="18"/>
                      <w:highlight w:val="none"/>
                      <w:lang w:val="en-US" w:eastAsia="zh-CN"/>
                    </w:rPr>
                    <w:t>40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0" w:type="pct"/>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sz w:val="18"/>
                      <w:szCs w:val="18"/>
                      <w:highlight w:val="none"/>
                      <w:lang w:val="en-US" w:eastAsia="zh-CN"/>
                    </w:rPr>
                  </w:pPr>
                  <w:r>
                    <w:rPr>
                      <w:rFonts w:hint="default" w:ascii="Times New Roman" w:hAnsi="Times New Roman" w:cs="Times New Roman"/>
                      <w:sz w:val="18"/>
                      <w:szCs w:val="18"/>
                      <w:highlight w:val="none"/>
                      <w:lang w:val="en-US" w:eastAsia="zh-CN"/>
                    </w:rPr>
                    <w:t>34</w:t>
                  </w:r>
                </w:p>
              </w:tc>
              <w:tc>
                <w:tcPr>
                  <w:tcW w:w="1113" w:type="pct"/>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000000"/>
                      <w:kern w:val="0"/>
                      <w:sz w:val="18"/>
                      <w:szCs w:val="18"/>
                      <w:highlight w:val="none"/>
                      <w:lang w:val="en-US" w:eastAsia="zh-CN" w:bidi="ar-SA"/>
                    </w:rPr>
                  </w:pPr>
                  <w:r>
                    <w:rPr>
                      <w:rFonts w:hint="default" w:ascii="Times New Roman" w:hAnsi="Times New Roman" w:cs="Times New Roman"/>
                      <w:color w:val="000000"/>
                      <w:kern w:val="0"/>
                      <w:sz w:val="18"/>
                      <w:szCs w:val="18"/>
                      <w:highlight w:val="none"/>
                      <w:lang w:val="en-US" w:eastAsia="zh-CN" w:bidi="ar-SA"/>
                    </w:rPr>
                    <w:t>碘伏</w:t>
                  </w:r>
                </w:p>
              </w:tc>
              <w:tc>
                <w:tcPr>
                  <w:tcW w:w="583" w:type="pct"/>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15</w:t>
                  </w:r>
                </w:p>
              </w:tc>
              <w:tc>
                <w:tcPr>
                  <w:tcW w:w="583" w:type="pct"/>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100</w:t>
                  </w:r>
                </w:p>
              </w:tc>
              <w:tc>
                <w:tcPr>
                  <w:tcW w:w="584" w:type="pct"/>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+85</w:t>
                  </w:r>
                </w:p>
              </w:tc>
              <w:tc>
                <w:tcPr>
                  <w:tcW w:w="482" w:type="pct"/>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000000"/>
                      <w:kern w:val="0"/>
                      <w:sz w:val="18"/>
                      <w:szCs w:val="18"/>
                      <w:highlight w:val="none"/>
                      <w:lang w:val="en-US" w:eastAsia="zh-CN" w:bidi="ar-SA"/>
                    </w:rPr>
                  </w:pPr>
                  <w:r>
                    <w:rPr>
                      <w:rFonts w:hint="default" w:ascii="Times New Roman" w:hAnsi="Times New Roman" w:cs="Times New Roman"/>
                      <w:color w:val="000000"/>
                      <w:kern w:val="0"/>
                      <w:sz w:val="18"/>
                      <w:szCs w:val="18"/>
                      <w:highlight w:val="none"/>
                      <w:lang w:val="en-US" w:eastAsia="zh-CN" w:bidi="ar-SA"/>
                    </w:rPr>
                    <w:t>瓶</w:t>
                  </w:r>
                  <w:r>
                    <w:rPr>
                      <w:rFonts w:hint="default" w:ascii="Times New Roman" w:hAnsi="Times New Roman" w:cs="Times New Roman"/>
                      <w:sz w:val="18"/>
                      <w:szCs w:val="18"/>
                      <w:highlight w:val="none"/>
                      <w:lang w:val="en-US" w:eastAsia="zh-CN"/>
                    </w:rPr>
                    <w:t>/年</w:t>
                  </w:r>
                </w:p>
              </w:tc>
              <w:tc>
                <w:tcPr>
                  <w:tcW w:w="369" w:type="pct"/>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sz w:val="18"/>
                      <w:szCs w:val="18"/>
                      <w:highlight w:val="none"/>
                      <w:lang w:eastAsia="zh-CN"/>
                    </w:rPr>
                  </w:pPr>
                  <w:r>
                    <w:rPr>
                      <w:rFonts w:hint="default" w:ascii="Times New Roman" w:hAnsi="Times New Roman" w:cs="Times New Roman"/>
                      <w:sz w:val="18"/>
                      <w:szCs w:val="18"/>
                      <w:highlight w:val="none"/>
                      <w:lang w:eastAsia="zh-CN"/>
                    </w:rPr>
                    <w:t>瓶装</w:t>
                  </w:r>
                </w:p>
              </w:tc>
              <w:tc>
                <w:tcPr>
                  <w:tcW w:w="378" w:type="pct"/>
                  <w:vMerge w:val="continue"/>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sz w:val="18"/>
                      <w:szCs w:val="18"/>
                      <w:highlight w:val="none"/>
                    </w:rPr>
                  </w:pPr>
                </w:p>
              </w:tc>
              <w:tc>
                <w:tcPr>
                  <w:tcW w:w="493" w:type="pct"/>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sz w:val="18"/>
                      <w:szCs w:val="18"/>
                      <w:highlight w:val="none"/>
                      <w:lang w:val="en-US" w:eastAsia="zh-CN"/>
                    </w:rPr>
                  </w:pPr>
                  <w:r>
                    <w:rPr>
                      <w:rFonts w:hint="default" w:ascii="Times New Roman" w:hAnsi="Times New Roman" w:cs="Times New Roman"/>
                      <w:sz w:val="18"/>
                      <w:szCs w:val="18"/>
                      <w:highlight w:val="none"/>
                      <w:lang w:val="en-US" w:eastAsia="zh-CN"/>
                    </w:rPr>
                    <w:t>20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0" w:type="pct"/>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sz w:val="18"/>
                      <w:szCs w:val="18"/>
                      <w:highlight w:val="none"/>
                      <w:lang w:val="en-US" w:eastAsia="zh-CN"/>
                    </w:rPr>
                  </w:pPr>
                  <w:r>
                    <w:rPr>
                      <w:rFonts w:hint="default" w:ascii="Times New Roman" w:hAnsi="Times New Roman" w:cs="Times New Roman"/>
                      <w:sz w:val="18"/>
                      <w:szCs w:val="18"/>
                      <w:highlight w:val="none"/>
                      <w:lang w:val="en-US" w:eastAsia="zh-CN"/>
                    </w:rPr>
                    <w:t>35</w:t>
                  </w:r>
                </w:p>
              </w:tc>
              <w:tc>
                <w:tcPr>
                  <w:tcW w:w="1113" w:type="pct"/>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000000"/>
                      <w:kern w:val="0"/>
                      <w:sz w:val="18"/>
                      <w:szCs w:val="18"/>
                      <w:highlight w:val="none"/>
                      <w:lang w:val="en-US" w:eastAsia="zh-CN" w:bidi="ar-SA"/>
                    </w:rPr>
                  </w:pPr>
                  <w:r>
                    <w:rPr>
                      <w:rFonts w:hint="default" w:ascii="Times New Roman" w:hAnsi="Times New Roman" w:cs="Times New Roman"/>
                      <w:color w:val="000000"/>
                      <w:kern w:val="0"/>
                      <w:sz w:val="18"/>
                      <w:szCs w:val="18"/>
                      <w:highlight w:val="none"/>
                      <w:lang w:val="en-US" w:eastAsia="zh-CN" w:bidi="ar-SA"/>
                    </w:rPr>
                    <w:t>液氧</w:t>
                  </w:r>
                </w:p>
              </w:tc>
              <w:tc>
                <w:tcPr>
                  <w:tcW w:w="583" w:type="pct"/>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1.5</w:t>
                  </w:r>
                </w:p>
              </w:tc>
              <w:tc>
                <w:tcPr>
                  <w:tcW w:w="583" w:type="pct"/>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10</w:t>
                  </w:r>
                </w:p>
              </w:tc>
              <w:tc>
                <w:tcPr>
                  <w:tcW w:w="584" w:type="pct"/>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+8.5</w:t>
                  </w:r>
                </w:p>
              </w:tc>
              <w:tc>
                <w:tcPr>
                  <w:tcW w:w="482" w:type="pct"/>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000000"/>
                      <w:kern w:val="0"/>
                      <w:sz w:val="18"/>
                      <w:szCs w:val="18"/>
                      <w:highlight w:val="none"/>
                      <w:lang w:val="en-US" w:eastAsia="zh-CN" w:bidi="ar-SA"/>
                    </w:rPr>
                  </w:pPr>
                  <w:r>
                    <w:rPr>
                      <w:rFonts w:hint="default" w:ascii="Times New Roman" w:hAnsi="Times New Roman" w:eastAsia="宋体" w:cs="Times New Roman"/>
                      <w:color w:val="000000"/>
                      <w:kern w:val="0"/>
                      <w:sz w:val="18"/>
                      <w:szCs w:val="18"/>
                      <w:highlight w:val="none"/>
                      <w:lang w:val="en-US" w:eastAsia="zh-CN" w:bidi="ar-SA"/>
                    </w:rPr>
                    <w:t>瓶</w:t>
                  </w:r>
                  <w:r>
                    <w:rPr>
                      <w:rFonts w:hint="default" w:ascii="Times New Roman" w:hAnsi="Times New Roman" w:cs="Times New Roman"/>
                      <w:sz w:val="18"/>
                      <w:szCs w:val="18"/>
                      <w:highlight w:val="none"/>
                      <w:lang w:val="en-US" w:eastAsia="zh-CN"/>
                    </w:rPr>
                    <w:t>/年</w:t>
                  </w:r>
                </w:p>
              </w:tc>
              <w:tc>
                <w:tcPr>
                  <w:tcW w:w="369" w:type="pct"/>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sz w:val="18"/>
                      <w:szCs w:val="18"/>
                      <w:highlight w:val="none"/>
                      <w:lang w:val="en-US" w:eastAsia="zh-CN"/>
                    </w:rPr>
                  </w:pPr>
                  <w:r>
                    <w:rPr>
                      <w:rFonts w:hint="default" w:ascii="Times New Roman" w:hAnsi="Times New Roman" w:cs="Times New Roman"/>
                      <w:sz w:val="18"/>
                      <w:szCs w:val="18"/>
                      <w:highlight w:val="none"/>
                      <w:lang w:val="en-US" w:eastAsia="zh-CN"/>
                    </w:rPr>
                    <w:t>钢瓶</w:t>
                  </w:r>
                </w:p>
              </w:tc>
              <w:tc>
                <w:tcPr>
                  <w:tcW w:w="378" w:type="pct"/>
                  <w:vMerge w:val="continue"/>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sz w:val="18"/>
                      <w:szCs w:val="18"/>
                      <w:highlight w:val="none"/>
                    </w:rPr>
                  </w:pPr>
                </w:p>
              </w:tc>
              <w:tc>
                <w:tcPr>
                  <w:tcW w:w="493" w:type="pct"/>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sz w:val="18"/>
                      <w:szCs w:val="18"/>
                      <w:highlight w:val="none"/>
                      <w:lang w:val="en-US" w:eastAsia="zh-CN"/>
                    </w:rPr>
                  </w:pPr>
                  <w:r>
                    <w:rPr>
                      <w:rFonts w:hint="default" w:ascii="Times New Roman" w:hAnsi="Times New Roman" w:cs="Times New Roman"/>
                      <w:sz w:val="18"/>
                      <w:szCs w:val="18"/>
                      <w:highlight w:val="none"/>
                      <w:lang w:val="en-US" w:eastAsia="zh-CN"/>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0" w:type="pct"/>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sz w:val="18"/>
                      <w:szCs w:val="18"/>
                      <w:highlight w:val="none"/>
                      <w:lang w:val="en-US" w:eastAsia="zh-CN"/>
                    </w:rPr>
                  </w:pPr>
                  <w:r>
                    <w:rPr>
                      <w:rFonts w:hint="default" w:ascii="Times New Roman" w:hAnsi="Times New Roman" w:cs="Times New Roman"/>
                      <w:sz w:val="18"/>
                      <w:szCs w:val="18"/>
                      <w:highlight w:val="none"/>
                      <w:lang w:val="en-US" w:eastAsia="zh-CN"/>
                    </w:rPr>
                    <w:t>36</w:t>
                  </w:r>
                </w:p>
              </w:tc>
              <w:tc>
                <w:tcPr>
                  <w:tcW w:w="1113" w:type="pct"/>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000000"/>
                      <w:kern w:val="0"/>
                      <w:sz w:val="18"/>
                      <w:szCs w:val="18"/>
                      <w:highlight w:val="none"/>
                      <w:lang w:val="en-US" w:eastAsia="zh-CN" w:bidi="ar-SA"/>
                    </w:rPr>
                  </w:pPr>
                  <w:r>
                    <w:rPr>
                      <w:rFonts w:hint="default" w:ascii="Times New Roman" w:hAnsi="Times New Roman" w:cs="Times New Roman"/>
                      <w:color w:val="000000"/>
                      <w:kern w:val="0"/>
                      <w:sz w:val="18"/>
                      <w:szCs w:val="18"/>
                      <w:highlight w:val="none"/>
                      <w:lang w:val="en-US" w:eastAsia="zh-CN" w:bidi="ar-SA"/>
                    </w:rPr>
                    <w:t>常规稀释液</w:t>
                  </w:r>
                </w:p>
              </w:tc>
              <w:tc>
                <w:tcPr>
                  <w:tcW w:w="583" w:type="pct"/>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1.5</w:t>
                  </w:r>
                </w:p>
              </w:tc>
              <w:tc>
                <w:tcPr>
                  <w:tcW w:w="583" w:type="pct"/>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10</w:t>
                  </w:r>
                </w:p>
              </w:tc>
              <w:tc>
                <w:tcPr>
                  <w:tcW w:w="584" w:type="pct"/>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+8.5</w:t>
                  </w:r>
                </w:p>
              </w:tc>
              <w:tc>
                <w:tcPr>
                  <w:tcW w:w="482" w:type="pct"/>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000000"/>
                      <w:kern w:val="0"/>
                      <w:sz w:val="18"/>
                      <w:szCs w:val="18"/>
                      <w:highlight w:val="none"/>
                      <w:lang w:val="en-US" w:eastAsia="zh-CN" w:bidi="ar-SA"/>
                    </w:rPr>
                  </w:pPr>
                  <w:r>
                    <w:rPr>
                      <w:rFonts w:hint="default" w:ascii="Times New Roman" w:hAnsi="Times New Roman" w:cs="Times New Roman"/>
                      <w:color w:val="000000"/>
                      <w:kern w:val="0"/>
                      <w:sz w:val="18"/>
                      <w:szCs w:val="18"/>
                      <w:highlight w:val="none"/>
                      <w:lang w:val="en-US" w:eastAsia="zh-CN" w:bidi="ar-SA"/>
                    </w:rPr>
                    <w:t>桶</w:t>
                  </w:r>
                  <w:r>
                    <w:rPr>
                      <w:rFonts w:hint="default" w:ascii="Times New Roman" w:hAnsi="Times New Roman" w:cs="Times New Roman"/>
                      <w:sz w:val="18"/>
                      <w:szCs w:val="18"/>
                      <w:highlight w:val="none"/>
                      <w:lang w:val="en-US" w:eastAsia="zh-CN"/>
                    </w:rPr>
                    <w:t>/年</w:t>
                  </w:r>
                </w:p>
              </w:tc>
              <w:tc>
                <w:tcPr>
                  <w:tcW w:w="369" w:type="pct"/>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kern w:val="2"/>
                      <w:sz w:val="18"/>
                      <w:szCs w:val="18"/>
                      <w:highlight w:val="none"/>
                      <w:lang w:val="en-US" w:eastAsia="zh-CN" w:bidi="ar-SA"/>
                    </w:rPr>
                  </w:pPr>
                  <w:r>
                    <w:rPr>
                      <w:rFonts w:hint="default" w:ascii="Times New Roman" w:hAnsi="Times New Roman" w:cs="Times New Roman"/>
                      <w:sz w:val="18"/>
                      <w:szCs w:val="18"/>
                      <w:highlight w:val="none"/>
                      <w:lang w:eastAsia="zh-CN"/>
                    </w:rPr>
                    <w:t>检验室</w:t>
                  </w:r>
                </w:p>
              </w:tc>
              <w:tc>
                <w:tcPr>
                  <w:tcW w:w="378" w:type="pct"/>
                  <w:vMerge w:val="restart"/>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sz w:val="18"/>
                      <w:szCs w:val="18"/>
                      <w:highlight w:val="none"/>
                      <w:lang w:eastAsia="zh-CN"/>
                    </w:rPr>
                  </w:pPr>
                  <w:r>
                    <w:rPr>
                      <w:rFonts w:hint="default" w:ascii="Times New Roman" w:hAnsi="Times New Roman" w:cs="Times New Roman"/>
                      <w:sz w:val="18"/>
                      <w:szCs w:val="18"/>
                      <w:highlight w:val="none"/>
                      <w:lang w:eastAsia="zh-CN"/>
                    </w:rPr>
                    <w:t>检验室</w:t>
                  </w:r>
                </w:p>
              </w:tc>
              <w:tc>
                <w:tcPr>
                  <w:tcW w:w="493" w:type="pct"/>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sz w:val="18"/>
                      <w:szCs w:val="18"/>
                      <w:highlight w:val="none"/>
                      <w:lang w:val="en-US" w:eastAsia="zh-CN"/>
                    </w:rPr>
                  </w:pPr>
                  <w:r>
                    <w:rPr>
                      <w:rFonts w:hint="default" w:ascii="Times New Roman" w:hAnsi="Times New Roman" w:cs="Times New Roman"/>
                      <w:sz w:val="18"/>
                      <w:szCs w:val="18"/>
                      <w:highlight w:val="none"/>
                      <w:lang w:val="en-US" w:eastAsia="zh-CN"/>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0" w:type="pct"/>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sz w:val="18"/>
                      <w:szCs w:val="18"/>
                      <w:highlight w:val="none"/>
                      <w:lang w:val="en-US" w:eastAsia="zh-CN"/>
                    </w:rPr>
                  </w:pPr>
                  <w:r>
                    <w:rPr>
                      <w:rFonts w:hint="default" w:ascii="Times New Roman" w:hAnsi="Times New Roman" w:cs="Times New Roman"/>
                      <w:sz w:val="18"/>
                      <w:szCs w:val="18"/>
                      <w:highlight w:val="none"/>
                      <w:lang w:val="en-US" w:eastAsia="zh-CN"/>
                    </w:rPr>
                    <w:t>37</w:t>
                  </w:r>
                </w:p>
              </w:tc>
              <w:tc>
                <w:tcPr>
                  <w:tcW w:w="1113" w:type="pct"/>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000000"/>
                      <w:kern w:val="0"/>
                      <w:sz w:val="18"/>
                      <w:szCs w:val="18"/>
                      <w:highlight w:val="none"/>
                      <w:lang w:val="en-US" w:eastAsia="zh-CN" w:bidi="ar-SA"/>
                    </w:rPr>
                  </w:pPr>
                  <w:r>
                    <w:rPr>
                      <w:rFonts w:hint="default" w:ascii="Times New Roman" w:hAnsi="Times New Roman" w:cs="Times New Roman"/>
                      <w:color w:val="000000"/>
                      <w:kern w:val="0"/>
                      <w:sz w:val="18"/>
                      <w:szCs w:val="18"/>
                      <w:highlight w:val="none"/>
                      <w:lang w:val="en-US" w:eastAsia="zh-CN" w:bidi="ar-SA"/>
                    </w:rPr>
                    <w:t>常规溶血液</w:t>
                  </w:r>
                </w:p>
              </w:tc>
              <w:tc>
                <w:tcPr>
                  <w:tcW w:w="583" w:type="pct"/>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1.5</w:t>
                  </w:r>
                </w:p>
              </w:tc>
              <w:tc>
                <w:tcPr>
                  <w:tcW w:w="583" w:type="pct"/>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10</w:t>
                  </w:r>
                </w:p>
              </w:tc>
              <w:tc>
                <w:tcPr>
                  <w:tcW w:w="584" w:type="pct"/>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+8.5</w:t>
                  </w:r>
                </w:p>
              </w:tc>
              <w:tc>
                <w:tcPr>
                  <w:tcW w:w="482" w:type="pct"/>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000000"/>
                      <w:kern w:val="0"/>
                      <w:sz w:val="18"/>
                      <w:szCs w:val="18"/>
                      <w:highlight w:val="none"/>
                      <w:lang w:val="en-US" w:eastAsia="zh-CN" w:bidi="ar-SA"/>
                    </w:rPr>
                  </w:pPr>
                  <w:r>
                    <w:rPr>
                      <w:rFonts w:hint="default" w:ascii="Times New Roman" w:hAnsi="Times New Roman" w:cs="Times New Roman"/>
                      <w:color w:val="000000"/>
                      <w:kern w:val="0"/>
                      <w:sz w:val="18"/>
                      <w:szCs w:val="18"/>
                      <w:highlight w:val="none"/>
                      <w:lang w:val="en-US" w:eastAsia="zh-CN" w:bidi="ar-SA"/>
                    </w:rPr>
                    <w:t>瓶</w:t>
                  </w:r>
                  <w:r>
                    <w:rPr>
                      <w:rFonts w:hint="default" w:ascii="Times New Roman" w:hAnsi="Times New Roman" w:cs="Times New Roman"/>
                      <w:sz w:val="18"/>
                      <w:szCs w:val="18"/>
                      <w:highlight w:val="none"/>
                      <w:lang w:val="en-US" w:eastAsia="zh-CN"/>
                    </w:rPr>
                    <w:t>/年</w:t>
                  </w:r>
                </w:p>
              </w:tc>
              <w:tc>
                <w:tcPr>
                  <w:tcW w:w="369" w:type="pct"/>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sz w:val="18"/>
                      <w:szCs w:val="18"/>
                      <w:highlight w:val="none"/>
                      <w:lang w:val="en-US" w:eastAsia="zh-CN"/>
                    </w:rPr>
                  </w:pPr>
                  <w:r>
                    <w:rPr>
                      <w:rFonts w:hint="default" w:ascii="Times New Roman" w:hAnsi="Times New Roman" w:cs="Times New Roman"/>
                      <w:sz w:val="18"/>
                      <w:szCs w:val="18"/>
                      <w:highlight w:val="none"/>
                      <w:lang w:val="en-US" w:eastAsia="zh-CN"/>
                    </w:rPr>
                    <w:t>瓶装</w:t>
                  </w:r>
                </w:p>
              </w:tc>
              <w:tc>
                <w:tcPr>
                  <w:tcW w:w="378" w:type="pct"/>
                  <w:vMerge w:val="continue"/>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sz w:val="18"/>
                      <w:szCs w:val="18"/>
                      <w:highlight w:val="none"/>
                    </w:rPr>
                  </w:pPr>
                </w:p>
              </w:tc>
              <w:tc>
                <w:tcPr>
                  <w:tcW w:w="493" w:type="pct"/>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sz w:val="18"/>
                      <w:szCs w:val="18"/>
                      <w:highlight w:val="none"/>
                      <w:lang w:val="en-US" w:eastAsia="zh-CN"/>
                    </w:rPr>
                  </w:pPr>
                  <w:r>
                    <w:rPr>
                      <w:rFonts w:hint="default" w:ascii="Times New Roman" w:hAnsi="Times New Roman" w:cs="Times New Roman"/>
                      <w:sz w:val="18"/>
                      <w:szCs w:val="18"/>
                      <w:highlight w:val="none"/>
                      <w:lang w:val="en-US" w:eastAsia="zh-CN"/>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0" w:type="pct"/>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sz w:val="18"/>
                      <w:szCs w:val="18"/>
                      <w:highlight w:val="none"/>
                      <w:lang w:val="en-US" w:eastAsia="zh-CN"/>
                    </w:rPr>
                  </w:pPr>
                  <w:r>
                    <w:rPr>
                      <w:rFonts w:hint="default" w:ascii="Times New Roman" w:hAnsi="Times New Roman" w:cs="Times New Roman"/>
                      <w:sz w:val="18"/>
                      <w:szCs w:val="18"/>
                      <w:highlight w:val="none"/>
                      <w:lang w:val="en-US" w:eastAsia="zh-CN"/>
                    </w:rPr>
                    <w:t>38</w:t>
                  </w:r>
                </w:p>
              </w:tc>
              <w:tc>
                <w:tcPr>
                  <w:tcW w:w="1113" w:type="pct"/>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000000"/>
                      <w:kern w:val="0"/>
                      <w:sz w:val="18"/>
                      <w:szCs w:val="18"/>
                      <w:highlight w:val="none"/>
                      <w:lang w:val="en-US" w:eastAsia="zh-CN" w:bidi="ar-SA"/>
                    </w:rPr>
                  </w:pPr>
                  <w:r>
                    <w:rPr>
                      <w:rFonts w:hint="default" w:ascii="Times New Roman" w:hAnsi="Times New Roman" w:cs="Times New Roman"/>
                      <w:color w:val="000000"/>
                      <w:kern w:val="0"/>
                      <w:sz w:val="18"/>
                      <w:szCs w:val="18"/>
                      <w:highlight w:val="none"/>
                      <w:lang w:val="en-US" w:eastAsia="zh-CN" w:bidi="ar-SA"/>
                    </w:rPr>
                    <w:t>生化稀释液</w:t>
                  </w:r>
                </w:p>
              </w:tc>
              <w:tc>
                <w:tcPr>
                  <w:tcW w:w="583" w:type="pct"/>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3</w:t>
                  </w:r>
                </w:p>
              </w:tc>
              <w:tc>
                <w:tcPr>
                  <w:tcW w:w="583" w:type="pct"/>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20</w:t>
                  </w:r>
                </w:p>
              </w:tc>
              <w:tc>
                <w:tcPr>
                  <w:tcW w:w="584" w:type="pct"/>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+17</w:t>
                  </w:r>
                </w:p>
              </w:tc>
              <w:tc>
                <w:tcPr>
                  <w:tcW w:w="482" w:type="pct"/>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000000"/>
                      <w:kern w:val="0"/>
                      <w:sz w:val="18"/>
                      <w:szCs w:val="18"/>
                      <w:highlight w:val="none"/>
                      <w:lang w:val="en-US" w:eastAsia="zh-CN" w:bidi="ar-SA"/>
                    </w:rPr>
                  </w:pPr>
                  <w:r>
                    <w:rPr>
                      <w:rFonts w:hint="default" w:ascii="Times New Roman" w:hAnsi="Times New Roman" w:cs="Times New Roman"/>
                      <w:color w:val="000000"/>
                      <w:kern w:val="0"/>
                      <w:sz w:val="18"/>
                      <w:szCs w:val="18"/>
                      <w:highlight w:val="none"/>
                      <w:lang w:val="en-US" w:eastAsia="zh-CN" w:bidi="ar-SA"/>
                    </w:rPr>
                    <w:t>桶</w:t>
                  </w:r>
                  <w:r>
                    <w:rPr>
                      <w:rFonts w:hint="default" w:ascii="Times New Roman" w:hAnsi="Times New Roman" w:cs="Times New Roman"/>
                      <w:sz w:val="18"/>
                      <w:szCs w:val="18"/>
                      <w:highlight w:val="none"/>
                      <w:lang w:val="en-US" w:eastAsia="zh-CN"/>
                    </w:rPr>
                    <w:t>/年</w:t>
                  </w:r>
                </w:p>
              </w:tc>
              <w:tc>
                <w:tcPr>
                  <w:tcW w:w="369" w:type="pct"/>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sz w:val="18"/>
                      <w:szCs w:val="18"/>
                      <w:highlight w:val="none"/>
                      <w:lang w:val="en-US" w:eastAsia="zh-CN"/>
                    </w:rPr>
                  </w:pPr>
                  <w:r>
                    <w:rPr>
                      <w:rFonts w:hint="default" w:ascii="Times New Roman" w:hAnsi="Times New Roman" w:cs="Times New Roman"/>
                      <w:sz w:val="18"/>
                      <w:szCs w:val="18"/>
                      <w:highlight w:val="none"/>
                      <w:lang w:val="en-US" w:eastAsia="zh-CN"/>
                    </w:rPr>
                    <w:t>桶装</w:t>
                  </w:r>
                </w:p>
              </w:tc>
              <w:tc>
                <w:tcPr>
                  <w:tcW w:w="378" w:type="pct"/>
                  <w:vMerge w:val="continue"/>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sz w:val="18"/>
                      <w:szCs w:val="18"/>
                      <w:highlight w:val="none"/>
                    </w:rPr>
                  </w:pPr>
                </w:p>
              </w:tc>
              <w:tc>
                <w:tcPr>
                  <w:tcW w:w="493" w:type="pct"/>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sz w:val="18"/>
                      <w:szCs w:val="18"/>
                      <w:highlight w:val="none"/>
                      <w:lang w:val="en-US" w:eastAsia="zh-CN"/>
                    </w:rPr>
                  </w:pPr>
                  <w:r>
                    <w:rPr>
                      <w:rFonts w:hint="default" w:ascii="Times New Roman" w:hAnsi="Times New Roman" w:cs="Times New Roman"/>
                      <w:sz w:val="18"/>
                      <w:szCs w:val="18"/>
                      <w:highlight w:val="none"/>
                      <w:lang w:val="en-US" w:eastAsia="zh-CN"/>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0" w:type="pct"/>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sz w:val="18"/>
                      <w:szCs w:val="18"/>
                      <w:highlight w:val="none"/>
                      <w:lang w:val="en-US" w:eastAsia="zh-CN"/>
                    </w:rPr>
                  </w:pPr>
                  <w:r>
                    <w:rPr>
                      <w:rFonts w:hint="default" w:ascii="Times New Roman" w:hAnsi="Times New Roman" w:cs="Times New Roman"/>
                      <w:sz w:val="18"/>
                      <w:szCs w:val="18"/>
                      <w:highlight w:val="none"/>
                      <w:lang w:val="en-US" w:eastAsia="zh-CN"/>
                    </w:rPr>
                    <w:t>39</w:t>
                  </w:r>
                </w:p>
              </w:tc>
              <w:tc>
                <w:tcPr>
                  <w:tcW w:w="1113" w:type="pct"/>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000000"/>
                      <w:kern w:val="0"/>
                      <w:sz w:val="18"/>
                      <w:szCs w:val="18"/>
                      <w:highlight w:val="none"/>
                      <w:lang w:val="en-US" w:eastAsia="zh-CN" w:bidi="ar-SA"/>
                    </w:rPr>
                  </w:pPr>
                  <w:r>
                    <w:rPr>
                      <w:rFonts w:hint="default" w:ascii="Times New Roman" w:hAnsi="Times New Roman" w:cs="Times New Roman"/>
                      <w:color w:val="000000"/>
                      <w:kern w:val="0"/>
                      <w:sz w:val="18"/>
                      <w:szCs w:val="18"/>
                      <w:highlight w:val="none"/>
                      <w:lang w:val="en-US" w:eastAsia="zh-CN" w:bidi="ar-SA"/>
                    </w:rPr>
                    <w:t>生化酶试剂</w:t>
                  </w:r>
                </w:p>
              </w:tc>
              <w:tc>
                <w:tcPr>
                  <w:tcW w:w="583" w:type="pct"/>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1.5</w:t>
                  </w:r>
                </w:p>
              </w:tc>
              <w:tc>
                <w:tcPr>
                  <w:tcW w:w="583" w:type="pct"/>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10</w:t>
                  </w:r>
                </w:p>
              </w:tc>
              <w:tc>
                <w:tcPr>
                  <w:tcW w:w="584" w:type="pct"/>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eastAsia="宋体" w:cs="Times New Roman"/>
                      <w:color w:val="000000"/>
                      <w:kern w:val="0"/>
                      <w:sz w:val="18"/>
                      <w:szCs w:val="18"/>
                      <w:highlight w:val="none"/>
                      <w:lang w:val="en-US" w:eastAsia="zh-CN"/>
                    </w:rPr>
                    <w:t>+8.5</w:t>
                  </w:r>
                </w:p>
              </w:tc>
              <w:tc>
                <w:tcPr>
                  <w:tcW w:w="482" w:type="pct"/>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000000"/>
                      <w:kern w:val="0"/>
                      <w:sz w:val="18"/>
                      <w:szCs w:val="18"/>
                      <w:highlight w:val="none"/>
                      <w:lang w:val="en-US" w:eastAsia="zh-CN" w:bidi="ar-SA"/>
                    </w:rPr>
                  </w:pPr>
                  <w:r>
                    <w:rPr>
                      <w:rFonts w:hint="default" w:ascii="Times New Roman" w:hAnsi="Times New Roman" w:cs="Times New Roman"/>
                      <w:color w:val="000000"/>
                      <w:kern w:val="0"/>
                      <w:sz w:val="18"/>
                      <w:szCs w:val="18"/>
                      <w:highlight w:val="none"/>
                      <w:lang w:val="en-US" w:eastAsia="zh-CN" w:bidi="ar-SA"/>
                    </w:rPr>
                    <w:t>瓶</w:t>
                  </w:r>
                  <w:r>
                    <w:rPr>
                      <w:rFonts w:hint="default" w:ascii="Times New Roman" w:hAnsi="Times New Roman" w:cs="Times New Roman"/>
                      <w:sz w:val="18"/>
                      <w:szCs w:val="18"/>
                      <w:highlight w:val="none"/>
                      <w:lang w:val="en-US" w:eastAsia="zh-CN"/>
                    </w:rPr>
                    <w:t>/年</w:t>
                  </w:r>
                </w:p>
              </w:tc>
              <w:tc>
                <w:tcPr>
                  <w:tcW w:w="369" w:type="pct"/>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sz w:val="18"/>
                      <w:szCs w:val="18"/>
                      <w:highlight w:val="none"/>
                      <w:lang w:val="en-US" w:eastAsia="zh-CN"/>
                    </w:rPr>
                  </w:pPr>
                  <w:r>
                    <w:rPr>
                      <w:rFonts w:hint="default" w:ascii="Times New Roman" w:hAnsi="Times New Roman" w:cs="Times New Roman"/>
                      <w:sz w:val="18"/>
                      <w:szCs w:val="18"/>
                      <w:highlight w:val="none"/>
                      <w:lang w:val="en-US" w:eastAsia="zh-CN"/>
                    </w:rPr>
                    <w:t>瓶装</w:t>
                  </w:r>
                </w:p>
              </w:tc>
              <w:tc>
                <w:tcPr>
                  <w:tcW w:w="378" w:type="pct"/>
                  <w:vMerge w:val="continue"/>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sz w:val="18"/>
                      <w:szCs w:val="18"/>
                      <w:highlight w:val="none"/>
                    </w:rPr>
                  </w:pPr>
                </w:p>
              </w:tc>
              <w:tc>
                <w:tcPr>
                  <w:tcW w:w="493" w:type="pct"/>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sz w:val="18"/>
                      <w:szCs w:val="18"/>
                      <w:highlight w:val="none"/>
                      <w:lang w:val="en-US" w:eastAsia="zh-CN"/>
                    </w:rPr>
                  </w:pPr>
                  <w:r>
                    <w:rPr>
                      <w:rFonts w:hint="default" w:ascii="Times New Roman" w:hAnsi="Times New Roman" w:cs="Times New Roman"/>
                      <w:sz w:val="18"/>
                      <w:szCs w:val="18"/>
                      <w:highlight w:val="none"/>
                      <w:lang w:val="en-US" w:eastAsia="zh-CN"/>
                    </w:rPr>
                    <w:t>2</w:t>
                  </w:r>
                </w:p>
              </w:tc>
            </w:tr>
          </w:tbl>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ascii="Times New Roman" w:hAnsi="Times New Roman" w:eastAsia="黑体" w:cs="Times New Roman"/>
                <w:color w:val="auto"/>
                <w:sz w:val="21"/>
                <w:szCs w:val="21"/>
                <w:highlight w:val="none"/>
                <w:lang w:val="en-US" w:eastAsia="zh-CN"/>
              </w:rPr>
            </w:pPr>
            <w:r>
              <w:rPr>
                <w:rFonts w:hint="default" w:ascii="Times New Roman" w:hAnsi="Times New Roman" w:eastAsia="黑体" w:cs="Times New Roman"/>
                <w:color w:val="auto"/>
                <w:sz w:val="21"/>
                <w:szCs w:val="21"/>
                <w:highlight w:val="none"/>
                <w:lang w:val="en-US" w:eastAsia="zh-CN"/>
              </w:rPr>
              <w:t>理化性质一览表</w:t>
            </w:r>
          </w:p>
          <w:tbl>
            <w:tblPr>
              <w:tblStyle w:val="25"/>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78"/>
              <w:gridCol w:w="668"/>
              <w:gridCol w:w="979"/>
              <w:gridCol w:w="956"/>
              <w:gridCol w:w="1957"/>
              <w:gridCol w:w="834"/>
              <w:gridCol w:w="2165"/>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1" w:type="pct"/>
                  <w:noWrap w:val="0"/>
                  <w:vAlign w:val="center"/>
                </w:tcPr>
                <w:p>
                  <w:pPr>
                    <w:pStyle w:val="5"/>
                    <w:keepNext/>
                    <w:keepLines/>
                    <w:pageBreakBefore w:val="0"/>
                    <w:widowControl w:val="0"/>
                    <w:kinsoku/>
                    <w:wordWrap/>
                    <w:overflowPunct/>
                    <w:topLinePunct w:val="0"/>
                    <w:autoSpaceDE/>
                    <w:autoSpaceDN/>
                    <w:bidi w:val="0"/>
                    <w:adjustRightInd/>
                    <w:snapToGrid/>
                    <w:spacing w:before="0" w:beforeLines="0" w:line="320" w:lineRule="exact"/>
                    <w:jc w:val="center"/>
                    <w:textAlignment w:val="auto"/>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序号</w:t>
                  </w:r>
                </w:p>
              </w:tc>
              <w:tc>
                <w:tcPr>
                  <w:tcW w:w="405" w:type="pct"/>
                  <w:noWrap w:val="0"/>
                  <w:vAlign w:val="center"/>
                </w:tcPr>
                <w:p>
                  <w:pPr>
                    <w:pStyle w:val="5"/>
                    <w:keepNext/>
                    <w:keepLines/>
                    <w:pageBreakBefore w:val="0"/>
                    <w:widowControl w:val="0"/>
                    <w:kinsoku/>
                    <w:wordWrap/>
                    <w:overflowPunct/>
                    <w:topLinePunct w:val="0"/>
                    <w:autoSpaceDE/>
                    <w:autoSpaceDN/>
                    <w:bidi w:val="0"/>
                    <w:adjustRightInd/>
                    <w:snapToGrid/>
                    <w:spacing w:before="0" w:beforeLines="0" w:line="320" w:lineRule="exact"/>
                    <w:jc w:val="center"/>
                    <w:textAlignment w:val="auto"/>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名称</w:t>
                  </w:r>
                </w:p>
              </w:tc>
              <w:tc>
                <w:tcPr>
                  <w:tcW w:w="594" w:type="pct"/>
                  <w:noWrap w:val="0"/>
                  <w:vAlign w:val="center"/>
                </w:tcPr>
                <w:p>
                  <w:pPr>
                    <w:pStyle w:val="5"/>
                    <w:keepNext/>
                    <w:keepLines/>
                    <w:pageBreakBefore w:val="0"/>
                    <w:widowControl w:val="0"/>
                    <w:kinsoku/>
                    <w:wordWrap/>
                    <w:overflowPunct/>
                    <w:topLinePunct w:val="0"/>
                    <w:autoSpaceDE/>
                    <w:autoSpaceDN/>
                    <w:bidi w:val="0"/>
                    <w:adjustRightInd/>
                    <w:snapToGrid/>
                    <w:spacing w:before="0" w:beforeLines="0" w:line="320" w:lineRule="exact"/>
                    <w:jc w:val="center"/>
                    <w:textAlignment w:val="auto"/>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分子式</w:t>
                  </w:r>
                </w:p>
              </w:tc>
              <w:tc>
                <w:tcPr>
                  <w:tcW w:w="580" w:type="pct"/>
                  <w:noWrap w:val="0"/>
                  <w:vAlign w:val="center"/>
                </w:tcPr>
                <w:p>
                  <w:pPr>
                    <w:pStyle w:val="5"/>
                    <w:keepNext/>
                    <w:keepLines/>
                    <w:pageBreakBefore w:val="0"/>
                    <w:widowControl w:val="0"/>
                    <w:kinsoku/>
                    <w:wordWrap/>
                    <w:overflowPunct/>
                    <w:topLinePunct w:val="0"/>
                    <w:autoSpaceDE/>
                    <w:autoSpaceDN/>
                    <w:bidi w:val="0"/>
                    <w:adjustRightInd/>
                    <w:snapToGrid/>
                    <w:spacing w:before="0" w:beforeLines="0" w:line="320" w:lineRule="exact"/>
                    <w:jc w:val="center"/>
                    <w:textAlignment w:val="auto"/>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CAS号</w:t>
                  </w:r>
                </w:p>
              </w:tc>
              <w:tc>
                <w:tcPr>
                  <w:tcW w:w="1187" w:type="pct"/>
                  <w:noWrap w:val="0"/>
                  <w:vAlign w:val="center"/>
                </w:tcPr>
                <w:p>
                  <w:pPr>
                    <w:pStyle w:val="5"/>
                    <w:keepNext/>
                    <w:keepLines/>
                    <w:pageBreakBefore w:val="0"/>
                    <w:widowControl w:val="0"/>
                    <w:kinsoku/>
                    <w:wordWrap/>
                    <w:overflowPunct/>
                    <w:topLinePunct w:val="0"/>
                    <w:autoSpaceDE/>
                    <w:autoSpaceDN/>
                    <w:bidi w:val="0"/>
                    <w:adjustRightInd/>
                    <w:snapToGrid/>
                    <w:spacing w:before="0" w:beforeLines="0" w:line="320" w:lineRule="exact"/>
                    <w:jc w:val="center"/>
                    <w:textAlignment w:val="auto"/>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理化性质</w:t>
                  </w:r>
                </w:p>
              </w:tc>
              <w:tc>
                <w:tcPr>
                  <w:tcW w:w="506" w:type="pct"/>
                  <w:noWrap w:val="0"/>
                  <w:vAlign w:val="center"/>
                </w:tcPr>
                <w:p>
                  <w:pPr>
                    <w:pStyle w:val="5"/>
                    <w:keepNext/>
                    <w:keepLines/>
                    <w:pageBreakBefore w:val="0"/>
                    <w:widowControl w:val="0"/>
                    <w:kinsoku/>
                    <w:wordWrap/>
                    <w:overflowPunct/>
                    <w:topLinePunct w:val="0"/>
                    <w:autoSpaceDE/>
                    <w:autoSpaceDN/>
                    <w:bidi w:val="0"/>
                    <w:adjustRightInd/>
                    <w:snapToGrid/>
                    <w:spacing w:before="0" w:beforeLines="0" w:line="320" w:lineRule="exact"/>
                    <w:jc w:val="center"/>
                    <w:textAlignment w:val="auto"/>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易燃易爆性</w:t>
                  </w:r>
                </w:p>
              </w:tc>
              <w:tc>
                <w:tcPr>
                  <w:tcW w:w="1313" w:type="pct"/>
                  <w:noWrap w:val="0"/>
                  <w:vAlign w:val="center"/>
                </w:tcPr>
                <w:p>
                  <w:pPr>
                    <w:pStyle w:val="5"/>
                    <w:keepNext/>
                    <w:keepLines/>
                    <w:pageBreakBefore w:val="0"/>
                    <w:widowControl w:val="0"/>
                    <w:kinsoku/>
                    <w:wordWrap/>
                    <w:overflowPunct/>
                    <w:topLinePunct w:val="0"/>
                    <w:autoSpaceDE/>
                    <w:autoSpaceDN/>
                    <w:bidi w:val="0"/>
                    <w:adjustRightInd/>
                    <w:snapToGrid/>
                    <w:spacing w:before="0" w:beforeLines="0" w:line="320" w:lineRule="exact"/>
                    <w:jc w:val="center"/>
                    <w:textAlignment w:val="auto"/>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毒性</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1" w:type="pct"/>
                  <w:noWrap w:val="0"/>
                  <w:vAlign w:val="center"/>
                </w:tcPr>
                <w:p>
                  <w:pPr>
                    <w:pStyle w:val="5"/>
                    <w:keepNext/>
                    <w:keepLines/>
                    <w:pageBreakBefore w:val="0"/>
                    <w:widowControl w:val="0"/>
                    <w:kinsoku/>
                    <w:wordWrap/>
                    <w:overflowPunct/>
                    <w:topLinePunct w:val="0"/>
                    <w:autoSpaceDE/>
                    <w:autoSpaceDN/>
                    <w:bidi w:val="0"/>
                    <w:adjustRightInd/>
                    <w:snapToGrid/>
                    <w:spacing w:before="0" w:beforeLines="0" w:line="320" w:lineRule="exact"/>
                    <w:jc w:val="center"/>
                    <w:textAlignment w:val="auto"/>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1</w:t>
                  </w:r>
                </w:p>
              </w:tc>
              <w:tc>
                <w:tcPr>
                  <w:tcW w:w="405" w:type="pct"/>
                  <w:noWrap w:val="0"/>
                  <w:vAlign w:val="center"/>
                </w:tcPr>
                <w:p>
                  <w:pPr>
                    <w:pStyle w:val="5"/>
                    <w:keepNext/>
                    <w:keepLines/>
                    <w:pageBreakBefore w:val="0"/>
                    <w:widowControl w:val="0"/>
                    <w:kinsoku/>
                    <w:wordWrap/>
                    <w:overflowPunct/>
                    <w:topLinePunct w:val="0"/>
                    <w:autoSpaceDE/>
                    <w:autoSpaceDN/>
                    <w:bidi w:val="0"/>
                    <w:adjustRightInd/>
                    <w:snapToGrid/>
                    <w:spacing w:before="0" w:beforeLines="0" w:line="320" w:lineRule="exact"/>
                    <w:jc w:val="center"/>
                    <w:textAlignment w:val="auto"/>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乙醇</w:t>
                  </w:r>
                </w:p>
              </w:tc>
              <w:tc>
                <w:tcPr>
                  <w:tcW w:w="594" w:type="pct"/>
                  <w:noWrap w:val="0"/>
                  <w:vAlign w:val="center"/>
                </w:tcPr>
                <w:p>
                  <w:pPr>
                    <w:pStyle w:val="5"/>
                    <w:keepNext/>
                    <w:keepLines/>
                    <w:pageBreakBefore w:val="0"/>
                    <w:widowControl w:val="0"/>
                    <w:kinsoku/>
                    <w:wordWrap/>
                    <w:overflowPunct/>
                    <w:topLinePunct w:val="0"/>
                    <w:autoSpaceDE/>
                    <w:autoSpaceDN/>
                    <w:bidi w:val="0"/>
                    <w:adjustRightInd/>
                    <w:snapToGrid/>
                    <w:spacing w:before="0" w:beforeLines="0" w:line="320" w:lineRule="exact"/>
                    <w:jc w:val="center"/>
                    <w:textAlignment w:val="auto"/>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C</w:t>
                  </w:r>
                  <w:r>
                    <w:rPr>
                      <w:rFonts w:hint="default" w:ascii="Times New Roman" w:hAnsi="Times New Roman" w:eastAsia="宋体" w:cs="Times New Roman"/>
                      <w:sz w:val="18"/>
                      <w:szCs w:val="18"/>
                      <w:highlight w:val="none"/>
                      <w:vertAlign w:val="subscript"/>
                    </w:rPr>
                    <w:t>2</w:t>
                  </w:r>
                  <w:r>
                    <w:rPr>
                      <w:rFonts w:hint="default" w:ascii="Times New Roman" w:hAnsi="Times New Roman" w:eastAsia="宋体" w:cs="Times New Roman"/>
                      <w:sz w:val="18"/>
                      <w:szCs w:val="18"/>
                      <w:highlight w:val="none"/>
                    </w:rPr>
                    <w:t>H</w:t>
                  </w:r>
                  <w:r>
                    <w:rPr>
                      <w:rFonts w:hint="default" w:ascii="Times New Roman" w:hAnsi="Times New Roman" w:eastAsia="宋体" w:cs="Times New Roman"/>
                      <w:sz w:val="18"/>
                      <w:szCs w:val="18"/>
                      <w:highlight w:val="none"/>
                      <w:vertAlign w:val="subscript"/>
                    </w:rPr>
                    <w:t>5</w:t>
                  </w:r>
                  <w:r>
                    <w:rPr>
                      <w:rFonts w:hint="default" w:ascii="Times New Roman" w:hAnsi="Times New Roman" w:eastAsia="宋体" w:cs="Times New Roman"/>
                      <w:sz w:val="18"/>
                      <w:szCs w:val="18"/>
                      <w:highlight w:val="none"/>
                    </w:rPr>
                    <w:t>OH</w:t>
                  </w:r>
                </w:p>
              </w:tc>
              <w:tc>
                <w:tcPr>
                  <w:tcW w:w="580" w:type="pct"/>
                  <w:noWrap w:val="0"/>
                  <w:vAlign w:val="center"/>
                </w:tcPr>
                <w:p>
                  <w:pPr>
                    <w:pStyle w:val="5"/>
                    <w:keepNext/>
                    <w:keepLines/>
                    <w:pageBreakBefore w:val="0"/>
                    <w:widowControl w:val="0"/>
                    <w:kinsoku/>
                    <w:wordWrap/>
                    <w:overflowPunct/>
                    <w:topLinePunct w:val="0"/>
                    <w:autoSpaceDE/>
                    <w:autoSpaceDN/>
                    <w:bidi w:val="0"/>
                    <w:adjustRightInd/>
                    <w:snapToGrid/>
                    <w:spacing w:before="0" w:beforeLines="0" w:line="320" w:lineRule="exact"/>
                    <w:jc w:val="center"/>
                    <w:textAlignment w:val="auto"/>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64-17-5</w:t>
                  </w:r>
                </w:p>
              </w:tc>
              <w:tc>
                <w:tcPr>
                  <w:tcW w:w="1187" w:type="pct"/>
                  <w:noWrap w:val="0"/>
                  <w:vAlign w:val="center"/>
                </w:tcPr>
                <w:p>
                  <w:pPr>
                    <w:pStyle w:val="5"/>
                    <w:keepNext/>
                    <w:keepLines/>
                    <w:pageBreakBefore w:val="0"/>
                    <w:widowControl w:val="0"/>
                    <w:kinsoku/>
                    <w:wordWrap/>
                    <w:overflowPunct/>
                    <w:topLinePunct w:val="0"/>
                    <w:autoSpaceDE/>
                    <w:autoSpaceDN/>
                    <w:bidi w:val="0"/>
                    <w:adjustRightInd/>
                    <w:snapToGrid/>
                    <w:spacing w:before="0" w:beforeLines="0" w:line="320" w:lineRule="exact"/>
                    <w:jc w:val="center"/>
                    <w:textAlignment w:val="auto"/>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无色的液体、黏稠度低，能与水以任意比互溶。能与氯仿、乙醚、甲醇、丙酮和其他多数有机溶剂混溶。</w:t>
                  </w:r>
                </w:p>
              </w:tc>
              <w:tc>
                <w:tcPr>
                  <w:tcW w:w="506" w:type="pct"/>
                  <w:noWrap w:val="0"/>
                  <w:vAlign w:val="center"/>
                </w:tcPr>
                <w:p>
                  <w:pPr>
                    <w:pStyle w:val="5"/>
                    <w:keepNext/>
                    <w:keepLines/>
                    <w:pageBreakBefore w:val="0"/>
                    <w:widowControl w:val="0"/>
                    <w:kinsoku/>
                    <w:wordWrap/>
                    <w:overflowPunct/>
                    <w:topLinePunct w:val="0"/>
                    <w:autoSpaceDE/>
                    <w:autoSpaceDN/>
                    <w:bidi w:val="0"/>
                    <w:adjustRightInd/>
                    <w:snapToGrid/>
                    <w:spacing w:before="0" w:beforeLines="0" w:line="320" w:lineRule="exact"/>
                    <w:jc w:val="center"/>
                    <w:textAlignment w:val="auto"/>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易燃</w:t>
                  </w:r>
                </w:p>
              </w:tc>
              <w:tc>
                <w:tcPr>
                  <w:tcW w:w="1313" w:type="pct"/>
                  <w:noWrap w:val="0"/>
                  <w:vAlign w:val="center"/>
                </w:tcPr>
                <w:p>
                  <w:pPr>
                    <w:pStyle w:val="5"/>
                    <w:keepNext/>
                    <w:keepLines/>
                    <w:pageBreakBefore w:val="0"/>
                    <w:widowControl w:val="0"/>
                    <w:kinsoku/>
                    <w:wordWrap/>
                    <w:overflowPunct/>
                    <w:topLinePunct w:val="0"/>
                    <w:autoSpaceDE/>
                    <w:autoSpaceDN/>
                    <w:bidi w:val="0"/>
                    <w:adjustRightInd/>
                    <w:snapToGrid/>
                    <w:spacing w:before="0" w:beforeLines="0" w:line="320" w:lineRule="exact"/>
                    <w:jc w:val="center"/>
                    <w:textAlignment w:val="auto"/>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毒性：低毒。急性毒性：LD</w:t>
                  </w:r>
                  <w:r>
                    <w:rPr>
                      <w:rFonts w:hint="default" w:ascii="Times New Roman" w:hAnsi="Times New Roman" w:eastAsia="宋体" w:cs="Times New Roman"/>
                      <w:sz w:val="18"/>
                      <w:szCs w:val="18"/>
                      <w:highlight w:val="none"/>
                      <w:vertAlign w:val="subscript"/>
                    </w:rPr>
                    <w:t>50</w:t>
                  </w:r>
                  <w:r>
                    <w:rPr>
                      <w:rFonts w:hint="default" w:ascii="Times New Roman" w:hAnsi="Times New Roman" w:eastAsia="宋体" w:cs="Times New Roman"/>
                      <w:sz w:val="18"/>
                      <w:szCs w:val="18"/>
                      <w:highlight w:val="none"/>
                    </w:rPr>
                    <w:t>7060mg/kg(大鼠经口)；7340mg/kg(兔经皮)；LC</w:t>
                  </w:r>
                  <w:r>
                    <w:rPr>
                      <w:rFonts w:hint="default" w:ascii="Times New Roman" w:hAnsi="Times New Roman" w:eastAsia="宋体" w:cs="Times New Roman"/>
                      <w:sz w:val="18"/>
                      <w:szCs w:val="18"/>
                      <w:highlight w:val="none"/>
                      <w:vertAlign w:val="subscript"/>
                    </w:rPr>
                    <w:t>5</w:t>
                  </w:r>
                  <w:r>
                    <w:rPr>
                      <w:rFonts w:hint="default" w:ascii="Times New Roman" w:hAnsi="Times New Roman" w:eastAsia="宋体" w:cs="Times New Roman"/>
                      <w:sz w:val="18"/>
                      <w:szCs w:val="18"/>
                      <w:highlight w:val="none"/>
                    </w:rPr>
                    <w:t>：037620mg/m</w:t>
                  </w:r>
                  <w:r>
                    <w:rPr>
                      <w:rFonts w:hint="default" w:ascii="Times New Roman" w:hAnsi="Times New Roman" w:eastAsia="宋体" w:cs="Times New Roman"/>
                      <w:sz w:val="18"/>
                      <w:szCs w:val="18"/>
                      <w:highlight w:val="none"/>
                      <w:vertAlign w:val="superscript"/>
                    </w:rPr>
                    <w:t>3</w:t>
                  </w:r>
                  <w:r>
                    <w:rPr>
                      <w:rFonts w:hint="default" w:ascii="Times New Roman" w:hAnsi="Times New Roman" w:eastAsia="宋体" w:cs="Times New Roman"/>
                      <w:sz w:val="18"/>
                      <w:szCs w:val="18"/>
                      <w:highlight w:val="none"/>
                    </w:rPr>
                    <w:t>，10小时(大鼠吸入)；人吸入4.3mg/L×50分钟，头面部发热，四肢发凉，头痛；人吸入2.6mg/L×39分钟，头痛，无后作用。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1" w:type="pct"/>
                  <w:noWrap w:val="0"/>
                  <w:vAlign w:val="center"/>
                </w:tcPr>
                <w:p>
                  <w:pPr>
                    <w:pStyle w:val="5"/>
                    <w:keepNext/>
                    <w:keepLines/>
                    <w:pageBreakBefore w:val="0"/>
                    <w:widowControl w:val="0"/>
                    <w:kinsoku/>
                    <w:wordWrap/>
                    <w:overflowPunct/>
                    <w:topLinePunct w:val="0"/>
                    <w:autoSpaceDE/>
                    <w:autoSpaceDN/>
                    <w:bidi w:val="0"/>
                    <w:adjustRightInd/>
                    <w:snapToGrid/>
                    <w:spacing w:before="0" w:beforeLines="0" w:line="320" w:lineRule="exact"/>
                    <w:jc w:val="center"/>
                    <w:textAlignment w:val="auto"/>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2</w:t>
                  </w:r>
                </w:p>
              </w:tc>
              <w:tc>
                <w:tcPr>
                  <w:tcW w:w="405" w:type="pct"/>
                  <w:noWrap w:val="0"/>
                  <w:vAlign w:val="center"/>
                </w:tcPr>
                <w:p>
                  <w:pPr>
                    <w:pStyle w:val="5"/>
                    <w:keepNext/>
                    <w:keepLines/>
                    <w:pageBreakBefore w:val="0"/>
                    <w:widowControl w:val="0"/>
                    <w:kinsoku/>
                    <w:wordWrap/>
                    <w:overflowPunct/>
                    <w:topLinePunct w:val="0"/>
                    <w:autoSpaceDE/>
                    <w:autoSpaceDN/>
                    <w:bidi w:val="0"/>
                    <w:adjustRightInd/>
                    <w:snapToGrid/>
                    <w:spacing w:before="0" w:beforeLines="0" w:line="320" w:lineRule="exact"/>
                    <w:jc w:val="center"/>
                    <w:textAlignment w:val="auto"/>
                    <w:rPr>
                      <w:rFonts w:hint="default" w:ascii="Times New Roman" w:hAnsi="Times New Roman" w:eastAsia="宋体" w:cs="Times New Roman"/>
                      <w:sz w:val="18"/>
                      <w:szCs w:val="18"/>
                      <w:highlight w:val="none"/>
                      <w:lang w:eastAsia="zh-CN"/>
                    </w:rPr>
                  </w:pPr>
                  <w:r>
                    <w:rPr>
                      <w:rFonts w:hint="default" w:ascii="Times New Roman" w:hAnsi="Times New Roman" w:eastAsia="宋体" w:cs="Times New Roman"/>
                      <w:sz w:val="18"/>
                      <w:szCs w:val="18"/>
                      <w:highlight w:val="none"/>
                    </w:rPr>
                    <w:t>碘伏</w:t>
                  </w:r>
                </w:p>
              </w:tc>
              <w:tc>
                <w:tcPr>
                  <w:tcW w:w="594" w:type="pct"/>
                  <w:noWrap w:val="0"/>
                  <w:vAlign w:val="center"/>
                </w:tcPr>
                <w:p>
                  <w:pPr>
                    <w:pStyle w:val="5"/>
                    <w:keepNext/>
                    <w:keepLines/>
                    <w:pageBreakBefore w:val="0"/>
                    <w:widowControl w:val="0"/>
                    <w:kinsoku/>
                    <w:wordWrap/>
                    <w:overflowPunct/>
                    <w:topLinePunct w:val="0"/>
                    <w:autoSpaceDE/>
                    <w:autoSpaceDN/>
                    <w:bidi w:val="0"/>
                    <w:adjustRightInd/>
                    <w:snapToGrid/>
                    <w:spacing w:before="0" w:beforeLines="0" w:line="320" w:lineRule="exact"/>
                    <w:jc w:val="center"/>
                    <w:textAlignment w:val="auto"/>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w:t>
                  </w:r>
                </w:p>
              </w:tc>
              <w:tc>
                <w:tcPr>
                  <w:tcW w:w="580" w:type="pct"/>
                  <w:noWrap w:val="0"/>
                  <w:vAlign w:val="center"/>
                </w:tcPr>
                <w:p>
                  <w:pPr>
                    <w:pStyle w:val="5"/>
                    <w:keepNext/>
                    <w:keepLines/>
                    <w:pageBreakBefore w:val="0"/>
                    <w:widowControl w:val="0"/>
                    <w:kinsoku/>
                    <w:wordWrap/>
                    <w:overflowPunct/>
                    <w:topLinePunct w:val="0"/>
                    <w:autoSpaceDE/>
                    <w:autoSpaceDN/>
                    <w:bidi w:val="0"/>
                    <w:adjustRightInd/>
                    <w:snapToGrid/>
                    <w:spacing w:before="0" w:beforeLines="0" w:line="320" w:lineRule="exact"/>
                    <w:jc w:val="center"/>
                    <w:textAlignment w:val="auto"/>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w:t>
                  </w:r>
                </w:p>
              </w:tc>
              <w:tc>
                <w:tcPr>
                  <w:tcW w:w="1187" w:type="pct"/>
                  <w:noWrap w:val="0"/>
                  <w:vAlign w:val="center"/>
                </w:tcPr>
                <w:p>
                  <w:pPr>
                    <w:pStyle w:val="5"/>
                    <w:keepNext/>
                    <w:keepLines/>
                    <w:pageBreakBefore w:val="0"/>
                    <w:widowControl w:val="0"/>
                    <w:kinsoku/>
                    <w:wordWrap/>
                    <w:overflowPunct/>
                    <w:topLinePunct w:val="0"/>
                    <w:autoSpaceDE/>
                    <w:autoSpaceDN/>
                    <w:bidi w:val="0"/>
                    <w:adjustRightInd/>
                    <w:snapToGrid/>
                    <w:spacing w:before="0" w:beforeLines="0" w:line="320" w:lineRule="exact"/>
                    <w:jc w:val="center"/>
                    <w:textAlignment w:val="auto"/>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单质碘与聚乙烯吡咯烷酮的不定型结合物。聚乙烯吡咯烷酮可溶解分散9%~12%的碘，呈现紫黑色液体。但医用碘伏通常浓度较低(1%或以下)，呈现浅棕色。</w:t>
                  </w:r>
                </w:p>
              </w:tc>
              <w:tc>
                <w:tcPr>
                  <w:tcW w:w="506" w:type="pct"/>
                  <w:noWrap w:val="0"/>
                  <w:vAlign w:val="center"/>
                </w:tcPr>
                <w:p>
                  <w:pPr>
                    <w:pStyle w:val="5"/>
                    <w:keepNext/>
                    <w:keepLines/>
                    <w:pageBreakBefore w:val="0"/>
                    <w:widowControl w:val="0"/>
                    <w:kinsoku/>
                    <w:wordWrap/>
                    <w:overflowPunct/>
                    <w:topLinePunct w:val="0"/>
                    <w:autoSpaceDE/>
                    <w:autoSpaceDN/>
                    <w:bidi w:val="0"/>
                    <w:adjustRightInd/>
                    <w:snapToGrid/>
                    <w:spacing w:before="0" w:beforeLines="0" w:line="320" w:lineRule="exact"/>
                    <w:jc w:val="center"/>
                    <w:textAlignment w:val="auto"/>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w:t>
                  </w:r>
                </w:p>
              </w:tc>
              <w:tc>
                <w:tcPr>
                  <w:tcW w:w="1313" w:type="pct"/>
                  <w:noWrap w:val="0"/>
                  <w:vAlign w:val="center"/>
                </w:tcPr>
                <w:p>
                  <w:pPr>
                    <w:pStyle w:val="5"/>
                    <w:keepNext/>
                    <w:keepLines/>
                    <w:pageBreakBefore w:val="0"/>
                    <w:widowControl w:val="0"/>
                    <w:kinsoku/>
                    <w:wordWrap/>
                    <w:overflowPunct/>
                    <w:topLinePunct w:val="0"/>
                    <w:autoSpaceDE/>
                    <w:autoSpaceDN/>
                    <w:bidi w:val="0"/>
                    <w:adjustRightInd/>
                    <w:snapToGrid/>
                    <w:spacing w:before="0" w:beforeLines="0" w:line="320" w:lineRule="exact"/>
                    <w:jc w:val="center"/>
                    <w:textAlignment w:val="auto"/>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LD50：14g/kg(大鼠经口)</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1" w:type="pct"/>
                  <w:noWrap w:val="0"/>
                  <w:vAlign w:val="center"/>
                </w:tcPr>
                <w:p>
                  <w:pPr>
                    <w:pStyle w:val="5"/>
                    <w:keepNext/>
                    <w:keepLines/>
                    <w:pageBreakBefore w:val="0"/>
                    <w:widowControl w:val="0"/>
                    <w:kinsoku/>
                    <w:wordWrap/>
                    <w:overflowPunct/>
                    <w:topLinePunct w:val="0"/>
                    <w:autoSpaceDE/>
                    <w:autoSpaceDN/>
                    <w:bidi w:val="0"/>
                    <w:adjustRightInd/>
                    <w:snapToGrid/>
                    <w:spacing w:before="0" w:beforeLines="0" w:line="320" w:lineRule="exact"/>
                    <w:jc w:val="center"/>
                    <w:textAlignment w:val="auto"/>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3</w:t>
                  </w:r>
                </w:p>
              </w:tc>
              <w:tc>
                <w:tcPr>
                  <w:tcW w:w="405" w:type="pct"/>
                  <w:noWrap w:val="0"/>
                  <w:vAlign w:val="center"/>
                </w:tcPr>
                <w:p>
                  <w:pPr>
                    <w:pStyle w:val="5"/>
                    <w:keepNext/>
                    <w:keepLines/>
                    <w:pageBreakBefore w:val="0"/>
                    <w:widowControl w:val="0"/>
                    <w:kinsoku/>
                    <w:wordWrap/>
                    <w:overflowPunct/>
                    <w:topLinePunct w:val="0"/>
                    <w:autoSpaceDE/>
                    <w:autoSpaceDN/>
                    <w:bidi w:val="0"/>
                    <w:adjustRightInd/>
                    <w:snapToGrid/>
                    <w:spacing w:before="0" w:beforeLines="0" w:line="320" w:lineRule="exact"/>
                    <w:jc w:val="center"/>
                    <w:textAlignment w:val="auto"/>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液氧</w:t>
                  </w:r>
                </w:p>
              </w:tc>
              <w:tc>
                <w:tcPr>
                  <w:tcW w:w="594" w:type="pct"/>
                  <w:noWrap w:val="0"/>
                  <w:vAlign w:val="center"/>
                </w:tcPr>
                <w:p>
                  <w:pPr>
                    <w:pStyle w:val="5"/>
                    <w:keepNext/>
                    <w:keepLines/>
                    <w:pageBreakBefore w:val="0"/>
                    <w:widowControl w:val="0"/>
                    <w:kinsoku/>
                    <w:wordWrap/>
                    <w:overflowPunct/>
                    <w:topLinePunct w:val="0"/>
                    <w:autoSpaceDE/>
                    <w:autoSpaceDN/>
                    <w:bidi w:val="0"/>
                    <w:adjustRightInd/>
                    <w:snapToGrid/>
                    <w:spacing w:before="0" w:beforeLines="0" w:line="320" w:lineRule="exact"/>
                    <w:jc w:val="center"/>
                    <w:textAlignment w:val="auto"/>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O</w:t>
                  </w:r>
                  <w:r>
                    <w:rPr>
                      <w:rFonts w:hint="default" w:ascii="Times New Roman" w:hAnsi="Times New Roman" w:eastAsia="宋体" w:cs="Times New Roman"/>
                      <w:sz w:val="18"/>
                      <w:szCs w:val="18"/>
                      <w:highlight w:val="none"/>
                      <w:vertAlign w:val="subscript"/>
                      <w:lang w:val="en-US" w:eastAsia="zh-CN"/>
                    </w:rPr>
                    <w:t>2</w:t>
                  </w:r>
                </w:p>
              </w:tc>
              <w:tc>
                <w:tcPr>
                  <w:tcW w:w="580" w:type="pct"/>
                  <w:noWrap w:val="0"/>
                  <w:vAlign w:val="center"/>
                </w:tcPr>
                <w:p>
                  <w:pPr>
                    <w:pStyle w:val="5"/>
                    <w:keepNext/>
                    <w:keepLines/>
                    <w:pageBreakBefore w:val="0"/>
                    <w:widowControl w:val="0"/>
                    <w:kinsoku/>
                    <w:wordWrap/>
                    <w:overflowPunct/>
                    <w:topLinePunct w:val="0"/>
                    <w:autoSpaceDE/>
                    <w:autoSpaceDN/>
                    <w:bidi w:val="0"/>
                    <w:adjustRightInd/>
                    <w:snapToGrid/>
                    <w:spacing w:before="0" w:beforeLines="0" w:line="320" w:lineRule="exact"/>
                    <w:jc w:val="center"/>
                    <w:textAlignment w:val="auto"/>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w:t>
                  </w:r>
                </w:p>
              </w:tc>
              <w:tc>
                <w:tcPr>
                  <w:tcW w:w="1187" w:type="pct"/>
                  <w:noWrap w:val="0"/>
                  <w:vAlign w:val="center"/>
                </w:tcPr>
                <w:p>
                  <w:pPr>
                    <w:pStyle w:val="5"/>
                    <w:keepNext/>
                    <w:keepLines/>
                    <w:pageBreakBefore w:val="0"/>
                    <w:widowControl w:val="0"/>
                    <w:kinsoku/>
                    <w:wordWrap/>
                    <w:overflowPunct/>
                    <w:topLinePunct w:val="0"/>
                    <w:autoSpaceDE/>
                    <w:autoSpaceDN/>
                    <w:bidi w:val="0"/>
                    <w:adjustRightInd/>
                    <w:snapToGrid/>
                    <w:spacing w:before="0" w:beforeLines="0" w:line="320" w:lineRule="exact"/>
                    <w:jc w:val="center"/>
                    <w:textAlignment w:val="auto"/>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呈浅蓝色，沸点为-183℃，密度（在沸点时）为1.14g/cm3，凝固点50.5K（-222.65℃）</w:t>
                  </w:r>
                </w:p>
              </w:tc>
              <w:tc>
                <w:tcPr>
                  <w:tcW w:w="506" w:type="pct"/>
                  <w:noWrap w:val="0"/>
                  <w:vAlign w:val="center"/>
                </w:tcPr>
                <w:p>
                  <w:pPr>
                    <w:pStyle w:val="5"/>
                    <w:keepNext/>
                    <w:keepLines/>
                    <w:pageBreakBefore w:val="0"/>
                    <w:widowControl w:val="0"/>
                    <w:kinsoku/>
                    <w:wordWrap/>
                    <w:overflowPunct/>
                    <w:topLinePunct w:val="0"/>
                    <w:autoSpaceDE/>
                    <w:autoSpaceDN/>
                    <w:bidi w:val="0"/>
                    <w:adjustRightInd/>
                    <w:snapToGrid/>
                    <w:spacing w:before="0" w:beforeLines="0" w:line="320" w:lineRule="exact"/>
                    <w:jc w:val="center"/>
                    <w:textAlignment w:val="auto"/>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不燃</w:t>
                  </w:r>
                </w:p>
              </w:tc>
              <w:tc>
                <w:tcPr>
                  <w:tcW w:w="1313" w:type="pct"/>
                  <w:noWrap w:val="0"/>
                  <w:vAlign w:val="center"/>
                </w:tcPr>
                <w:p>
                  <w:pPr>
                    <w:pStyle w:val="5"/>
                    <w:keepNext/>
                    <w:keepLines/>
                    <w:pageBreakBefore w:val="0"/>
                    <w:widowControl w:val="0"/>
                    <w:kinsoku/>
                    <w:wordWrap/>
                    <w:overflowPunct/>
                    <w:topLinePunct w:val="0"/>
                    <w:autoSpaceDE/>
                    <w:autoSpaceDN/>
                    <w:bidi w:val="0"/>
                    <w:adjustRightInd/>
                    <w:snapToGrid/>
                    <w:spacing w:before="0" w:beforeLines="0" w:line="320" w:lineRule="exact"/>
                    <w:jc w:val="center"/>
                    <w:textAlignment w:val="auto"/>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rPr>
                    <w:t>/</w:t>
                  </w:r>
                </w:p>
              </w:tc>
            </w:tr>
          </w:tbl>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0" w:leftChars="0"/>
              <w:textAlignment w:val="auto"/>
              <w:rPr>
                <w:rFonts w:hint="default" w:ascii="Times New Roman" w:hAnsi="Times New Roman" w:cs="Times New Roman"/>
                <w:b/>
                <w:color w:val="auto"/>
                <w:kern w:val="0"/>
                <w:szCs w:val="21"/>
                <w:highlight w:val="none"/>
              </w:rPr>
            </w:pPr>
            <w:r>
              <w:rPr>
                <w:rFonts w:hint="default" w:ascii="Times New Roman" w:hAnsi="Times New Roman" w:cs="Times New Roman"/>
                <w:b/>
                <w:color w:val="auto"/>
                <w:kern w:val="0"/>
                <w:szCs w:val="21"/>
                <w:highlight w:val="none"/>
                <w:lang w:val="en-US" w:eastAsia="zh-CN"/>
              </w:rPr>
              <w:t>5、</w:t>
            </w:r>
            <w:r>
              <w:rPr>
                <w:rFonts w:hint="default" w:ascii="Times New Roman" w:hAnsi="Times New Roman" w:cs="Times New Roman"/>
                <w:b/>
                <w:color w:val="auto"/>
                <w:kern w:val="0"/>
                <w:szCs w:val="21"/>
                <w:highlight w:val="none"/>
              </w:rPr>
              <w:t>主要医疗设备</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firstLine="420" w:firstLineChars="200"/>
              <w:textAlignment w:val="auto"/>
              <w:rPr>
                <w:rFonts w:hint="default" w:ascii="Times New Roman" w:hAnsi="Times New Roman" w:cs="Times New Roman"/>
                <w:highlight w:val="none"/>
              </w:rPr>
            </w:pPr>
            <w:r>
              <w:rPr>
                <w:rFonts w:hint="default" w:ascii="Times New Roman" w:hAnsi="Times New Roman" w:cs="Times New Roman"/>
                <w:bCs/>
                <w:color w:val="auto"/>
                <w:kern w:val="0"/>
                <w:szCs w:val="21"/>
                <w:highlight w:val="none"/>
                <w:lang w:eastAsia="zh-CN"/>
              </w:rPr>
              <w:t>医院主要医疗设备清单见下表：</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ascii="Times New Roman" w:hAnsi="Times New Roman" w:eastAsia="黑体" w:cs="Times New Roman"/>
                <w:color w:val="auto"/>
                <w:sz w:val="21"/>
                <w:szCs w:val="21"/>
                <w:highlight w:val="none"/>
                <w:lang w:val="en-US" w:eastAsia="zh-CN"/>
              </w:rPr>
            </w:pPr>
            <w:r>
              <w:rPr>
                <w:rFonts w:hint="default" w:ascii="Times New Roman" w:hAnsi="Times New Roman" w:eastAsia="黑体" w:cs="Times New Roman"/>
                <w:color w:val="auto"/>
                <w:sz w:val="21"/>
                <w:szCs w:val="21"/>
                <w:highlight w:val="none"/>
                <w:lang w:val="en-US" w:eastAsia="zh-CN"/>
              </w:rPr>
              <w:t>本次工程设备情况一览表</w:t>
            </w:r>
          </w:p>
          <w:tbl>
            <w:tblPr>
              <w:tblStyle w:val="25"/>
              <w:tblW w:w="4998" w:type="pct"/>
              <w:jc w:val="center"/>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634"/>
              <w:gridCol w:w="2592"/>
              <w:gridCol w:w="1834"/>
              <w:gridCol w:w="758"/>
              <w:gridCol w:w="758"/>
              <w:gridCol w:w="762"/>
              <w:gridCol w:w="899"/>
            </w:tblGrid>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54" w:hRule="atLeast"/>
                <w:jc w:val="center"/>
              </w:trPr>
              <w:tc>
                <w:tcPr>
                  <w:tcW w:w="385" w:type="pct"/>
                  <w:vMerge w:val="restart"/>
                  <w:tcBorders>
                    <w:tl2br w:val="nil"/>
                    <w:tr2bl w:val="nil"/>
                  </w:tcBorders>
                  <w:shd w:val="clear" w:color="auto" w:fill="auto"/>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sz w:val="18"/>
                      <w:szCs w:val="18"/>
                      <w:highlight w:val="none"/>
                      <w:u w:val="none"/>
                    </w:rPr>
                  </w:pPr>
                  <w:r>
                    <w:rPr>
                      <w:rFonts w:hint="default" w:ascii="Times New Roman" w:hAnsi="Times New Roman" w:eastAsia="宋体" w:cs="Times New Roman"/>
                      <w:b w:val="0"/>
                      <w:bCs w:val="0"/>
                      <w:i w:val="0"/>
                      <w:iCs w:val="0"/>
                      <w:color w:val="000000"/>
                      <w:kern w:val="0"/>
                      <w:sz w:val="18"/>
                      <w:szCs w:val="18"/>
                      <w:highlight w:val="none"/>
                      <w:u w:val="none"/>
                      <w:lang w:val="en-US" w:eastAsia="zh-CN" w:bidi="ar"/>
                    </w:rPr>
                    <w:t>序号</w:t>
                  </w:r>
                </w:p>
              </w:tc>
              <w:tc>
                <w:tcPr>
                  <w:tcW w:w="1573" w:type="pct"/>
                  <w:vMerge w:val="restart"/>
                  <w:tcBorders>
                    <w:tl2br w:val="nil"/>
                    <w:tr2bl w:val="nil"/>
                  </w:tcBorders>
                  <w:shd w:val="clear" w:color="auto" w:fill="auto"/>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sz w:val="18"/>
                      <w:szCs w:val="18"/>
                      <w:highlight w:val="none"/>
                      <w:u w:val="none"/>
                    </w:rPr>
                  </w:pPr>
                  <w:r>
                    <w:rPr>
                      <w:rFonts w:hint="default" w:ascii="Times New Roman" w:hAnsi="Times New Roman" w:eastAsia="宋体" w:cs="Times New Roman"/>
                      <w:b w:val="0"/>
                      <w:bCs w:val="0"/>
                      <w:i w:val="0"/>
                      <w:iCs w:val="0"/>
                      <w:color w:val="000000"/>
                      <w:kern w:val="0"/>
                      <w:sz w:val="18"/>
                      <w:szCs w:val="18"/>
                      <w:highlight w:val="none"/>
                      <w:u w:val="none"/>
                      <w:lang w:val="en-US" w:eastAsia="zh-CN" w:bidi="ar"/>
                    </w:rPr>
                    <w:t>设备名称</w:t>
                  </w:r>
                </w:p>
              </w:tc>
              <w:tc>
                <w:tcPr>
                  <w:tcW w:w="1113" w:type="pct"/>
                  <w:vMerge w:val="restart"/>
                  <w:tcBorders>
                    <w:tl2br w:val="nil"/>
                    <w:tr2bl w:val="nil"/>
                  </w:tcBorders>
                  <w:shd w:val="clear" w:color="auto" w:fill="auto"/>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sz w:val="18"/>
                      <w:szCs w:val="18"/>
                      <w:highlight w:val="none"/>
                      <w:u w:val="none"/>
                    </w:rPr>
                  </w:pPr>
                  <w:r>
                    <w:rPr>
                      <w:rStyle w:val="80"/>
                      <w:rFonts w:hint="default" w:ascii="Times New Roman" w:hAnsi="Times New Roman" w:cs="Times New Roman"/>
                      <w:b w:val="0"/>
                      <w:bCs w:val="0"/>
                      <w:sz w:val="18"/>
                      <w:szCs w:val="18"/>
                      <w:highlight w:val="none"/>
                      <w:lang w:val="en-US" w:eastAsia="zh-CN" w:bidi="ar"/>
                    </w:rPr>
                    <w:t>品牌</w:t>
                  </w:r>
                  <w:r>
                    <w:rPr>
                      <w:rStyle w:val="81"/>
                      <w:rFonts w:hint="default" w:ascii="Times New Roman" w:hAnsi="Times New Roman" w:eastAsia="宋体" w:cs="Times New Roman"/>
                      <w:b w:val="0"/>
                      <w:bCs w:val="0"/>
                      <w:sz w:val="18"/>
                      <w:szCs w:val="18"/>
                      <w:highlight w:val="none"/>
                      <w:lang w:val="en-US" w:eastAsia="zh-CN" w:bidi="ar"/>
                    </w:rPr>
                    <w:t>/型号</w:t>
                  </w:r>
                </w:p>
              </w:tc>
              <w:tc>
                <w:tcPr>
                  <w:tcW w:w="1382" w:type="pct"/>
                  <w:gridSpan w:val="3"/>
                  <w:tcBorders>
                    <w:tl2br w:val="nil"/>
                    <w:tr2bl w:val="nil"/>
                  </w:tcBorders>
                  <w:shd w:val="clear" w:color="auto" w:fill="auto"/>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sz w:val="18"/>
                      <w:szCs w:val="18"/>
                      <w:highlight w:val="none"/>
                      <w:u w:val="none"/>
                    </w:rPr>
                  </w:pPr>
                  <w:r>
                    <w:rPr>
                      <w:rFonts w:hint="default" w:ascii="Times New Roman" w:hAnsi="Times New Roman" w:eastAsia="宋体" w:cs="Times New Roman"/>
                      <w:b w:val="0"/>
                      <w:bCs w:val="0"/>
                      <w:i w:val="0"/>
                      <w:iCs w:val="0"/>
                      <w:color w:val="000000"/>
                      <w:kern w:val="0"/>
                      <w:sz w:val="18"/>
                      <w:szCs w:val="18"/>
                      <w:highlight w:val="none"/>
                      <w:u w:val="none"/>
                      <w:lang w:val="en-US" w:eastAsia="zh-CN" w:bidi="ar"/>
                    </w:rPr>
                    <w:t>数量（台）</w:t>
                  </w:r>
                </w:p>
              </w:tc>
              <w:tc>
                <w:tcPr>
                  <w:tcW w:w="545" w:type="pct"/>
                  <w:vMerge w:val="restart"/>
                  <w:tcBorders>
                    <w:tl2br w:val="nil"/>
                    <w:tr2bl w:val="nil"/>
                  </w:tcBorders>
                  <w:shd w:val="clear" w:color="auto" w:fill="auto"/>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sz w:val="18"/>
                      <w:szCs w:val="18"/>
                      <w:highlight w:val="none"/>
                      <w:u w:val="none"/>
                      <w:lang w:eastAsia="zh-CN"/>
                    </w:rPr>
                  </w:pPr>
                  <w:r>
                    <w:rPr>
                      <w:rFonts w:hint="default" w:ascii="Times New Roman" w:hAnsi="Times New Roman" w:cs="Times New Roman"/>
                      <w:b w:val="0"/>
                      <w:bCs w:val="0"/>
                      <w:i w:val="0"/>
                      <w:iCs w:val="0"/>
                      <w:color w:val="000000"/>
                      <w:sz w:val="18"/>
                      <w:szCs w:val="18"/>
                      <w:highlight w:val="none"/>
                      <w:u w:val="none"/>
                      <w:lang w:eastAsia="zh-CN"/>
                    </w:rPr>
                    <w:t>设置科室</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54" w:hRule="atLeast"/>
                <w:jc w:val="center"/>
              </w:trPr>
              <w:tc>
                <w:tcPr>
                  <w:tcW w:w="385" w:type="pct"/>
                  <w:vMerge w:val="continue"/>
                  <w:tcBorders>
                    <w:tl2br w:val="nil"/>
                    <w:tr2bl w:val="nil"/>
                  </w:tcBorders>
                  <w:shd w:val="clear" w:color="auto" w:fill="auto"/>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kern w:val="0"/>
                      <w:sz w:val="18"/>
                      <w:szCs w:val="18"/>
                      <w:highlight w:val="none"/>
                      <w:u w:val="none"/>
                      <w:lang w:val="en-US" w:eastAsia="zh-CN" w:bidi="ar"/>
                    </w:rPr>
                  </w:pPr>
                </w:p>
              </w:tc>
              <w:tc>
                <w:tcPr>
                  <w:tcW w:w="1573" w:type="pct"/>
                  <w:vMerge w:val="continue"/>
                  <w:tcBorders>
                    <w:tl2br w:val="nil"/>
                    <w:tr2bl w:val="nil"/>
                  </w:tcBorders>
                  <w:shd w:val="clear" w:color="auto" w:fill="auto"/>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kern w:val="0"/>
                      <w:sz w:val="18"/>
                      <w:szCs w:val="18"/>
                      <w:highlight w:val="none"/>
                      <w:u w:val="none"/>
                      <w:lang w:val="en-US" w:eastAsia="zh-CN" w:bidi="ar"/>
                    </w:rPr>
                  </w:pPr>
                </w:p>
              </w:tc>
              <w:tc>
                <w:tcPr>
                  <w:tcW w:w="1113" w:type="pct"/>
                  <w:vMerge w:val="continue"/>
                  <w:tcBorders>
                    <w:tl2br w:val="nil"/>
                    <w:tr2bl w:val="nil"/>
                  </w:tcBorders>
                  <w:shd w:val="clear" w:color="auto" w:fill="auto"/>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Style w:val="80"/>
                      <w:rFonts w:hint="default" w:ascii="Times New Roman" w:hAnsi="Times New Roman" w:cs="Times New Roman"/>
                      <w:b w:val="0"/>
                      <w:bCs w:val="0"/>
                      <w:sz w:val="18"/>
                      <w:szCs w:val="18"/>
                      <w:highlight w:val="none"/>
                      <w:lang w:val="en-US" w:eastAsia="zh-CN" w:bidi="ar"/>
                    </w:rPr>
                  </w:pPr>
                </w:p>
              </w:tc>
              <w:tc>
                <w:tcPr>
                  <w:tcW w:w="460" w:type="pct"/>
                  <w:tcBorders>
                    <w:tl2br w:val="nil"/>
                    <w:tr2bl w:val="nil"/>
                  </w:tcBorders>
                  <w:shd w:val="clear" w:color="auto" w:fill="auto"/>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val="0"/>
                      <w:bCs w:val="0"/>
                      <w:i w:val="0"/>
                      <w:iCs w:val="0"/>
                      <w:color w:val="000000"/>
                      <w:kern w:val="0"/>
                      <w:sz w:val="18"/>
                      <w:szCs w:val="18"/>
                      <w:highlight w:val="none"/>
                      <w:u w:val="none"/>
                      <w:lang w:val="en-US" w:eastAsia="zh-CN" w:bidi="ar"/>
                    </w:rPr>
                  </w:pPr>
                  <w:r>
                    <w:rPr>
                      <w:rFonts w:hint="default" w:ascii="Times New Roman" w:hAnsi="Times New Roman" w:eastAsia="宋体" w:cs="Times New Roman"/>
                      <w:color w:val="000000"/>
                      <w:kern w:val="0"/>
                      <w:sz w:val="18"/>
                      <w:szCs w:val="18"/>
                      <w:highlight w:val="none"/>
                      <w:lang w:val="en-US" w:eastAsia="zh-CN"/>
                    </w:rPr>
                    <w:t>现有</w:t>
                  </w:r>
                </w:p>
              </w:tc>
              <w:tc>
                <w:tcPr>
                  <w:tcW w:w="460" w:type="pct"/>
                  <w:tcBorders>
                    <w:tl2br w:val="nil"/>
                    <w:tr2bl w:val="nil"/>
                  </w:tcBorders>
                  <w:shd w:val="clear" w:color="auto" w:fill="auto"/>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val="0"/>
                      <w:bCs w:val="0"/>
                      <w:i w:val="0"/>
                      <w:iCs w:val="0"/>
                      <w:color w:val="000000"/>
                      <w:kern w:val="0"/>
                      <w:sz w:val="18"/>
                      <w:szCs w:val="18"/>
                      <w:highlight w:val="none"/>
                      <w:u w:val="none"/>
                      <w:lang w:val="en-US" w:eastAsia="zh-CN" w:bidi="ar"/>
                    </w:rPr>
                  </w:pPr>
                  <w:r>
                    <w:rPr>
                      <w:rFonts w:hint="default" w:ascii="Times New Roman" w:hAnsi="Times New Roman" w:eastAsia="宋体" w:cs="Times New Roman"/>
                      <w:color w:val="000000"/>
                      <w:kern w:val="0"/>
                      <w:sz w:val="18"/>
                      <w:szCs w:val="18"/>
                      <w:highlight w:val="none"/>
                      <w:lang w:val="en-US" w:eastAsia="zh-CN"/>
                    </w:rPr>
                    <w:t>扩建后</w:t>
                  </w:r>
                </w:p>
              </w:tc>
              <w:tc>
                <w:tcPr>
                  <w:tcW w:w="461" w:type="pct"/>
                  <w:tcBorders>
                    <w:tl2br w:val="nil"/>
                    <w:tr2bl w:val="nil"/>
                  </w:tcBorders>
                  <w:shd w:val="clear" w:color="auto" w:fill="auto"/>
                  <w:tcMar>
                    <w:top w:w="0" w:type="dxa"/>
                    <w:left w:w="108" w:type="dxa"/>
                    <w:bottom w:w="0" w:type="dxa"/>
                    <w:right w:w="108" w:type="dxa"/>
                  </w:tcMar>
                  <w:vAlign w:val="center"/>
                </w:tcPr>
                <w:p>
                  <w:pPr>
                    <w:widowControl/>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18"/>
                      <w:szCs w:val="18"/>
                      <w:highlight w:val="none"/>
                      <w:u w:val="none"/>
                      <w:lang w:val="en-US" w:eastAsia="zh-CN" w:bidi="ar"/>
                    </w:rPr>
                  </w:pPr>
                  <w:r>
                    <w:rPr>
                      <w:rFonts w:hint="default" w:ascii="Times New Roman" w:hAnsi="Times New Roman" w:cs="Times New Roman"/>
                      <w:bCs/>
                      <w:kern w:val="0"/>
                      <w:sz w:val="18"/>
                      <w:szCs w:val="18"/>
                      <w:highlight w:val="none"/>
                      <w:lang w:val="en-US" w:eastAsia="zh-CN" w:bidi="ar"/>
                    </w:rPr>
                    <w:t>增减量</w:t>
                  </w:r>
                </w:p>
              </w:tc>
              <w:tc>
                <w:tcPr>
                  <w:tcW w:w="545" w:type="pct"/>
                  <w:vMerge w:val="continue"/>
                  <w:tcBorders>
                    <w:tl2br w:val="nil"/>
                    <w:tr2bl w:val="nil"/>
                  </w:tcBorders>
                  <w:shd w:val="clear" w:color="auto" w:fill="auto"/>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cs="Times New Roman"/>
                      <w:b w:val="0"/>
                      <w:bCs w:val="0"/>
                      <w:i w:val="0"/>
                      <w:iCs w:val="0"/>
                      <w:color w:val="000000"/>
                      <w:sz w:val="18"/>
                      <w:szCs w:val="18"/>
                      <w:highlight w:val="none"/>
                      <w:u w:val="none"/>
                      <w:lang w:eastAsia="zh-CN"/>
                    </w:rPr>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54" w:hRule="atLeast"/>
                <w:jc w:val="center"/>
              </w:trPr>
              <w:tc>
                <w:tcPr>
                  <w:tcW w:w="385" w:type="pct"/>
                  <w:tcBorders>
                    <w:tl2br w:val="nil"/>
                    <w:tr2bl w:val="nil"/>
                  </w:tcBorders>
                  <w:shd w:val="clear" w:color="auto" w:fill="auto"/>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sz w:val="18"/>
                      <w:szCs w:val="18"/>
                      <w:highlight w:val="none"/>
                      <w:u w:val="none"/>
                    </w:rPr>
                  </w:pPr>
                  <w:r>
                    <w:rPr>
                      <w:rFonts w:hint="default" w:ascii="Times New Roman" w:hAnsi="Times New Roman" w:eastAsia="宋体" w:cs="Times New Roman"/>
                      <w:b w:val="0"/>
                      <w:bCs w:val="0"/>
                      <w:i w:val="0"/>
                      <w:iCs w:val="0"/>
                      <w:color w:val="000000"/>
                      <w:kern w:val="0"/>
                      <w:sz w:val="18"/>
                      <w:szCs w:val="18"/>
                      <w:highlight w:val="none"/>
                      <w:u w:val="none"/>
                      <w:lang w:val="en-US" w:eastAsia="zh-CN" w:bidi="ar"/>
                    </w:rPr>
                    <w:t>1</w:t>
                  </w:r>
                </w:p>
              </w:tc>
              <w:tc>
                <w:tcPr>
                  <w:tcW w:w="1573" w:type="pct"/>
                  <w:tcBorders>
                    <w:tl2br w:val="nil"/>
                    <w:tr2bl w:val="nil"/>
                  </w:tcBorders>
                  <w:shd w:val="clear" w:color="auto" w:fill="auto"/>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sz w:val="18"/>
                      <w:szCs w:val="18"/>
                      <w:highlight w:val="none"/>
                      <w:u w:val="none"/>
                    </w:rPr>
                  </w:pPr>
                  <w:r>
                    <w:rPr>
                      <w:rFonts w:hint="default" w:ascii="Times New Roman" w:hAnsi="Times New Roman" w:eastAsia="宋体" w:cs="Times New Roman"/>
                      <w:b w:val="0"/>
                      <w:bCs w:val="0"/>
                      <w:i w:val="0"/>
                      <w:iCs w:val="0"/>
                      <w:color w:val="000000"/>
                      <w:kern w:val="0"/>
                      <w:sz w:val="18"/>
                      <w:szCs w:val="18"/>
                      <w:highlight w:val="none"/>
                      <w:u w:val="none"/>
                      <w:lang w:val="en-US" w:eastAsia="zh-CN" w:bidi="ar"/>
                    </w:rPr>
                    <w:t>脑功能障碍治疗仪(脑电仿生电刺激仪）</w:t>
                  </w:r>
                </w:p>
              </w:tc>
              <w:tc>
                <w:tcPr>
                  <w:tcW w:w="1113" w:type="pct"/>
                  <w:tcBorders>
                    <w:tl2br w:val="nil"/>
                    <w:tr2bl w:val="nil"/>
                  </w:tcBorders>
                  <w:shd w:val="clear" w:color="auto" w:fill="auto"/>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sz w:val="18"/>
                      <w:szCs w:val="18"/>
                      <w:highlight w:val="none"/>
                      <w:u w:val="none"/>
                    </w:rPr>
                  </w:pPr>
                  <w:r>
                    <w:rPr>
                      <w:rStyle w:val="82"/>
                      <w:rFonts w:hint="default" w:ascii="Times New Roman" w:hAnsi="Times New Roman" w:eastAsia="宋体" w:cs="Times New Roman"/>
                      <w:b w:val="0"/>
                      <w:bCs w:val="0"/>
                      <w:sz w:val="18"/>
                      <w:szCs w:val="18"/>
                      <w:highlight w:val="none"/>
                      <w:lang w:val="en-US" w:eastAsia="zh-CN" w:bidi="ar"/>
                    </w:rPr>
                    <w:t>上海仁和/CVFT-012M</w:t>
                  </w:r>
                </w:p>
              </w:tc>
              <w:tc>
                <w:tcPr>
                  <w:tcW w:w="460" w:type="pct"/>
                  <w:tcBorders>
                    <w:tl2br w:val="nil"/>
                    <w:tr2bl w:val="nil"/>
                  </w:tcBorders>
                  <w:shd w:val="clear" w:color="auto" w:fill="auto"/>
                  <w:noWrap/>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sz w:val="18"/>
                      <w:szCs w:val="18"/>
                      <w:highlight w:val="none"/>
                      <w:u w:val="none"/>
                    </w:rPr>
                  </w:pPr>
                  <w:r>
                    <w:rPr>
                      <w:rFonts w:hint="default" w:ascii="Times New Roman" w:hAnsi="Times New Roman" w:cs="Times New Roman"/>
                      <w:b w:val="0"/>
                      <w:bCs w:val="0"/>
                      <w:i w:val="0"/>
                      <w:iCs w:val="0"/>
                      <w:color w:val="000000"/>
                      <w:kern w:val="0"/>
                      <w:sz w:val="18"/>
                      <w:szCs w:val="18"/>
                      <w:highlight w:val="none"/>
                      <w:u w:val="none"/>
                      <w:lang w:val="en-US" w:eastAsia="zh-CN" w:bidi="ar"/>
                    </w:rPr>
                    <w:t>0</w:t>
                  </w:r>
                </w:p>
              </w:tc>
              <w:tc>
                <w:tcPr>
                  <w:tcW w:w="460" w:type="pct"/>
                  <w:tcBorders>
                    <w:tl2br w:val="nil"/>
                    <w:tr2bl w:val="nil"/>
                  </w:tcBorders>
                  <w:shd w:val="clear" w:color="auto" w:fill="auto"/>
                  <w:noWrap/>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kern w:val="2"/>
                      <w:sz w:val="18"/>
                      <w:szCs w:val="18"/>
                      <w:highlight w:val="none"/>
                      <w:u w:val="none"/>
                      <w:lang w:val="en-US" w:eastAsia="zh-CN" w:bidi="ar-SA"/>
                    </w:rPr>
                  </w:pPr>
                  <w:r>
                    <w:rPr>
                      <w:rFonts w:hint="default" w:ascii="Times New Roman" w:hAnsi="Times New Roman" w:eastAsia="宋体" w:cs="Times New Roman"/>
                      <w:b w:val="0"/>
                      <w:bCs w:val="0"/>
                      <w:i w:val="0"/>
                      <w:iCs w:val="0"/>
                      <w:color w:val="000000"/>
                      <w:kern w:val="0"/>
                      <w:sz w:val="18"/>
                      <w:szCs w:val="18"/>
                      <w:highlight w:val="none"/>
                      <w:u w:val="none"/>
                      <w:lang w:val="en-US" w:eastAsia="zh-CN" w:bidi="ar"/>
                    </w:rPr>
                    <w:t>2</w:t>
                  </w:r>
                </w:p>
              </w:tc>
              <w:tc>
                <w:tcPr>
                  <w:tcW w:w="461" w:type="pct"/>
                  <w:tcBorders>
                    <w:tl2br w:val="nil"/>
                    <w:tr2bl w:val="nil"/>
                  </w:tcBorders>
                  <w:shd w:val="clear" w:color="auto" w:fill="auto"/>
                  <w:noWrap/>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kern w:val="0"/>
                      <w:sz w:val="18"/>
                      <w:szCs w:val="18"/>
                      <w:highlight w:val="none"/>
                      <w:u w:val="none"/>
                      <w:lang w:val="en-US" w:eastAsia="zh-CN" w:bidi="ar"/>
                    </w:rPr>
                  </w:pPr>
                  <w:r>
                    <w:rPr>
                      <w:rFonts w:hint="default" w:ascii="Times New Roman" w:hAnsi="Times New Roman" w:cs="Times New Roman"/>
                      <w:b w:val="0"/>
                      <w:bCs w:val="0"/>
                      <w:i w:val="0"/>
                      <w:iCs w:val="0"/>
                      <w:color w:val="000000"/>
                      <w:kern w:val="0"/>
                      <w:sz w:val="18"/>
                      <w:szCs w:val="18"/>
                      <w:highlight w:val="none"/>
                      <w:u w:val="none"/>
                      <w:lang w:val="en-US" w:eastAsia="zh-CN" w:bidi="ar"/>
                    </w:rPr>
                    <w:t>+2</w:t>
                  </w:r>
                </w:p>
              </w:tc>
              <w:tc>
                <w:tcPr>
                  <w:tcW w:w="545" w:type="pct"/>
                  <w:tcBorders>
                    <w:tl2br w:val="nil"/>
                    <w:tr2bl w:val="nil"/>
                  </w:tcBorders>
                  <w:shd w:val="clear" w:color="auto" w:fill="auto"/>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sz w:val="18"/>
                      <w:szCs w:val="18"/>
                      <w:highlight w:val="none"/>
                      <w:u w:val="none"/>
                      <w:lang w:eastAsia="zh-CN"/>
                    </w:rPr>
                  </w:pPr>
                  <w:r>
                    <w:rPr>
                      <w:rFonts w:hint="default" w:ascii="Times New Roman" w:hAnsi="Times New Roman" w:cs="Times New Roman"/>
                      <w:b w:val="0"/>
                      <w:bCs w:val="0"/>
                      <w:i w:val="0"/>
                      <w:iCs w:val="0"/>
                      <w:color w:val="000000"/>
                      <w:sz w:val="18"/>
                      <w:szCs w:val="18"/>
                      <w:highlight w:val="none"/>
                      <w:u w:val="none"/>
                      <w:lang w:eastAsia="zh-CN"/>
                    </w:rPr>
                    <w:t>康复科</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54" w:hRule="atLeast"/>
                <w:jc w:val="center"/>
              </w:trPr>
              <w:tc>
                <w:tcPr>
                  <w:tcW w:w="385" w:type="pct"/>
                  <w:tcBorders>
                    <w:tl2br w:val="nil"/>
                    <w:tr2bl w:val="nil"/>
                  </w:tcBorders>
                  <w:shd w:val="clear" w:color="auto" w:fill="auto"/>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sz w:val="18"/>
                      <w:szCs w:val="18"/>
                      <w:highlight w:val="none"/>
                      <w:u w:val="none"/>
                    </w:rPr>
                  </w:pPr>
                  <w:r>
                    <w:rPr>
                      <w:rFonts w:hint="default" w:ascii="Times New Roman" w:hAnsi="Times New Roman" w:eastAsia="宋体" w:cs="Times New Roman"/>
                      <w:b w:val="0"/>
                      <w:bCs w:val="0"/>
                      <w:i w:val="0"/>
                      <w:iCs w:val="0"/>
                      <w:color w:val="000000"/>
                      <w:kern w:val="0"/>
                      <w:sz w:val="18"/>
                      <w:szCs w:val="18"/>
                      <w:highlight w:val="none"/>
                      <w:u w:val="none"/>
                      <w:lang w:val="en-US" w:eastAsia="zh-CN" w:bidi="ar"/>
                    </w:rPr>
                    <w:t>2</w:t>
                  </w:r>
                </w:p>
              </w:tc>
              <w:tc>
                <w:tcPr>
                  <w:tcW w:w="1573" w:type="pct"/>
                  <w:tcBorders>
                    <w:tl2br w:val="nil"/>
                    <w:tr2bl w:val="nil"/>
                  </w:tcBorders>
                  <w:shd w:val="clear" w:color="auto" w:fill="auto"/>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sz w:val="18"/>
                      <w:szCs w:val="18"/>
                      <w:highlight w:val="none"/>
                      <w:u w:val="none"/>
                    </w:rPr>
                  </w:pPr>
                  <w:r>
                    <w:rPr>
                      <w:rFonts w:hint="default" w:ascii="Times New Roman" w:hAnsi="Times New Roman" w:eastAsia="宋体" w:cs="Times New Roman"/>
                      <w:b w:val="0"/>
                      <w:bCs w:val="0"/>
                      <w:i w:val="0"/>
                      <w:iCs w:val="0"/>
                      <w:color w:val="000000"/>
                      <w:kern w:val="0"/>
                      <w:sz w:val="18"/>
                      <w:szCs w:val="18"/>
                      <w:highlight w:val="none"/>
                      <w:u w:val="none"/>
                      <w:lang w:val="en-US" w:eastAsia="zh-CN" w:bidi="ar"/>
                    </w:rPr>
                    <w:t>半导体激光治疗机</w:t>
                  </w:r>
                </w:p>
              </w:tc>
              <w:tc>
                <w:tcPr>
                  <w:tcW w:w="1113" w:type="pct"/>
                  <w:tcBorders>
                    <w:tl2br w:val="nil"/>
                    <w:tr2bl w:val="nil"/>
                  </w:tcBorders>
                  <w:shd w:val="clear" w:color="auto" w:fill="auto"/>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sz w:val="18"/>
                      <w:szCs w:val="18"/>
                      <w:highlight w:val="none"/>
                      <w:u w:val="none"/>
                    </w:rPr>
                  </w:pPr>
                  <w:r>
                    <w:rPr>
                      <w:rStyle w:val="82"/>
                      <w:rFonts w:hint="default" w:ascii="Times New Roman" w:hAnsi="Times New Roman" w:eastAsia="宋体" w:cs="Times New Roman"/>
                      <w:b w:val="0"/>
                      <w:bCs w:val="0"/>
                      <w:sz w:val="18"/>
                      <w:szCs w:val="18"/>
                      <w:highlight w:val="none"/>
                      <w:lang w:val="en-US" w:eastAsia="zh-CN" w:bidi="ar"/>
                    </w:rPr>
                    <w:t>上海曼迪森/MDC-1000-3IBP</w:t>
                  </w:r>
                </w:p>
              </w:tc>
              <w:tc>
                <w:tcPr>
                  <w:tcW w:w="460" w:type="pct"/>
                  <w:tcBorders>
                    <w:tl2br w:val="nil"/>
                    <w:tr2bl w:val="nil"/>
                  </w:tcBorders>
                  <w:shd w:val="clear" w:color="auto" w:fill="auto"/>
                  <w:noWrap/>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sz w:val="18"/>
                      <w:szCs w:val="18"/>
                      <w:highlight w:val="none"/>
                      <w:u w:val="none"/>
                    </w:rPr>
                  </w:pPr>
                  <w:r>
                    <w:rPr>
                      <w:rFonts w:hint="default" w:ascii="Times New Roman" w:hAnsi="Times New Roman" w:cs="Times New Roman"/>
                      <w:b w:val="0"/>
                      <w:bCs w:val="0"/>
                      <w:i w:val="0"/>
                      <w:iCs w:val="0"/>
                      <w:color w:val="000000"/>
                      <w:kern w:val="0"/>
                      <w:sz w:val="18"/>
                      <w:szCs w:val="18"/>
                      <w:highlight w:val="none"/>
                      <w:u w:val="none"/>
                      <w:lang w:val="en-US" w:eastAsia="zh-CN" w:bidi="ar"/>
                    </w:rPr>
                    <w:t>0</w:t>
                  </w:r>
                </w:p>
              </w:tc>
              <w:tc>
                <w:tcPr>
                  <w:tcW w:w="460" w:type="pct"/>
                  <w:tcBorders>
                    <w:tl2br w:val="nil"/>
                    <w:tr2bl w:val="nil"/>
                  </w:tcBorders>
                  <w:shd w:val="clear" w:color="auto" w:fill="auto"/>
                  <w:noWrap/>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kern w:val="2"/>
                      <w:sz w:val="18"/>
                      <w:szCs w:val="18"/>
                      <w:highlight w:val="none"/>
                      <w:u w:val="none"/>
                      <w:lang w:val="en-US" w:eastAsia="zh-CN" w:bidi="ar-SA"/>
                    </w:rPr>
                  </w:pPr>
                  <w:r>
                    <w:rPr>
                      <w:rFonts w:hint="default" w:ascii="Times New Roman" w:hAnsi="Times New Roman" w:eastAsia="宋体" w:cs="Times New Roman"/>
                      <w:b w:val="0"/>
                      <w:bCs w:val="0"/>
                      <w:i w:val="0"/>
                      <w:iCs w:val="0"/>
                      <w:color w:val="000000"/>
                      <w:kern w:val="0"/>
                      <w:sz w:val="18"/>
                      <w:szCs w:val="18"/>
                      <w:highlight w:val="none"/>
                      <w:u w:val="none"/>
                      <w:lang w:val="en-US" w:eastAsia="zh-CN" w:bidi="ar"/>
                    </w:rPr>
                    <w:t>1</w:t>
                  </w:r>
                </w:p>
              </w:tc>
              <w:tc>
                <w:tcPr>
                  <w:tcW w:w="461" w:type="pct"/>
                  <w:tcBorders>
                    <w:tl2br w:val="nil"/>
                    <w:tr2bl w:val="nil"/>
                  </w:tcBorders>
                  <w:shd w:val="clear" w:color="auto" w:fill="auto"/>
                  <w:noWrap/>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kern w:val="0"/>
                      <w:sz w:val="18"/>
                      <w:szCs w:val="18"/>
                      <w:highlight w:val="none"/>
                      <w:u w:val="none"/>
                      <w:lang w:val="en-US" w:eastAsia="zh-CN" w:bidi="ar"/>
                    </w:rPr>
                  </w:pPr>
                  <w:r>
                    <w:rPr>
                      <w:rFonts w:hint="default" w:ascii="Times New Roman" w:hAnsi="Times New Roman" w:cs="Times New Roman"/>
                      <w:b w:val="0"/>
                      <w:bCs w:val="0"/>
                      <w:i w:val="0"/>
                      <w:iCs w:val="0"/>
                      <w:color w:val="000000"/>
                      <w:kern w:val="0"/>
                      <w:sz w:val="18"/>
                      <w:szCs w:val="18"/>
                      <w:highlight w:val="none"/>
                      <w:u w:val="none"/>
                      <w:lang w:val="en-US" w:eastAsia="zh-CN" w:bidi="ar"/>
                    </w:rPr>
                    <w:t>+1</w:t>
                  </w:r>
                </w:p>
              </w:tc>
              <w:tc>
                <w:tcPr>
                  <w:tcW w:w="545" w:type="pct"/>
                  <w:tcBorders>
                    <w:tl2br w:val="nil"/>
                    <w:tr2bl w:val="nil"/>
                  </w:tcBorders>
                  <w:shd w:val="clear" w:color="auto" w:fill="auto"/>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b w:val="0"/>
                      <w:bCs w:val="0"/>
                      <w:i w:val="0"/>
                      <w:iCs w:val="0"/>
                      <w:color w:val="000000"/>
                      <w:sz w:val="18"/>
                      <w:szCs w:val="18"/>
                      <w:highlight w:val="none"/>
                      <w:u w:val="none"/>
                      <w:lang w:eastAsia="zh-CN"/>
                    </w:rPr>
                  </w:pPr>
                  <w:r>
                    <w:rPr>
                      <w:rFonts w:hint="default" w:ascii="Times New Roman" w:hAnsi="Times New Roman" w:cs="Times New Roman"/>
                      <w:b w:val="0"/>
                      <w:bCs w:val="0"/>
                      <w:i w:val="0"/>
                      <w:iCs w:val="0"/>
                      <w:color w:val="000000"/>
                      <w:sz w:val="18"/>
                      <w:szCs w:val="18"/>
                      <w:highlight w:val="none"/>
                      <w:u w:val="none"/>
                      <w:lang w:eastAsia="zh-CN"/>
                    </w:rPr>
                    <w:t>康复科</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54" w:hRule="atLeast"/>
                <w:jc w:val="center"/>
              </w:trPr>
              <w:tc>
                <w:tcPr>
                  <w:tcW w:w="385" w:type="pct"/>
                  <w:tcBorders>
                    <w:tl2br w:val="nil"/>
                    <w:tr2bl w:val="nil"/>
                  </w:tcBorders>
                  <w:shd w:val="clear" w:color="auto" w:fill="auto"/>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sz w:val="18"/>
                      <w:szCs w:val="18"/>
                      <w:highlight w:val="none"/>
                      <w:u w:val="none"/>
                    </w:rPr>
                  </w:pPr>
                  <w:r>
                    <w:rPr>
                      <w:rFonts w:hint="default" w:ascii="Times New Roman" w:hAnsi="Times New Roman" w:eastAsia="宋体" w:cs="Times New Roman"/>
                      <w:b w:val="0"/>
                      <w:bCs w:val="0"/>
                      <w:i w:val="0"/>
                      <w:iCs w:val="0"/>
                      <w:color w:val="000000"/>
                      <w:kern w:val="0"/>
                      <w:sz w:val="18"/>
                      <w:szCs w:val="18"/>
                      <w:highlight w:val="none"/>
                      <w:u w:val="none"/>
                      <w:lang w:val="en-US" w:eastAsia="zh-CN" w:bidi="ar"/>
                    </w:rPr>
                    <w:t>3</w:t>
                  </w:r>
                </w:p>
              </w:tc>
              <w:tc>
                <w:tcPr>
                  <w:tcW w:w="1573" w:type="pct"/>
                  <w:tcBorders>
                    <w:tl2br w:val="nil"/>
                    <w:tr2bl w:val="nil"/>
                  </w:tcBorders>
                  <w:shd w:val="clear" w:color="auto" w:fill="auto"/>
                  <w:noWrap/>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sz w:val="18"/>
                      <w:szCs w:val="18"/>
                      <w:highlight w:val="none"/>
                      <w:u w:val="none"/>
                    </w:rPr>
                  </w:pPr>
                  <w:r>
                    <w:rPr>
                      <w:rFonts w:hint="default" w:ascii="Times New Roman" w:hAnsi="Times New Roman" w:eastAsia="宋体" w:cs="Times New Roman"/>
                      <w:b w:val="0"/>
                      <w:bCs w:val="0"/>
                      <w:i w:val="0"/>
                      <w:iCs w:val="0"/>
                      <w:color w:val="000000"/>
                      <w:kern w:val="0"/>
                      <w:sz w:val="18"/>
                      <w:szCs w:val="18"/>
                      <w:highlight w:val="none"/>
                      <w:u w:val="none"/>
                      <w:lang w:val="en-US" w:eastAsia="zh-CN" w:bidi="ar"/>
                    </w:rPr>
                    <w:t>全关节肌力测评及训练系统</w:t>
                  </w:r>
                </w:p>
              </w:tc>
              <w:tc>
                <w:tcPr>
                  <w:tcW w:w="1113" w:type="pct"/>
                  <w:tcBorders>
                    <w:tl2br w:val="nil"/>
                    <w:tr2bl w:val="nil"/>
                  </w:tcBorders>
                  <w:shd w:val="clear" w:color="auto" w:fill="auto"/>
                  <w:noWrap/>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sz w:val="18"/>
                      <w:szCs w:val="18"/>
                      <w:highlight w:val="none"/>
                      <w:u w:val="none"/>
                    </w:rPr>
                  </w:pPr>
                  <w:r>
                    <w:rPr>
                      <w:rStyle w:val="83"/>
                      <w:rFonts w:hint="default" w:ascii="Times New Roman" w:hAnsi="Times New Roman" w:eastAsia="宋体" w:cs="Times New Roman"/>
                      <w:b w:val="0"/>
                      <w:bCs w:val="0"/>
                      <w:sz w:val="18"/>
                      <w:szCs w:val="18"/>
                      <w:highlight w:val="none"/>
                      <w:lang w:val="en-US" w:eastAsia="zh-CN" w:bidi="ar"/>
                    </w:rPr>
                    <w:t>韩国isomat</w:t>
                  </w:r>
                </w:p>
              </w:tc>
              <w:tc>
                <w:tcPr>
                  <w:tcW w:w="460" w:type="pct"/>
                  <w:tcBorders>
                    <w:tl2br w:val="nil"/>
                    <w:tr2bl w:val="nil"/>
                  </w:tcBorders>
                  <w:shd w:val="clear" w:color="auto" w:fill="auto"/>
                  <w:noWrap/>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sz w:val="18"/>
                      <w:szCs w:val="18"/>
                      <w:highlight w:val="none"/>
                      <w:u w:val="none"/>
                    </w:rPr>
                  </w:pPr>
                  <w:r>
                    <w:rPr>
                      <w:rFonts w:hint="default" w:ascii="Times New Roman" w:hAnsi="Times New Roman" w:eastAsia="宋体" w:cs="Times New Roman"/>
                      <w:b w:val="0"/>
                      <w:bCs w:val="0"/>
                      <w:i w:val="0"/>
                      <w:iCs w:val="0"/>
                      <w:color w:val="000000"/>
                      <w:kern w:val="0"/>
                      <w:sz w:val="18"/>
                      <w:szCs w:val="18"/>
                      <w:highlight w:val="none"/>
                      <w:u w:val="none"/>
                      <w:lang w:val="en-US" w:eastAsia="zh-CN" w:bidi="ar"/>
                    </w:rPr>
                    <w:t>1</w:t>
                  </w:r>
                </w:p>
              </w:tc>
              <w:tc>
                <w:tcPr>
                  <w:tcW w:w="460" w:type="pct"/>
                  <w:tcBorders>
                    <w:tl2br w:val="nil"/>
                    <w:tr2bl w:val="nil"/>
                  </w:tcBorders>
                  <w:shd w:val="clear" w:color="auto" w:fill="auto"/>
                  <w:noWrap/>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kern w:val="2"/>
                      <w:sz w:val="18"/>
                      <w:szCs w:val="18"/>
                      <w:highlight w:val="none"/>
                      <w:u w:val="none"/>
                      <w:lang w:val="en-US" w:eastAsia="zh-CN" w:bidi="ar-SA"/>
                    </w:rPr>
                  </w:pPr>
                  <w:r>
                    <w:rPr>
                      <w:rFonts w:hint="default" w:ascii="Times New Roman" w:hAnsi="Times New Roman" w:eastAsia="宋体" w:cs="Times New Roman"/>
                      <w:b w:val="0"/>
                      <w:bCs w:val="0"/>
                      <w:i w:val="0"/>
                      <w:iCs w:val="0"/>
                      <w:color w:val="000000"/>
                      <w:kern w:val="0"/>
                      <w:sz w:val="18"/>
                      <w:szCs w:val="18"/>
                      <w:highlight w:val="none"/>
                      <w:u w:val="none"/>
                      <w:lang w:val="en-US" w:eastAsia="zh-CN" w:bidi="ar"/>
                    </w:rPr>
                    <w:t>1</w:t>
                  </w:r>
                </w:p>
              </w:tc>
              <w:tc>
                <w:tcPr>
                  <w:tcW w:w="461" w:type="pct"/>
                  <w:tcBorders>
                    <w:tl2br w:val="nil"/>
                    <w:tr2bl w:val="nil"/>
                  </w:tcBorders>
                  <w:shd w:val="clear" w:color="auto" w:fill="auto"/>
                  <w:noWrap/>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kern w:val="0"/>
                      <w:sz w:val="18"/>
                      <w:szCs w:val="18"/>
                      <w:highlight w:val="none"/>
                      <w:u w:val="none"/>
                      <w:lang w:val="en-US" w:eastAsia="zh-CN" w:bidi="ar"/>
                    </w:rPr>
                  </w:pPr>
                  <w:r>
                    <w:rPr>
                      <w:rFonts w:hint="default" w:ascii="Times New Roman" w:hAnsi="Times New Roman" w:cs="Times New Roman"/>
                      <w:b w:val="0"/>
                      <w:bCs w:val="0"/>
                      <w:i w:val="0"/>
                      <w:iCs w:val="0"/>
                      <w:color w:val="000000"/>
                      <w:kern w:val="0"/>
                      <w:sz w:val="18"/>
                      <w:szCs w:val="18"/>
                      <w:highlight w:val="none"/>
                      <w:u w:val="none"/>
                      <w:lang w:val="en-US" w:eastAsia="zh-CN" w:bidi="ar"/>
                    </w:rPr>
                    <w:t>0</w:t>
                  </w:r>
                </w:p>
              </w:tc>
              <w:tc>
                <w:tcPr>
                  <w:tcW w:w="545" w:type="pct"/>
                  <w:tcBorders>
                    <w:tl2br w:val="nil"/>
                    <w:tr2bl w:val="nil"/>
                  </w:tcBorders>
                  <w:shd w:val="clear" w:color="auto" w:fill="auto"/>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kern w:val="2"/>
                      <w:sz w:val="18"/>
                      <w:szCs w:val="18"/>
                      <w:highlight w:val="none"/>
                      <w:u w:val="none"/>
                      <w:lang w:val="en-US" w:eastAsia="zh-CN" w:bidi="ar-SA"/>
                    </w:rPr>
                  </w:pPr>
                  <w:r>
                    <w:rPr>
                      <w:rFonts w:hint="default" w:ascii="Times New Roman" w:hAnsi="Times New Roman" w:cs="Times New Roman"/>
                      <w:b w:val="0"/>
                      <w:bCs w:val="0"/>
                      <w:i w:val="0"/>
                      <w:iCs w:val="0"/>
                      <w:color w:val="000000"/>
                      <w:sz w:val="18"/>
                      <w:szCs w:val="18"/>
                      <w:highlight w:val="none"/>
                      <w:u w:val="none"/>
                      <w:lang w:eastAsia="zh-CN"/>
                    </w:rPr>
                    <w:t>康复科</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54" w:hRule="atLeast"/>
                <w:jc w:val="center"/>
              </w:trPr>
              <w:tc>
                <w:tcPr>
                  <w:tcW w:w="385" w:type="pct"/>
                  <w:tcBorders>
                    <w:tl2br w:val="nil"/>
                    <w:tr2bl w:val="nil"/>
                  </w:tcBorders>
                  <w:shd w:val="clear" w:color="auto" w:fill="auto"/>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sz w:val="18"/>
                      <w:szCs w:val="18"/>
                      <w:highlight w:val="none"/>
                      <w:u w:val="none"/>
                    </w:rPr>
                  </w:pPr>
                  <w:r>
                    <w:rPr>
                      <w:rFonts w:hint="default" w:ascii="Times New Roman" w:hAnsi="Times New Roman" w:eastAsia="宋体" w:cs="Times New Roman"/>
                      <w:b w:val="0"/>
                      <w:bCs w:val="0"/>
                      <w:i w:val="0"/>
                      <w:iCs w:val="0"/>
                      <w:color w:val="000000"/>
                      <w:kern w:val="0"/>
                      <w:sz w:val="18"/>
                      <w:szCs w:val="18"/>
                      <w:highlight w:val="none"/>
                      <w:u w:val="none"/>
                      <w:lang w:val="en-US" w:eastAsia="zh-CN" w:bidi="ar"/>
                    </w:rPr>
                    <w:t>4</w:t>
                  </w:r>
                </w:p>
              </w:tc>
              <w:tc>
                <w:tcPr>
                  <w:tcW w:w="1573" w:type="pct"/>
                  <w:tcBorders>
                    <w:tl2br w:val="nil"/>
                    <w:tr2bl w:val="nil"/>
                  </w:tcBorders>
                  <w:shd w:val="clear" w:color="auto" w:fill="auto"/>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sz w:val="18"/>
                      <w:szCs w:val="18"/>
                      <w:highlight w:val="none"/>
                      <w:u w:val="none"/>
                    </w:rPr>
                  </w:pPr>
                  <w:r>
                    <w:rPr>
                      <w:rStyle w:val="84"/>
                      <w:rFonts w:hint="default" w:ascii="Times New Roman" w:hAnsi="Times New Roman" w:eastAsia="宋体" w:cs="Times New Roman"/>
                      <w:b w:val="0"/>
                      <w:bCs w:val="0"/>
                      <w:sz w:val="18"/>
                      <w:szCs w:val="18"/>
                      <w:highlight w:val="none"/>
                      <w:lang w:val="en-US" w:eastAsia="zh-CN" w:bidi="ar"/>
                    </w:rPr>
                    <w:t>SSP</w:t>
                  </w:r>
                  <w:r>
                    <w:rPr>
                      <w:rStyle w:val="85"/>
                      <w:rFonts w:hint="default" w:ascii="Times New Roman" w:hAnsi="Times New Roman" w:eastAsia="宋体" w:cs="Times New Roman"/>
                      <w:b w:val="0"/>
                      <w:bCs w:val="0"/>
                      <w:sz w:val="18"/>
                      <w:szCs w:val="18"/>
                      <w:highlight w:val="none"/>
                      <w:lang w:val="en-US" w:eastAsia="zh-CN" w:bidi="ar"/>
                    </w:rPr>
                    <w:t>治疗仪（吸附式点刺激低频治疗仪</w:t>
                  </w:r>
                  <w:r>
                    <w:rPr>
                      <w:rStyle w:val="84"/>
                      <w:rFonts w:hint="default" w:ascii="Times New Roman" w:hAnsi="Times New Roman" w:eastAsia="宋体" w:cs="Times New Roman"/>
                      <w:b w:val="0"/>
                      <w:bCs w:val="0"/>
                      <w:sz w:val="18"/>
                      <w:szCs w:val="18"/>
                      <w:highlight w:val="none"/>
                      <w:lang w:val="en-US" w:eastAsia="zh-CN" w:bidi="ar"/>
                    </w:rPr>
                    <w:t>)</w:t>
                  </w:r>
                </w:p>
              </w:tc>
              <w:tc>
                <w:tcPr>
                  <w:tcW w:w="1113" w:type="pct"/>
                  <w:tcBorders>
                    <w:tl2br w:val="nil"/>
                    <w:tr2bl w:val="nil"/>
                  </w:tcBorders>
                  <w:shd w:val="clear" w:color="auto" w:fill="auto"/>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sz w:val="18"/>
                      <w:szCs w:val="18"/>
                      <w:highlight w:val="none"/>
                      <w:u w:val="none"/>
                    </w:rPr>
                  </w:pPr>
                  <w:r>
                    <w:rPr>
                      <w:rFonts w:hint="default" w:ascii="Times New Roman" w:hAnsi="Times New Roman" w:eastAsia="宋体" w:cs="Times New Roman"/>
                      <w:b w:val="0"/>
                      <w:bCs w:val="0"/>
                      <w:i w:val="0"/>
                      <w:iCs w:val="0"/>
                      <w:color w:val="000000"/>
                      <w:kern w:val="0"/>
                      <w:sz w:val="18"/>
                      <w:szCs w:val="18"/>
                      <w:highlight w:val="none"/>
                      <w:u w:val="none"/>
                      <w:lang w:val="en-US" w:eastAsia="zh-CN" w:bidi="ar"/>
                    </w:rPr>
                    <w:t>LGT-2310A</w:t>
                  </w:r>
                </w:p>
              </w:tc>
              <w:tc>
                <w:tcPr>
                  <w:tcW w:w="460" w:type="pct"/>
                  <w:tcBorders>
                    <w:tl2br w:val="nil"/>
                    <w:tr2bl w:val="nil"/>
                  </w:tcBorders>
                  <w:shd w:val="clear" w:color="auto" w:fill="auto"/>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sz w:val="18"/>
                      <w:szCs w:val="18"/>
                      <w:highlight w:val="none"/>
                      <w:u w:val="none"/>
                    </w:rPr>
                  </w:pPr>
                  <w:r>
                    <w:rPr>
                      <w:rFonts w:hint="default" w:ascii="Times New Roman" w:hAnsi="Times New Roman" w:cs="Times New Roman"/>
                      <w:b w:val="0"/>
                      <w:bCs w:val="0"/>
                      <w:i w:val="0"/>
                      <w:iCs w:val="0"/>
                      <w:color w:val="000000"/>
                      <w:kern w:val="0"/>
                      <w:sz w:val="18"/>
                      <w:szCs w:val="18"/>
                      <w:highlight w:val="none"/>
                      <w:u w:val="none"/>
                      <w:lang w:val="en-US" w:eastAsia="zh-CN" w:bidi="ar"/>
                    </w:rPr>
                    <w:t>0</w:t>
                  </w:r>
                </w:p>
              </w:tc>
              <w:tc>
                <w:tcPr>
                  <w:tcW w:w="460" w:type="pct"/>
                  <w:tcBorders>
                    <w:tl2br w:val="nil"/>
                    <w:tr2bl w:val="nil"/>
                  </w:tcBorders>
                  <w:shd w:val="clear" w:color="auto" w:fill="auto"/>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kern w:val="2"/>
                      <w:sz w:val="18"/>
                      <w:szCs w:val="18"/>
                      <w:highlight w:val="none"/>
                      <w:u w:val="none"/>
                      <w:lang w:val="en-US" w:eastAsia="zh-CN" w:bidi="ar-SA"/>
                    </w:rPr>
                  </w:pPr>
                  <w:r>
                    <w:rPr>
                      <w:rFonts w:hint="default" w:ascii="Times New Roman" w:hAnsi="Times New Roman" w:eastAsia="宋体" w:cs="Times New Roman"/>
                      <w:b w:val="0"/>
                      <w:bCs w:val="0"/>
                      <w:i w:val="0"/>
                      <w:iCs w:val="0"/>
                      <w:color w:val="000000"/>
                      <w:kern w:val="0"/>
                      <w:sz w:val="18"/>
                      <w:szCs w:val="18"/>
                      <w:highlight w:val="none"/>
                      <w:u w:val="none"/>
                      <w:lang w:val="en-US" w:eastAsia="zh-CN" w:bidi="ar"/>
                    </w:rPr>
                    <w:t>3</w:t>
                  </w:r>
                </w:p>
              </w:tc>
              <w:tc>
                <w:tcPr>
                  <w:tcW w:w="461" w:type="pct"/>
                  <w:tcBorders>
                    <w:tl2br w:val="nil"/>
                    <w:tr2bl w:val="nil"/>
                  </w:tcBorders>
                  <w:shd w:val="clear" w:color="auto" w:fill="auto"/>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kern w:val="0"/>
                      <w:sz w:val="18"/>
                      <w:szCs w:val="18"/>
                      <w:highlight w:val="none"/>
                      <w:u w:val="none"/>
                      <w:lang w:val="en-US" w:eastAsia="zh-CN" w:bidi="ar"/>
                    </w:rPr>
                  </w:pPr>
                  <w:r>
                    <w:rPr>
                      <w:rFonts w:hint="default" w:ascii="Times New Roman" w:hAnsi="Times New Roman" w:cs="Times New Roman"/>
                      <w:b w:val="0"/>
                      <w:bCs w:val="0"/>
                      <w:i w:val="0"/>
                      <w:iCs w:val="0"/>
                      <w:color w:val="000000"/>
                      <w:kern w:val="0"/>
                      <w:sz w:val="18"/>
                      <w:szCs w:val="18"/>
                      <w:highlight w:val="none"/>
                      <w:u w:val="none"/>
                      <w:lang w:val="en-US" w:eastAsia="zh-CN" w:bidi="ar"/>
                    </w:rPr>
                    <w:t>+3</w:t>
                  </w:r>
                </w:p>
              </w:tc>
              <w:tc>
                <w:tcPr>
                  <w:tcW w:w="545" w:type="pct"/>
                  <w:tcBorders>
                    <w:tl2br w:val="nil"/>
                    <w:tr2bl w:val="nil"/>
                  </w:tcBorders>
                  <w:shd w:val="clear" w:color="auto" w:fill="auto"/>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b w:val="0"/>
                      <w:bCs w:val="0"/>
                      <w:i w:val="0"/>
                      <w:iCs w:val="0"/>
                      <w:color w:val="000000"/>
                      <w:kern w:val="2"/>
                      <w:sz w:val="18"/>
                      <w:szCs w:val="18"/>
                      <w:highlight w:val="none"/>
                      <w:u w:val="none"/>
                      <w:lang w:val="en-US" w:eastAsia="zh-CN" w:bidi="ar-SA"/>
                    </w:rPr>
                  </w:pPr>
                  <w:r>
                    <w:rPr>
                      <w:rFonts w:hint="default" w:ascii="Times New Roman" w:hAnsi="Times New Roman" w:cs="Times New Roman"/>
                      <w:b w:val="0"/>
                      <w:bCs w:val="0"/>
                      <w:i w:val="0"/>
                      <w:iCs w:val="0"/>
                      <w:color w:val="000000"/>
                      <w:sz w:val="18"/>
                      <w:szCs w:val="18"/>
                      <w:highlight w:val="none"/>
                      <w:u w:val="none"/>
                      <w:lang w:eastAsia="zh-CN"/>
                    </w:rPr>
                    <w:t>康复科</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54" w:hRule="atLeast"/>
                <w:jc w:val="center"/>
              </w:trPr>
              <w:tc>
                <w:tcPr>
                  <w:tcW w:w="385" w:type="pct"/>
                  <w:tcBorders>
                    <w:tl2br w:val="nil"/>
                    <w:tr2bl w:val="nil"/>
                  </w:tcBorders>
                  <w:shd w:val="clear" w:color="auto" w:fill="auto"/>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sz w:val="18"/>
                      <w:szCs w:val="18"/>
                      <w:highlight w:val="none"/>
                      <w:u w:val="none"/>
                    </w:rPr>
                  </w:pPr>
                  <w:r>
                    <w:rPr>
                      <w:rFonts w:hint="default" w:ascii="Times New Roman" w:hAnsi="Times New Roman" w:eastAsia="宋体" w:cs="Times New Roman"/>
                      <w:b w:val="0"/>
                      <w:bCs w:val="0"/>
                      <w:i w:val="0"/>
                      <w:iCs w:val="0"/>
                      <w:color w:val="000000"/>
                      <w:kern w:val="0"/>
                      <w:sz w:val="18"/>
                      <w:szCs w:val="18"/>
                      <w:highlight w:val="none"/>
                      <w:u w:val="none"/>
                      <w:lang w:val="en-US" w:eastAsia="zh-CN" w:bidi="ar"/>
                    </w:rPr>
                    <w:t>5</w:t>
                  </w:r>
                </w:p>
              </w:tc>
              <w:tc>
                <w:tcPr>
                  <w:tcW w:w="1573" w:type="pct"/>
                  <w:tcBorders>
                    <w:tl2br w:val="nil"/>
                    <w:tr2bl w:val="nil"/>
                  </w:tcBorders>
                  <w:shd w:val="clear" w:color="auto" w:fill="auto"/>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sz w:val="18"/>
                      <w:szCs w:val="18"/>
                      <w:highlight w:val="none"/>
                      <w:u w:val="none"/>
                    </w:rPr>
                  </w:pPr>
                  <w:r>
                    <w:rPr>
                      <w:rFonts w:hint="default" w:ascii="Times New Roman" w:hAnsi="Times New Roman" w:eastAsia="宋体" w:cs="Times New Roman"/>
                      <w:b w:val="0"/>
                      <w:bCs w:val="0"/>
                      <w:i w:val="0"/>
                      <w:iCs w:val="0"/>
                      <w:color w:val="000000"/>
                      <w:kern w:val="0"/>
                      <w:sz w:val="18"/>
                      <w:szCs w:val="18"/>
                      <w:highlight w:val="none"/>
                      <w:u w:val="none"/>
                      <w:lang w:val="en-US" w:eastAsia="zh-CN" w:bidi="ar"/>
                    </w:rPr>
                    <w:t>干涉波治疗仪（干扰电治疗仪）</w:t>
                  </w:r>
                </w:p>
              </w:tc>
              <w:tc>
                <w:tcPr>
                  <w:tcW w:w="1113" w:type="pct"/>
                  <w:tcBorders>
                    <w:tl2br w:val="nil"/>
                    <w:tr2bl w:val="nil"/>
                  </w:tcBorders>
                  <w:shd w:val="clear" w:color="auto" w:fill="auto"/>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sz w:val="18"/>
                      <w:szCs w:val="18"/>
                      <w:highlight w:val="none"/>
                      <w:u w:val="none"/>
                    </w:rPr>
                  </w:pPr>
                  <w:r>
                    <w:rPr>
                      <w:rFonts w:hint="default" w:ascii="Times New Roman" w:hAnsi="Times New Roman" w:eastAsia="宋体" w:cs="Times New Roman"/>
                      <w:b w:val="0"/>
                      <w:bCs w:val="0"/>
                      <w:i w:val="0"/>
                      <w:iCs w:val="0"/>
                      <w:color w:val="000000"/>
                      <w:kern w:val="0"/>
                      <w:sz w:val="18"/>
                      <w:szCs w:val="18"/>
                      <w:highlight w:val="none"/>
                      <w:u w:val="none"/>
                      <w:lang w:val="en-US" w:eastAsia="zh-CN" w:bidi="ar"/>
                    </w:rPr>
                    <w:t>LGT-2800V2</w:t>
                  </w:r>
                </w:p>
              </w:tc>
              <w:tc>
                <w:tcPr>
                  <w:tcW w:w="460" w:type="pct"/>
                  <w:tcBorders>
                    <w:tl2br w:val="nil"/>
                    <w:tr2bl w:val="nil"/>
                  </w:tcBorders>
                  <w:shd w:val="clear" w:color="auto" w:fill="auto"/>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sz w:val="18"/>
                      <w:szCs w:val="18"/>
                      <w:highlight w:val="none"/>
                      <w:u w:val="none"/>
                    </w:rPr>
                  </w:pPr>
                  <w:r>
                    <w:rPr>
                      <w:rFonts w:hint="default" w:ascii="Times New Roman" w:hAnsi="Times New Roman" w:eastAsia="宋体" w:cs="Times New Roman"/>
                      <w:b w:val="0"/>
                      <w:bCs w:val="0"/>
                      <w:i w:val="0"/>
                      <w:iCs w:val="0"/>
                      <w:color w:val="000000"/>
                      <w:kern w:val="0"/>
                      <w:sz w:val="18"/>
                      <w:szCs w:val="18"/>
                      <w:highlight w:val="none"/>
                      <w:u w:val="none"/>
                      <w:lang w:val="en-US" w:eastAsia="zh-CN" w:bidi="ar"/>
                    </w:rPr>
                    <w:t>3</w:t>
                  </w:r>
                </w:p>
              </w:tc>
              <w:tc>
                <w:tcPr>
                  <w:tcW w:w="460" w:type="pct"/>
                  <w:tcBorders>
                    <w:tl2br w:val="nil"/>
                    <w:tr2bl w:val="nil"/>
                  </w:tcBorders>
                  <w:shd w:val="clear" w:color="auto" w:fill="auto"/>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kern w:val="2"/>
                      <w:sz w:val="18"/>
                      <w:szCs w:val="18"/>
                      <w:highlight w:val="none"/>
                      <w:u w:val="none"/>
                      <w:lang w:val="en-US" w:eastAsia="zh-CN" w:bidi="ar-SA"/>
                    </w:rPr>
                  </w:pPr>
                  <w:r>
                    <w:rPr>
                      <w:rFonts w:hint="default" w:ascii="Times New Roman" w:hAnsi="Times New Roman" w:eastAsia="宋体" w:cs="Times New Roman"/>
                      <w:b w:val="0"/>
                      <w:bCs w:val="0"/>
                      <w:i w:val="0"/>
                      <w:iCs w:val="0"/>
                      <w:color w:val="000000"/>
                      <w:kern w:val="0"/>
                      <w:sz w:val="18"/>
                      <w:szCs w:val="18"/>
                      <w:highlight w:val="none"/>
                      <w:u w:val="none"/>
                      <w:lang w:val="en-US" w:eastAsia="zh-CN" w:bidi="ar"/>
                    </w:rPr>
                    <w:t>3</w:t>
                  </w:r>
                </w:p>
              </w:tc>
              <w:tc>
                <w:tcPr>
                  <w:tcW w:w="461" w:type="pct"/>
                  <w:tcBorders>
                    <w:tl2br w:val="nil"/>
                    <w:tr2bl w:val="nil"/>
                  </w:tcBorders>
                  <w:shd w:val="clear" w:color="auto" w:fill="auto"/>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kern w:val="0"/>
                      <w:sz w:val="18"/>
                      <w:szCs w:val="18"/>
                      <w:highlight w:val="none"/>
                      <w:u w:val="none"/>
                      <w:lang w:val="en-US" w:eastAsia="zh-CN" w:bidi="ar"/>
                    </w:rPr>
                  </w:pPr>
                  <w:r>
                    <w:rPr>
                      <w:rFonts w:hint="default" w:ascii="Times New Roman" w:hAnsi="Times New Roman" w:cs="Times New Roman"/>
                      <w:b w:val="0"/>
                      <w:bCs w:val="0"/>
                      <w:i w:val="0"/>
                      <w:iCs w:val="0"/>
                      <w:color w:val="000000"/>
                      <w:kern w:val="0"/>
                      <w:sz w:val="18"/>
                      <w:szCs w:val="18"/>
                      <w:highlight w:val="none"/>
                      <w:u w:val="none"/>
                      <w:lang w:val="en-US" w:eastAsia="zh-CN" w:bidi="ar"/>
                    </w:rPr>
                    <w:t>0</w:t>
                  </w:r>
                </w:p>
              </w:tc>
              <w:tc>
                <w:tcPr>
                  <w:tcW w:w="545" w:type="pct"/>
                  <w:tcBorders>
                    <w:tl2br w:val="nil"/>
                    <w:tr2bl w:val="nil"/>
                  </w:tcBorders>
                  <w:shd w:val="clear" w:color="auto" w:fill="auto"/>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kern w:val="2"/>
                      <w:sz w:val="18"/>
                      <w:szCs w:val="18"/>
                      <w:highlight w:val="none"/>
                      <w:u w:val="none"/>
                      <w:lang w:val="en-US" w:eastAsia="zh-CN" w:bidi="ar-SA"/>
                    </w:rPr>
                  </w:pPr>
                  <w:r>
                    <w:rPr>
                      <w:rFonts w:hint="default" w:ascii="Times New Roman" w:hAnsi="Times New Roman" w:cs="Times New Roman"/>
                      <w:b w:val="0"/>
                      <w:bCs w:val="0"/>
                      <w:i w:val="0"/>
                      <w:iCs w:val="0"/>
                      <w:color w:val="000000"/>
                      <w:sz w:val="18"/>
                      <w:szCs w:val="18"/>
                      <w:highlight w:val="none"/>
                      <w:u w:val="none"/>
                      <w:lang w:eastAsia="zh-CN"/>
                    </w:rPr>
                    <w:t>康复科</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54" w:hRule="atLeast"/>
                <w:jc w:val="center"/>
              </w:trPr>
              <w:tc>
                <w:tcPr>
                  <w:tcW w:w="385" w:type="pct"/>
                  <w:tcBorders>
                    <w:tl2br w:val="nil"/>
                    <w:tr2bl w:val="nil"/>
                  </w:tcBorders>
                  <w:shd w:val="clear" w:color="auto" w:fill="auto"/>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sz w:val="18"/>
                      <w:szCs w:val="18"/>
                      <w:highlight w:val="none"/>
                      <w:u w:val="none"/>
                    </w:rPr>
                  </w:pPr>
                  <w:r>
                    <w:rPr>
                      <w:rFonts w:hint="default" w:ascii="Times New Roman" w:hAnsi="Times New Roman" w:eastAsia="宋体" w:cs="Times New Roman"/>
                      <w:b w:val="0"/>
                      <w:bCs w:val="0"/>
                      <w:i w:val="0"/>
                      <w:iCs w:val="0"/>
                      <w:color w:val="000000"/>
                      <w:kern w:val="0"/>
                      <w:sz w:val="18"/>
                      <w:szCs w:val="18"/>
                      <w:highlight w:val="none"/>
                      <w:u w:val="none"/>
                      <w:lang w:val="en-US" w:eastAsia="zh-CN" w:bidi="ar"/>
                    </w:rPr>
                    <w:t>6</w:t>
                  </w:r>
                </w:p>
              </w:tc>
              <w:tc>
                <w:tcPr>
                  <w:tcW w:w="1573" w:type="pct"/>
                  <w:tcBorders>
                    <w:tl2br w:val="nil"/>
                    <w:tr2bl w:val="nil"/>
                  </w:tcBorders>
                  <w:shd w:val="clear" w:color="auto" w:fill="auto"/>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sz w:val="18"/>
                      <w:szCs w:val="18"/>
                      <w:highlight w:val="none"/>
                      <w:u w:val="none"/>
                    </w:rPr>
                  </w:pPr>
                  <w:r>
                    <w:rPr>
                      <w:rFonts w:hint="default" w:ascii="Times New Roman" w:hAnsi="Times New Roman" w:eastAsia="宋体" w:cs="Times New Roman"/>
                      <w:b w:val="0"/>
                      <w:bCs w:val="0"/>
                      <w:i w:val="0"/>
                      <w:iCs w:val="0"/>
                      <w:color w:val="000000"/>
                      <w:kern w:val="0"/>
                      <w:sz w:val="18"/>
                      <w:szCs w:val="18"/>
                      <w:highlight w:val="none"/>
                      <w:u w:val="none"/>
                      <w:lang w:val="en-US" w:eastAsia="zh-CN" w:bidi="ar"/>
                    </w:rPr>
                    <w:t>磁振热治疗仪</w:t>
                  </w:r>
                </w:p>
              </w:tc>
              <w:tc>
                <w:tcPr>
                  <w:tcW w:w="1113" w:type="pct"/>
                  <w:tcBorders>
                    <w:tl2br w:val="nil"/>
                    <w:tr2bl w:val="nil"/>
                  </w:tcBorders>
                  <w:shd w:val="clear" w:color="auto" w:fill="auto"/>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sz w:val="18"/>
                      <w:szCs w:val="18"/>
                      <w:highlight w:val="none"/>
                      <w:u w:val="none"/>
                    </w:rPr>
                  </w:pPr>
                  <w:r>
                    <w:rPr>
                      <w:rFonts w:hint="default" w:ascii="Times New Roman" w:hAnsi="Times New Roman" w:eastAsia="宋体" w:cs="Times New Roman"/>
                      <w:b w:val="0"/>
                      <w:bCs w:val="0"/>
                      <w:i w:val="0"/>
                      <w:iCs w:val="0"/>
                      <w:color w:val="000000"/>
                      <w:kern w:val="0"/>
                      <w:sz w:val="18"/>
                      <w:szCs w:val="18"/>
                      <w:highlight w:val="none"/>
                      <w:u w:val="none"/>
                      <w:lang w:val="en-US" w:eastAsia="zh-CN" w:bidi="ar"/>
                    </w:rPr>
                    <w:t>LGT-2600B</w:t>
                  </w:r>
                </w:p>
              </w:tc>
              <w:tc>
                <w:tcPr>
                  <w:tcW w:w="460" w:type="pct"/>
                  <w:tcBorders>
                    <w:tl2br w:val="nil"/>
                    <w:tr2bl w:val="nil"/>
                  </w:tcBorders>
                  <w:shd w:val="clear" w:color="auto" w:fill="auto"/>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sz w:val="18"/>
                      <w:szCs w:val="18"/>
                      <w:highlight w:val="none"/>
                      <w:u w:val="none"/>
                    </w:rPr>
                  </w:pPr>
                  <w:r>
                    <w:rPr>
                      <w:rFonts w:hint="default" w:ascii="Times New Roman" w:hAnsi="Times New Roman" w:eastAsia="宋体" w:cs="Times New Roman"/>
                      <w:b w:val="0"/>
                      <w:bCs w:val="0"/>
                      <w:i w:val="0"/>
                      <w:iCs w:val="0"/>
                      <w:color w:val="000000"/>
                      <w:kern w:val="0"/>
                      <w:sz w:val="18"/>
                      <w:szCs w:val="18"/>
                      <w:highlight w:val="none"/>
                      <w:u w:val="none"/>
                      <w:lang w:val="en-US" w:eastAsia="zh-CN" w:bidi="ar"/>
                    </w:rPr>
                    <w:t>2</w:t>
                  </w:r>
                </w:p>
              </w:tc>
              <w:tc>
                <w:tcPr>
                  <w:tcW w:w="460" w:type="pct"/>
                  <w:tcBorders>
                    <w:tl2br w:val="nil"/>
                    <w:tr2bl w:val="nil"/>
                  </w:tcBorders>
                  <w:shd w:val="clear" w:color="auto" w:fill="auto"/>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kern w:val="2"/>
                      <w:sz w:val="18"/>
                      <w:szCs w:val="18"/>
                      <w:highlight w:val="none"/>
                      <w:u w:val="none"/>
                      <w:lang w:val="en-US" w:eastAsia="zh-CN" w:bidi="ar-SA"/>
                    </w:rPr>
                  </w:pPr>
                  <w:r>
                    <w:rPr>
                      <w:rFonts w:hint="default" w:ascii="Times New Roman" w:hAnsi="Times New Roman" w:eastAsia="宋体" w:cs="Times New Roman"/>
                      <w:b w:val="0"/>
                      <w:bCs w:val="0"/>
                      <w:i w:val="0"/>
                      <w:iCs w:val="0"/>
                      <w:color w:val="000000"/>
                      <w:kern w:val="0"/>
                      <w:sz w:val="18"/>
                      <w:szCs w:val="18"/>
                      <w:highlight w:val="none"/>
                      <w:u w:val="none"/>
                      <w:lang w:val="en-US" w:eastAsia="zh-CN" w:bidi="ar"/>
                    </w:rPr>
                    <w:t>2</w:t>
                  </w:r>
                </w:p>
              </w:tc>
              <w:tc>
                <w:tcPr>
                  <w:tcW w:w="461" w:type="pct"/>
                  <w:tcBorders>
                    <w:tl2br w:val="nil"/>
                    <w:tr2bl w:val="nil"/>
                  </w:tcBorders>
                  <w:shd w:val="clear" w:color="auto" w:fill="auto"/>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kern w:val="0"/>
                      <w:sz w:val="18"/>
                      <w:szCs w:val="18"/>
                      <w:highlight w:val="none"/>
                      <w:u w:val="none"/>
                      <w:lang w:val="en-US" w:eastAsia="zh-CN" w:bidi="ar"/>
                    </w:rPr>
                  </w:pPr>
                  <w:r>
                    <w:rPr>
                      <w:rFonts w:hint="default" w:ascii="Times New Roman" w:hAnsi="Times New Roman" w:cs="Times New Roman"/>
                      <w:b w:val="0"/>
                      <w:bCs w:val="0"/>
                      <w:i w:val="0"/>
                      <w:iCs w:val="0"/>
                      <w:color w:val="000000"/>
                      <w:kern w:val="0"/>
                      <w:sz w:val="18"/>
                      <w:szCs w:val="18"/>
                      <w:highlight w:val="none"/>
                      <w:u w:val="none"/>
                      <w:lang w:val="en-US" w:eastAsia="zh-CN" w:bidi="ar"/>
                    </w:rPr>
                    <w:t>0</w:t>
                  </w:r>
                </w:p>
              </w:tc>
              <w:tc>
                <w:tcPr>
                  <w:tcW w:w="545" w:type="pct"/>
                  <w:tcBorders>
                    <w:tl2br w:val="nil"/>
                    <w:tr2bl w:val="nil"/>
                  </w:tcBorders>
                  <w:shd w:val="clear" w:color="auto" w:fill="auto"/>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b w:val="0"/>
                      <w:bCs w:val="0"/>
                      <w:i w:val="0"/>
                      <w:iCs w:val="0"/>
                      <w:color w:val="000000"/>
                      <w:kern w:val="2"/>
                      <w:sz w:val="18"/>
                      <w:szCs w:val="18"/>
                      <w:highlight w:val="none"/>
                      <w:u w:val="none"/>
                      <w:lang w:val="en-US" w:eastAsia="zh-CN" w:bidi="ar-SA"/>
                    </w:rPr>
                  </w:pPr>
                  <w:r>
                    <w:rPr>
                      <w:rFonts w:hint="default" w:ascii="Times New Roman" w:hAnsi="Times New Roman" w:cs="Times New Roman"/>
                      <w:b w:val="0"/>
                      <w:bCs w:val="0"/>
                      <w:i w:val="0"/>
                      <w:iCs w:val="0"/>
                      <w:color w:val="000000"/>
                      <w:sz w:val="18"/>
                      <w:szCs w:val="18"/>
                      <w:highlight w:val="none"/>
                      <w:u w:val="none"/>
                      <w:lang w:eastAsia="zh-CN"/>
                    </w:rPr>
                    <w:t>康复科</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54" w:hRule="atLeast"/>
                <w:jc w:val="center"/>
              </w:trPr>
              <w:tc>
                <w:tcPr>
                  <w:tcW w:w="385" w:type="pct"/>
                  <w:tcBorders>
                    <w:tl2br w:val="nil"/>
                    <w:tr2bl w:val="nil"/>
                  </w:tcBorders>
                  <w:shd w:val="clear" w:color="auto" w:fill="auto"/>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sz w:val="18"/>
                      <w:szCs w:val="18"/>
                      <w:highlight w:val="none"/>
                      <w:u w:val="none"/>
                    </w:rPr>
                  </w:pPr>
                  <w:r>
                    <w:rPr>
                      <w:rFonts w:hint="default" w:ascii="Times New Roman" w:hAnsi="Times New Roman" w:eastAsia="宋体" w:cs="Times New Roman"/>
                      <w:b w:val="0"/>
                      <w:bCs w:val="0"/>
                      <w:i w:val="0"/>
                      <w:iCs w:val="0"/>
                      <w:color w:val="000000"/>
                      <w:kern w:val="0"/>
                      <w:sz w:val="18"/>
                      <w:szCs w:val="18"/>
                      <w:highlight w:val="none"/>
                      <w:u w:val="none"/>
                      <w:lang w:val="en-US" w:eastAsia="zh-CN" w:bidi="ar"/>
                    </w:rPr>
                    <w:t>7</w:t>
                  </w:r>
                </w:p>
              </w:tc>
              <w:tc>
                <w:tcPr>
                  <w:tcW w:w="1573" w:type="pct"/>
                  <w:tcBorders>
                    <w:tl2br w:val="nil"/>
                    <w:tr2bl w:val="nil"/>
                  </w:tcBorders>
                  <w:shd w:val="clear" w:color="auto" w:fill="auto"/>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sz w:val="18"/>
                      <w:szCs w:val="18"/>
                      <w:highlight w:val="none"/>
                      <w:u w:val="none"/>
                    </w:rPr>
                  </w:pPr>
                  <w:r>
                    <w:rPr>
                      <w:rFonts w:hint="default" w:ascii="Times New Roman" w:hAnsi="Times New Roman" w:eastAsia="宋体" w:cs="Times New Roman"/>
                      <w:b w:val="0"/>
                      <w:bCs w:val="0"/>
                      <w:i w:val="0"/>
                      <w:iCs w:val="0"/>
                      <w:color w:val="000000"/>
                      <w:kern w:val="0"/>
                      <w:sz w:val="18"/>
                      <w:szCs w:val="18"/>
                      <w:highlight w:val="none"/>
                      <w:u w:val="none"/>
                      <w:lang w:val="en-US" w:eastAsia="zh-CN" w:bidi="ar"/>
                    </w:rPr>
                    <w:t>空气波压力循环治疗仪</w:t>
                  </w:r>
                </w:p>
              </w:tc>
              <w:tc>
                <w:tcPr>
                  <w:tcW w:w="1113" w:type="pct"/>
                  <w:tcBorders>
                    <w:tl2br w:val="nil"/>
                    <w:tr2bl w:val="nil"/>
                  </w:tcBorders>
                  <w:shd w:val="clear" w:color="auto" w:fill="auto"/>
                  <w:noWrap/>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sz w:val="18"/>
                      <w:szCs w:val="18"/>
                      <w:highlight w:val="none"/>
                      <w:u w:val="none"/>
                    </w:rPr>
                  </w:pPr>
                  <w:r>
                    <w:rPr>
                      <w:rFonts w:hint="default" w:ascii="Times New Roman" w:hAnsi="Times New Roman" w:eastAsia="宋体" w:cs="Times New Roman"/>
                      <w:b w:val="0"/>
                      <w:bCs w:val="0"/>
                      <w:i w:val="0"/>
                      <w:iCs w:val="0"/>
                      <w:color w:val="000000"/>
                      <w:kern w:val="0"/>
                      <w:sz w:val="18"/>
                      <w:szCs w:val="18"/>
                      <w:highlight w:val="none"/>
                      <w:u w:val="none"/>
                      <w:lang w:val="en-US" w:eastAsia="zh-CN" w:bidi="ar"/>
                    </w:rPr>
                    <w:t>LGT-2200W</w:t>
                  </w:r>
                </w:p>
              </w:tc>
              <w:tc>
                <w:tcPr>
                  <w:tcW w:w="460" w:type="pct"/>
                  <w:tcBorders>
                    <w:tl2br w:val="nil"/>
                    <w:tr2bl w:val="nil"/>
                  </w:tcBorders>
                  <w:shd w:val="clear" w:color="auto" w:fill="auto"/>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sz w:val="18"/>
                      <w:szCs w:val="18"/>
                      <w:highlight w:val="none"/>
                      <w:u w:val="none"/>
                    </w:rPr>
                  </w:pPr>
                  <w:r>
                    <w:rPr>
                      <w:rFonts w:hint="default" w:ascii="Times New Roman" w:hAnsi="Times New Roman" w:eastAsia="宋体" w:cs="Times New Roman"/>
                      <w:b w:val="0"/>
                      <w:bCs w:val="0"/>
                      <w:i w:val="0"/>
                      <w:iCs w:val="0"/>
                      <w:color w:val="000000"/>
                      <w:kern w:val="0"/>
                      <w:sz w:val="18"/>
                      <w:szCs w:val="18"/>
                      <w:highlight w:val="none"/>
                      <w:u w:val="none"/>
                      <w:lang w:val="en-US" w:eastAsia="zh-CN" w:bidi="ar"/>
                    </w:rPr>
                    <w:t>2</w:t>
                  </w:r>
                </w:p>
              </w:tc>
              <w:tc>
                <w:tcPr>
                  <w:tcW w:w="460" w:type="pct"/>
                  <w:tcBorders>
                    <w:tl2br w:val="nil"/>
                    <w:tr2bl w:val="nil"/>
                  </w:tcBorders>
                  <w:shd w:val="clear" w:color="auto" w:fill="auto"/>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kern w:val="2"/>
                      <w:sz w:val="18"/>
                      <w:szCs w:val="18"/>
                      <w:highlight w:val="none"/>
                      <w:u w:val="none"/>
                      <w:lang w:val="en-US" w:eastAsia="zh-CN" w:bidi="ar-SA"/>
                    </w:rPr>
                  </w:pPr>
                  <w:r>
                    <w:rPr>
                      <w:rFonts w:hint="default" w:ascii="Times New Roman" w:hAnsi="Times New Roman" w:eastAsia="宋体" w:cs="Times New Roman"/>
                      <w:b w:val="0"/>
                      <w:bCs w:val="0"/>
                      <w:i w:val="0"/>
                      <w:iCs w:val="0"/>
                      <w:color w:val="000000"/>
                      <w:kern w:val="0"/>
                      <w:sz w:val="18"/>
                      <w:szCs w:val="18"/>
                      <w:highlight w:val="none"/>
                      <w:u w:val="none"/>
                      <w:lang w:val="en-US" w:eastAsia="zh-CN" w:bidi="ar"/>
                    </w:rPr>
                    <w:t>2</w:t>
                  </w:r>
                </w:p>
              </w:tc>
              <w:tc>
                <w:tcPr>
                  <w:tcW w:w="461" w:type="pct"/>
                  <w:tcBorders>
                    <w:tl2br w:val="nil"/>
                    <w:tr2bl w:val="nil"/>
                  </w:tcBorders>
                  <w:shd w:val="clear" w:color="auto" w:fill="auto"/>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kern w:val="0"/>
                      <w:sz w:val="18"/>
                      <w:szCs w:val="18"/>
                      <w:highlight w:val="none"/>
                      <w:u w:val="none"/>
                      <w:lang w:val="en-US" w:eastAsia="zh-CN" w:bidi="ar"/>
                    </w:rPr>
                  </w:pPr>
                  <w:r>
                    <w:rPr>
                      <w:rFonts w:hint="default" w:ascii="Times New Roman" w:hAnsi="Times New Roman" w:cs="Times New Roman"/>
                      <w:b w:val="0"/>
                      <w:bCs w:val="0"/>
                      <w:i w:val="0"/>
                      <w:iCs w:val="0"/>
                      <w:color w:val="000000"/>
                      <w:kern w:val="0"/>
                      <w:sz w:val="18"/>
                      <w:szCs w:val="18"/>
                      <w:highlight w:val="none"/>
                      <w:u w:val="none"/>
                      <w:lang w:val="en-US" w:eastAsia="zh-CN" w:bidi="ar"/>
                    </w:rPr>
                    <w:t>0</w:t>
                  </w:r>
                </w:p>
              </w:tc>
              <w:tc>
                <w:tcPr>
                  <w:tcW w:w="545" w:type="pct"/>
                  <w:tcBorders>
                    <w:tl2br w:val="nil"/>
                    <w:tr2bl w:val="nil"/>
                  </w:tcBorders>
                  <w:shd w:val="clear" w:color="auto" w:fill="auto"/>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kern w:val="2"/>
                      <w:sz w:val="18"/>
                      <w:szCs w:val="18"/>
                      <w:highlight w:val="none"/>
                      <w:u w:val="none"/>
                      <w:lang w:val="en-US" w:eastAsia="zh-CN" w:bidi="ar-SA"/>
                    </w:rPr>
                  </w:pPr>
                  <w:r>
                    <w:rPr>
                      <w:rFonts w:hint="default" w:ascii="Times New Roman" w:hAnsi="Times New Roman" w:cs="Times New Roman"/>
                      <w:b w:val="0"/>
                      <w:bCs w:val="0"/>
                      <w:i w:val="0"/>
                      <w:iCs w:val="0"/>
                      <w:color w:val="000000"/>
                      <w:sz w:val="18"/>
                      <w:szCs w:val="18"/>
                      <w:highlight w:val="none"/>
                      <w:u w:val="none"/>
                      <w:lang w:eastAsia="zh-CN"/>
                    </w:rPr>
                    <w:t>康复科</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54" w:hRule="atLeast"/>
                <w:jc w:val="center"/>
              </w:trPr>
              <w:tc>
                <w:tcPr>
                  <w:tcW w:w="385" w:type="pct"/>
                  <w:tcBorders>
                    <w:tl2br w:val="nil"/>
                    <w:tr2bl w:val="nil"/>
                  </w:tcBorders>
                  <w:shd w:val="clear" w:color="auto" w:fill="auto"/>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sz w:val="18"/>
                      <w:szCs w:val="18"/>
                      <w:highlight w:val="none"/>
                      <w:u w:val="none"/>
                    </w:rPr>
                  </w:pPr>
                  <w:r>
                    <w:rPr>
                      <w:rFonts w:hint="default" w:ascii="Times New Roman" w:hAnsi="Times New Roman" w:eastAsia="宋体" w:cs="Times New Roman"/>
                      <w:b w:val="0"/>
                      <w:bCs w:val="0"/>
                      <w:i w:val="0"/>
                      <w:iCs w:val="0"/>
                      <w:color w:val="000000"/>
                      <w:kern w:val="0"/>
                      <w:sz w:val="18"/>
                      <w:szCs w:val="18"/>
                      <w:highlight w:val="none"/>
                      <w:u w:val="none"/>
                      <w:lang w:val="en-US" w:eastAsia="zh-CN" w:bidi="ar"/>
                    </w:rPr>
                    <w:t>8</w:t>
                  </w:r>
                </w:p>
              </w:tc>
              <w:tc>
                <w:tcPr>
                  <w:tcW w:w="1573" w:type="pct"/>
                  <w:tcBorders>
                    <w:tl2br w:val="nil"/>
                    <w:tr2bl w:val="nil"/>
                  </w:tcBorders>
                  <w:shd w:val="clear" w:color="auto" w:fill="auto"/>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sz w:val="18"/>
                      <w:szCs w:val="18"/>
                      <w:highlight w:val="none"/>
                      <w:u w:val="none"/>
                    </w:rPr>
                  </w:pPr>
                  <w:r>
                    <w:rPr>
                      <w:rFonts w:hint="default" w:ascii="Times New Roman" w:hAnsi="Times New Roman" w:eastAsia="宋体" w:cs="Times New Roman"/>
                      <w:b w:val="0"/>
                      <w:bCs w:val="0"/>
                      <w:i w:val="0"/>
                      <w:iCs w:val="0"/>
                      <w:color w:val="000000"/>
                      <w:kern w:val="0"/>
                      <w:sz w:val="18"/>
                      <w:szCs w:val="18"/>
                      <w:highlight w:val="none"/>
                      <w:u w:val="none"/>
                      <w:lang w:val="en-US" w:eastAsia="zh-CN" w:bidi="ar"/>
                    </w:rPr>
                    <w:t>超激光疼痛治疗仪(红外偏振光治疗仪）</w:t>
                  </w:r>
                </w:p>
              </w:tc>
              <w:tc>
                <w:tcPr>
                  <w:tcW w:w="1113" w:type="pct"/>
                  <w:tcBorders>
                    <w:tl2br w:val="nil"/>
                    <w:tr2bl w:val="nil"/>
                  </w:tcBorders>
                  <w:shd w:val="clear" w:color="auto" w:fill="auto"/>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sz w:val="18"/>
                      <w:szCs w:val="18"/>
                      <w:highlight w:val="none"/>
                      <w:u w:val="none"/>
                    </w:rPr>
                  </w:pPr>
                  <w:r>
                    <w:rPr>
                      <w:rFonts w:hint="default" w:ascii="Times New Roman" w:hAnsi="Times New Roman" w:eastAsia="宋体" w:cs="Times New Roman"/>
                      <w:b w:val="0"/>
                      <w:bCs w:val="0"/>
                      <w:i w:val="0"/>
                      <w:iCs w:val="0"/>
                      <w:color w:val="000000"/>
                      <w:kern w:val="0"/>
                      <w:sz w:val="18"/>
                      <w:szCs w:val="18"/>
                      <w:highlight w:val="none"/>
                      <w:u w:val="none"/>
                      <w:lang w:val="en-US" w:eastAsia="zh-CN" w:bidi="ar"/>
                    </w:rPr>
                    <w:t>LGT-3600B</w:t>
                  </w:r>
                </w:p>
              </w:tc>
              <w:tc>
                <w:tcPr>
                  <w:tcW w:w="460" w:type="pct"/>
                  <w:tcBorders>
                    <w:tl2br w:val="nil"/>
                    <w:tr2bl w:val="nil"/>
                  </w:tcBorders>
                  <w:shd w:val="clear" w:color="auto" w:fill="auto"/>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sz w:val="18"/>
                      <w:szCs w:val="18"/>
                      <w:highlight w:val="none"/>
                      <w:u w:val="none"/>
                    </w:rPr>
                  </w:pPr>
                  <w:r>
                    <w:rPr>
                      <w:rFonts w:hint="default" w:ascii="Times New Roman" w:hAnsi="Times New Roman" w:cs="Times New Roman"/>
                      <w:b w:val="0"/>
                      <w:bCs w:val="0"/>
                      <w:i w:val="0"/>
                      <w:iCs w:val="0"/>
                      <w:color w:val="000000"/>
                      <w:kern w:val="0"/>
                      <w:sz w:val="18"/>
                      <w:szCs w:val="18"/>
                      <w:highlight w:val="none"/>
                      <w:u w:val="none"/>
                      <w:lang w:val="en-US" w:eastAsia="zh-CN" w:bidi="ar"/>
                    </w:rPr>
                    <w:t>0</w:t>
                  </w:r>
                </w:p>
              </w:tc>
              <w:tc>
                <w:tcPr>
                  <w:tcW w:w="460" w:type="pct"/>
                  <w:tcBorders>
                    <w:tl2br w:val="nil"/>
                    <w:tr2bl w:val="nil"/>
                  </w:tcBorders>
                  <w:shd w:val="clear" w:color="auto" w:fill="auto"/>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kern w:val="2"/>
                      <w:sz w:val="18"/>
                      <w:szCs w:val="18"/>
                      <w:highlight w:val="none"/>
                      <w:u w:val="none"/>
                      <w:lang w:val="en-US" w:eastAsia="zh-CN" w:bidi="ar-SA"/>
                    </w:rPr>
                  </w:pPr>
                  <w:r>
                    <w:rPr>
                      <w:rFonts w:hint="default" w:ascii="Times New Roman" w:hAnsi="Times New Roman" w:eastAsia="宋体" w:cs="Times New Roman"/>
                      <w:b w:val="0"/>
                      <w:bCs w:val="0"/>
                      <w:i w:val="0"/>
                      <w:iCs w:val="0"/>
                      <w:color w:val="000000"/>
                      <w:kern w:val="0"/>
                      <w:sz w:val="18"/>
                      <w:szCs w:val="18"/>
                      <w:highlight w:val="none"/>
                      <w:u w:val="none"/>
                      <w:lang w:val="en-US" w:eastAsia="zh-CN" w:bidi="ar"/>
                    </w:rPr>
                    <w:t>1</w:t>
                  </w:r>
                </w:p>
              </w:tc>
              <w:tc>
                <w:tcPr>
                  <w:tcW w:w="461" w:type="pct"/>
                  <w:tcBorders>
                    <w:tl2br w:val="nil"/>
                    <w:tr2bl w:val="nil"/>
                  </w:tcBorders>
                  <w:shd w:val="clear" w:color="auto" w:fill="auto"/>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kern w:val="0"/>
                      <w:sz w:val="18"/>
                      <w:szCs w:val="18"/>
                      <w:highlight w:val="none"/>
                      <w:u w:val="none"/>
                      <w:lang w:val="en-US" w:eastAsia="zh-CN" w:bidi="ar"/>
                    </w:rPr>
                  </w:pPr>
                  <w:r>
                    <w:rPr>
                      <w:rFonts w:hint="default" w:ascii="Times New Roman" w:hAnsi="Times New Roman" w:cs="Times New Roman"/>
                      <w:b w:val="0"/>
                      <w:bCs w:val="0"/>
                      <w:i w:val="0"/>
                      <w:iCs w:val="0"/>
                      <w:color w:val="000000"/>
                      <w:kern w:val="0"/>
                      <w:sz w:val="18"/>
                      <w:szCs w:val="18"/>
                      <w:highlight w:val="none"/>
                      <w:u w:val="none"/>
                      <w:lang w:val="en-US" w:eastAsia="zh-CN" w:bidi="ar"/>
                    </w:rPr>
                    <w:t>+1</w:t>
                  </w:r>
                </w:p>
              </w:tc>
              <w:tc>
                <w:tcPr>
                  <w:tcW w:w="545" w:type="pct"/>
                  <w:tcBorders>
                    <w:tl2br w:val="nil"/>
                    <w:tr2bl w:val="nil"/>
                  </w:tcBorders>
                  <w:shd w:val="clear" w:color="auto" w:fill="auto"/>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b w:val="0"/>
                      <w:bCs w:val="0"/>
                      <w:i w:val="0"/>
                      <w:iCs w:val="0"/>
                      <w:color w:val="000000"/>
                      <w:kern w:val="2"/>
                      <w:sz w:val="18"/>
                      <w:szCs w:val="18"/>
                      <w:highlight w:val="none"/>
                      <w:u w:val="none"/>
                      <w:lang w:val="en-US" w:eastAsia="zh-CN" w:bidi="ar-SA"/>
                    </w:rPr>
                  </w:pPr>
                  <w:r>
                    <w:rPr>
                      <w:rFonts w:hint="default" w:ascii="Times New Roman" w:hAnsi="Times New Roman" w:cs="Times New Roman"/>
                      <w:b w:val="0"/>
                      <w:bCs w:val="0"/>
                      <w:i w:val="0"/>
                      <w:iCs w:val="0"/>
                      <w:color w:val="000000"/>
                      <w:sz w:val="18"/>
                      <w:szCs w:val="18"/>
                      <w:highlight w:val="none"/>
                      <w:u w:val="none"/>
                      <w:lang w:eastAsia="zh-CN"/>
                    </w:rPr>
                    <w:t>康复科</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54" w:hRule="atLeast"/>
                <w:jc w:val="center"/>
              </w:trPr>
              <w:tc>
                <w:tcPr>
                  <w:tcW w:w="385" w:type="pct"/>
                  <w:tcBorders>
                    <w:tl2br w:val="nil"/>
                    <w:tr2bl w:val="nil"/>
                  </w:tcBorders>
                  <w:shd w:val="clear" w:color="auto" w:fill="auto"/>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sz w:val="18"/>
                      <w:szCs w:val="18"/>
                      <w:highlight w:val="none"/>
                      <w:u w:val="none"/>
                    </w:rPr>
                  </w:pPr>
                  <w:r>
                    <w:rPr>
                      <w:rFonts w:hint="default" w:ascii="Times New Roman" w:hAnsi="Times New Roman" w:eastAsia="宋体" w:cs="Times New Roman"/>
                      <w:b w:val="0"/>
                      <w:bCs w:val="0"/>
                      <w:i w:val="0"/>
                      <w:iCs w:val="0"/>
                      <w:color w:val="000000"/>
                      <w:kern w:val="0"/>
                      <w:sz w:val="18"/>
                      <w:szCs w:val="18"/>
                      <w:highlight w:val="none"/>
                      <w:u w:val="none"/>
                      <w:lang w:val="en-US" w:eastAsia="zh-CN" w:bidi="ar"/>
                    </w:rPr>
                    <w:t>9</w:t>
                  </w:r>
                </w:p>
              </w:tc>
              <w:tc>
                <w:tcPr>
                  <w:tcW w:w="1573" w:type="pct"/>
                  <w:tcBorders>
                    <w:tl2br w:val="nil"/>
                    <w:tr2bl w:val="nil"/>
                  </w:tcBorders>
                  <w:shd w:val="clear" w:color="auto" w:fill="auto"/>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sz w:val="18"/>
                      <w:szCs w:val="18"/>
                      <w:highlight w:val="none"/>
                      <w:u w:val="none"/>
                    </w:rPr>
                  </w:pPr>
                  <w:r>
                    <w:rPr>
                      <w:rFonts w:hint="default" w:ascii="Times New Roman" w:hAnsi="Times New Roman" w:eastAsia="宋体" w:cs="Times New Roman"/>
                      <w:b w:val="0"/>
                      <w:bCs w:val="0"/>
                      <w:i w:val="0"/>
                      <w:iCs w:val="0"/>
                      <w:color w:val="000000"/>
                      <w:kern w:val="0"/>
                      <w:sz w:val="18"/>
                      <w:szCs w:val="18"/>
                      <w:highlight w:val="none"/>
                      <w:u w:val="none"/>
                      <w:lang w:val="en-US" w:eastAsia="zh-CN" w:bidi="ar"/>
                    </w:rPr>
                    <w:t>微波治疗仪</w:t>
                  </w:r>
                </w:p>
              </w:tc>
              <w:tc>
                <w:tcPr>
                  <w:tcW w:w="1113" w:type="pct"/>
                  <w:tcBorders>
                    <w:tl2br w:val="nil"/>
                    <w:tr2bl w:val="nil"/>
                  </w:tcBorders>
                  <w:shd w:val="clear" w:color="auto" w:fill="auto"/>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sz w:val="18"/>
                      <w:szCs w:val="18"/>
                      <w:highlight w:val="none"/>
                      <w:u w:val="none"/>
                    </w:rPr>
                  </w:pPr>
                  <w:r>
                    <w:rPr>
                      <w:rFonts w:hint="default" w:ascii="Times New Roman" w:hAnsi="Times New Roman" w:eastAsia="宋体" w:cs="Times New Roman"/>
                      <w:b w:val="0"/>
                      <w:bCs w:val="0"/>
                      <w:i w:val="0"/>
                      <w:iCs w:val="0"/>
                      <w:color w:val="000000"/>
                      <w:kern w:val="0"/>
                      <w:sz w:val="18"/>
                      <w:szCs w:val="18"/>
                      <w:highlight w:val="none"/>
                      <w:u w:val="none"/>
                      <w:lang w:val="en-US" w:eastAsia="zh-CN" w:bidi="ar"/>
                    </w:rPr>
                    <w:t>ENRAF / Radarmed 950+</w:t>
                  </w:r>
                </w:p>
              </w:tc>
              <w:tc>
                <w:tcPr>
                  <w:tcW w:w="460" w:type="pct"/>
                  <w:tcBorders>
                    <w:tl2br w:val="nil"/>
                    <w:tr2bl w:val="nil"/>
                  </w:tcBorders>
                  <w:shd w:val="clear" w:color="auto" w:fill="auto"/>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sz w:val="18"/>
                      <w:szCs w:val="18"/>
                      <w:highlight w:val="none"/>
                      <w:u w:val="none"/>
                    </w:rPr>
                  </w:pPr>
                  <w:r>
                    <w:rPr>
                      <w:rFonts w:hint="default" w:ascii="Times New Roman" w:hAnsi="Times New Roman" w:eastAsia="宋体" w:cs="Times New Roman"/>
                      <w:b w:val="0"/>
                      <w:bCs w:val="0"/>
                      <w:i w:val="0"/>
                      <w:iCs w:val="0"/>
                      <w:color w:val="000000"/>
                      <w:kern w:val="0"/>
                      <w:sz w:val="18"/>
                      <w:szCs w:val="18"/>
                      <w:highlight w:val="none"/>
                      <w:u w:val="none"/>
                      <w:lang w:val="en-US" w:eastAsia="zh-CN" w:bidi="ar"/>
                    </w:rPr>
                    <w:t>2</w:t>
                  </w:r>
                </w:p>
              </w:tc>
              <w:tc>
                <w:tcPr>
                  <w:tcW w:w="460" w:type="pct"/>
                  <w:tcBorders>
                    <w:tl2br w:val="nil"/>
                    <w:tr2bl w:val="nil"/>
                  </w:tcBorders>
                  <w:shd w:val="clear" w:color="auto" w:fill="auto"/>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kern w:val="2"/>
                      <w:sz w:val="18"/>
                      <w:szCs w:val="18"/>
                      <w:highlight w:val="none"/>
                      <w:u w:val="none"/>
                      <w:lang w:val="en-US" w:eastAsia="zh-CN" w:bidi="ar-SA"/>
                    </w:rPr>
                  </w:pPr>
                  <w:r>
                    <w:rPr>
                      <w:rFonts w:hint="default" w:ascii="Times New Roman" w:hAnsi="Times New Roman" w:eastAsia="宋体" w:cs="Times New Roman"/>
                      <w:b w:val="0"/>
                      <w:bCs w:val="0"/>
                      <w:i w:val="0"/>
                      <w:iCs w:val="0"/>
                      <w:color w:val="000000"/>
                      <w:kern w:val="0"/>
                      <w:sz w:val="18"/>
                      <w:szCs w:val="18"/>
                      <w:highlight w:val="none"/>
                      <w:u w:val="none"/>
                      <w:lang w:val="en-US" w:eastAsia="zh-CN" w:bidi="ar"/>
                    </w:rPr>
                    <w:t>2</w:t>
                  </w:r>
                </w:p>
              </w:tc>
              <w:tc>
                <w:tcPr>
                  <w:tcW w:w="461" w:type="pct"/>
                  <w:tcBorders>
                    <w:tl2br w:val="nil"/>
                    <w:tr2bl w:val="nil"/>
                  </w:tcBorders>
                  <w:shd w:val="clear" w:color="auto" w:fill="auto"/>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kern w:val="0"/>
                      <w:sz w:val="18"/>
                      <w:szCs w:val="18"/>
                      <w:highlight w:val="none"/>
                      <w:u w:val="none"/>
                      <w:lang w:val="en-US" w:eastAsia="zh-CN" w:bidi="ar"/>
                    </w:rPr>
                  </w:pPr>
                  <w:r>
                    <w:rPr>
                      <w:rFonts w:hint="default" w:ascii="Times New Roman" w:hAnsi="Times New Roman" w:cs="Times New Roman"/>
                      <w:b w:val="0"/>
                      <w:bCs w:val="0"/>
                      <w:i w:val="0"/>
                      <w:iCs w:val="0"/>
                      <w:color w:val="000000"/>
                      <w:kern w:val="0"/>
                      <w:sz w:val="18"/>
                      <w:szCs w:val="18"/>
                      <w:highlight w:val="none"/>
                      <w:u w:val="none"/>
                      <w:lang w:val="en-US" w:eastAsia="zh-CN" w:bidi="ar"/>
                    </w:rPr>
                    <w:t>0</w:t>
                  </w:r>
                </w:p>
              </w:tc>
              <w:tc>
                <w:tcPr>
                  <w:tcW w:w="545" w:type="pct"/>
                  <w:tcBorders>
                    <w:tl2br w:val="nil"/>
                    <w:tr2bl w:val="nil"/>
                  </w:tcBorders>
                  <w:shd w:val="clear" w:color="auto" w:fill="auto"/>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kern w:val="2"/>
                      <w:sz w:val="18"/>
                      <w:szCs w:val="18"/>
                      <w:highlight w:val="none"/>
                      <w:u w:val="none"/>
                      <w:lang w:val="en-US" w:eastAsia="zh-CN" w:bidi="ar-SA"/>
                    </w:rPr>
                  </w:pPr>
                  <w:r>
                    <w:rPr>
                      <w:rFonts w:hint="default" w:ascii="Times New Roman" w:hAnsi="Times New Roman" w:cs="Times New Roman"/>
                      <w:b w:val="0"/>
                      <w:bCs w:val="0"/>
                      <w:i w:val="0"/>
                      <w:iCs w:val="0"/>
                      <w:color w:val="000000"/>
                      <w:sz w:val="18"/>
                      <w:szCs w:val="18"/>
                      <w:highlight w:val="none"/>
                      <w:u w:val="none"/>
                      <w:lang w:eastAsia="zh-CN"/>
                    </w:rPr>
                    <w:t>康复科</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54" w:hRule="atLeast"/>
                <w:jc w:val="center"/>
              </w:trPr>
              <w:tc>
                <w:tcPr>
                  <w:tcW w:w="385" w:type="pct"/>
                  <w:tcBorders>
                    <w:tl2br w:val="nil"/>
                    <w:tr2bl w:val="nil"/>
                  </w:tcBorders>
                  <w:shd w:val="clear" w:color="auto" w:fill="auto"/>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sz w:val="18"/>
                      <w:szCs w:val="18"/>
                      <w:highlight w:val="none"/>
                      <w:u w:val="none"/>
                    </w:rPr>
                  </w:pPr>
                  <w:r>
                    <w:rPr>
                      <w:rFonts w:hint="default" w:ascii="Times New Roman" w:hAnsi="Times New Roman" w:eastAsia="宋体" w:cs="Times New Roman"/>
                      <w:b w:val="0"/>
                      <w:bCs w:val="0"/>
                      <w:i w:val="0"/>
                      <w:iCs w:val="0"/>
                      <w:color w:val="000000"/>
                      <w:kern w:val="0"/>
                      <w:sz w:val="18"/>
                      <w:szCs w:val="18"/>
                      <w:highlight w:val="none"/>
                      <w:u w:val="none"/>
                      <w:lang w:val="en-US" w:eastAsia="zh-CN" w:bidi="ar"/>
                    </w:rPr>
                    <w:t>10</w:t>
                  </w:r>
                </w:p>
              </w:tc>
              <w:tc>
                <w:tcPr>
                  <w:tcW w:w="1573" w:type="pct"/>
                  <w:tcBorders>
                    <w:tl2br w:val="nil"/>
                    <w:tr2bl w:val="nil"/>
                  </w:tcBorders>
                  <w:shd w:val="clear" w:color="auto" w:fill="auto"/>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sz w:val="18"/>
                      <w:szCs w:val="18"/>
                      <w:highlight w:val="none"/>
                      <w:u w:val="none"/>
                    </w:rPr>
                  </w:pPr>
                  <w:r>
                    <w:rPr>
                      <w:rFonts w:hint="default" w:ascii="Times New Roman" w:hAnsi="Times New Roman" w:eastAsia="宋体" w:cs="Times New Roman"/>
                      <w:b w:val="0"/>
                      <w:bCs w:val="0"/>
                      <w:i w:val="0"/>
                      <w:iCs w:val="0"/>
                      <w:color w:val="000000"/>
                      <w:kern w:val="0"/>
                      <w:sz w:val="18"/>
                      <w:szCs w:val="18"/>
                      <w:highlight w:val="none"/>
                      <w:u w:val="none"/>
                      <w:lang w:val="en-US" w:eastAsia="zh-CN" w:bidi="ar"/>
                    </w:rPr>
                    <w:t>超声治疗仪</w:t>
                  </w:r>
                </w:p>
              </w:tc>
              <w:tc>
                <w:tcPr>
                  <w:tcW w:w="1113" w:type="pct"/>
                  <w:tcBorders>
                    <w:tl2br w:val="nil"/>
                    <w:tr2bl w:val="nil"/>
                  </w:tcBorders>
                  <w:shd w:val="clear" w:color="auto" w:fill="auto"/>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sz w:val="18"/>
                      <w:szCs w:val="18"/>
                      <w:highlight w:val="none"/>
                      <w:u w:val="none"/>
                    </w:rPr>
                  </w:pPr>
                  <w:r>
                    <w:rPr>
                      <w:rStyle w:val="86"/>
                      <w:rFonts w:hint="default" w:ascii="Times New Roman" w:hAnsi="Times New Roman" w:eastAsia="宋体" w:cs="Times New Roman"/>
                      <w:b w:val="0"/>
                      <w:bCs w:val="0"/>
                      <w:sz w:val="18"/>
                      <w:szCs w:val="18"/>
                      <w:highlight w:val="none"/>
                      <w:lang w:val="en-US" w:eastAsia="zh-CN" w:bidi="ar"/>
                    </w:rPr>
                    <w:t>Sonopuls 190(</w:t>
                  </w:r>
                  <w:r>
                    <w:rPr>
                      <w:rStyle w:val="87"/>
                      <w:rFonts w:hint="default" w:ascii="Times New Roman" w:hAnsi="Times New Roman" w:cs="Times New Roman"/>
                      <w:b w:val="0"/>
                      <w:bCs w:val="0"/>
                      <w:sz w:val="18"/>
                      <w:szCs w:val="18"/>
                      <w:highlight w:val="none"/>
                      <w:lang w:val="en-US" w:eastAsia="zh-CN" w:bidi="ar"/>
                    </w:rPr>
                    <w:t>双探头</w:t>
                  </w:r>
                  <w:r>
                    <w:rPr>
                      <w:rStyle w:val="86"/>
                      <w:rFonts w:hint="default" w:ascii="Times New Roman" w:hAnsi="Times New Roman" w:eastAsia="宋体" w:cs="Times New Roman"/>
                      <w:b w:val="0"/>
                      <w:bCs w:val="0"/>
                      <w:sz w:val="18"/>
                      <w:szCs w:val="18"/>
                      <w:highlight w:val="none"/>
                      <w:lang w:val="en-US" w:eastAsia="zh-CN" w:bidi="ar"/>
                    </w:rPr>
                    <w:t>)</w:t>
                  </w:r>
                </w:p>
              </w:tc>
              <w:tc>
                <w:tcPr>
                  <w:tcW w:w="460" w:type="pct"/>
                  <w:tcBorders>
                    <w:tl2br w:val="nil"/>
                    <w:tr2bl w:val="nil"/>
                  </w:tcBorders>
                  <w:shd w:val="clear" w:color="auto" w:fill="auto"/>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sz w:val="18"/>
                      <w:szCs w:val="18"/>
                      <w:highlight w:val="none"/>
                      <w:u w:val="none"/>
                    </w:rPr>
                  </w:pPr>
                  <w:r>
                    <w:rPr>
                      <w:rFonts w:hint="default" w:ascii="Times New Roman" w:hAnsi="Times New Roman" w:eastAsia="宋体" w:cs="Times New Roman"/>
                      <w:b w:val="0"/>
                      <w:bCs w:val="0"/>
                      <w:i w:val="0"/>
                      <w:iCs w:val="0"/>
                      <w:color w:val="000000"/>
                      <w:kern w:val="0"/>
                      <w:sz w:val="18"/>
                      <w:szCs w:val="18"/>
                      <w:highlight w:val="none"/>
                      <w:u w:val="none"/>
                      <w:lang w:val="en-US" w:eastAsia="zh-CN" w:bidi="ar"/>
                    </w:rPr>
                    <w:t>1</w:t>
                  </w:r>
                </w:p>
              </w:tc>
              <w:tc>
                <w:tcPr>
                  <w:tcW w:w="460" w:type="pct"/>
                  <w:tcBorders>
                    <w:tl2br w:val="nil"/>
                    <w:tr2bl w:val="nil"/>
                  </w:tcBorders>
                  <w:shd w:val="clear" w:color="auto" w:fill="auto"/>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kern w:val="2"/>
                      <w:sz w:val="18"/>
                      <w:szCs w:val="18"/>
                      <w:highlight w:val="none"/>
                      <w:u w:val="none"/>
                      <w:lang w:val="en-US" w:eastAsia="zh-CN" w:bidi="ar-SA"/>
                    </w:rPr>
                  </w:pPr>
                  <w:r>
                    <w:rPr>
                      <w:rFonts w:hint="default" w:ascii="Times New Roman" w:hAnsi="Times New Roman" w:eastAsia="宋体" w:cs="Times New Roman"/>
                      <w:b w:val="0"/>
                      <w:bCs w:val="0"/>
                      <w:i w:val="0"/>
                      <w:iCs w:val="0"/>
                      <w:color w:val="000000"/>
                      <w:kern w:val="0"/>
                      <w:sz w:val="18"/>
                      <w:szCs w:val="18"/>
                      <w:highlight w:val="none"/>
                      <w:u w:val="none"/>
                      <w:lang w:val="en-US" w:eastAsia="zh-CN" w:bidi="ar"/>
                    </w:rPr>
                    <w:t>1</w:t>
                  </w:r>
                </w:p>
              </w:tc>
              <w:tc>
                <w:tcPr>
                  <w:tcW w:w="461" w:type="pct"/>
                  <w:tcBorders>
                    <w:tl2br w:val="nil"/>
                    <w:tr2bl w:val="nil"/>
                  </w:tcBorders>
                  <w:shd w:val="clear" w:color="auto" w:fill="auto"/>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kern w:val="0"/>
                      <w:sz w:val="18"/>
                      <w:szCs w:val="18"/>
                      <w:highlight w:val="none"/>
                      <w:u w:val="none"/>
                      <w:lang w:val="en-US" w:eastAsia="zh-CN" w:bidi="ar"/>
                    </w:rPr>
                  </w:pPr>
                  <w:r>
                    <w:rPr>
                      <w:rFonts w:hint="default" w:ascii="Times New Roman" w:hAnsi="Times New Roman" w:cs="Times New Roman"/>
                      <w:b w:val="0"/>
                      <w:bCs w:val="0"/>
                      <w:i w:val="0"/>
                      <w:iCs w:val="0"/>
                      <w:color w:val="000000"/>
                      <w:kern w:val="0"/>
                      <w:sz w:val="18"/>
                      <w:szCs w:val="18"/>
                      <w:highlight w:val="none"/>
                      <w:u w:val="none"/>
                      <w:lang w:val="en-US" w:eastAsia="zh-CN" w:bidi="ar"/>
                    </w:rPr>
                    <w:t>0</w:t>
                  </w:r>
                </w:p>
              </w:tc>
              <w:tc>
                <w:tcPr>
                  <w:tcW w:w="545" w:type="pct"/>
                  <w:tcBorders>
                    <w:tl2br w:val="nil"/>
                    <w:tr2bl w:val="nil"/>
                  </w:tcBorders>
                  <w:shd w:val="clear" w:color="auto" w:fill="auto"/>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b w:val="0"/>
                      <w:bCs w:val="0"/>
                      <w:i w:val="0"/>
                      <w:iCs w:val="0"/>
                      <w:color w:val="000000"/>
                      <w:kern w:val="2"/>
                      <w:sz w:val="18"/>
                      <w:szCs w:val="18"/>
                      <w:highlight w:val="none"/>
                      <w:u w:val="none"/>
                      <w:lang w:val="en-US" w:eastAsia="zh-CN" w:bidi="ar-SA"/>
                    </w:rPr>
                  </w:pPr>
                  <w:r>
                    <w:rPr>
                      <w:rFonts w:hint="default" w:ascii="Times New Roman" w:hAnsi="Times New Roman" w:cs="Times New Roman"/>
                      <w:b w:val="0"/>
                      <w:bCs w:val="0"/>
                      <w:i w:val="0"/>
                      <w:iCs w:val="0"/>
                      <w:color w:val="000000"/>
                      <w:sz w:val="18"/>
                      <w:szCs w:val="18"/>
                      <w:highlight w:val="none"/>
                      <w:u w:val="none"/>
                      <w:lang w:eastAsia="zh-CN"/>
                    </w:rPr>
                    <w:t>康复科</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54" w:hRule="atLeast"/>
                <w:jc w:val="center"/>
              </w:trPr>
              <w:tc>
                <w:tcPr>
                  <w:tcW w:w="385" w:type="pct"/>
                  <w:tcBorders>
                    <w:tl2br w:val="nil"/>
                    <w:tr2bl w:val="nil"/>
                  </w:tcBorders>
                  <w:shd w:val="clear" w:color="auto" w:fill="auto"/>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sz w:val="18"/>
                      <w:szCs w:val="18"/>
                      <w:highlight w:val="none"/>
                      <w:u w:val="none"/>
                    </w:rPr>
                  </w:pPr>
                  <w:r>
                    <w:rPr>
                      <w:rFonts w:hint="default" w:ascii="Times New Roman" w:hAnsi="Times New Roman" w:eastAsia="宋体" w:cs="Times New Roman"/>
                      <w:b w:val="0"/>
                      <w:bCs w:val="0"/>
                      <w:i w:val="0"/>
                      <w:iCs w:val="0"/>
                      <w:color w:val="000000"/>
                      <w:kern w:val="0"/>
                      <w:sz w:val="18"/>
                      <w:szCs w:val="18"/>
                      <w:highlight w:val="none"/>
                      <w:u w:val="none"/>
                      <w:lang w:val="en-US" w:eastAsia="zh-CN" w:bidi="ar"/>
                    </w:rPr>
                    <w:t>11</w:t>
                  </w:r>
                </w:p>
              </w:tc>
              <w:tc>
                <w:tcPr>
                  <w:tcW w:w="1573" w:type="pct"/>
                  <w:tcBorders>
                    <w:tl2br w:val="nil"/>
                    <w:tr2bl w:val="nil"/>
                  </w:tcBorders>
                  <w:shd w:val="clear" w:color="auto" w:fill="auto"/>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sz w:val="18"/>
                      <w:szCs w:val="18"/>
                      <w:highlight w:val="none"/>
                      <w:u w:val="none"/>
                    </w:rPr>
                  </w:pPr>
                  <w:r>
                    <w:rPr>
                      <w:rFonts w:hint="default" w:ascii="Times New Roman" w:hAnsi="Times New Roman" w:eastAsia="宋体" w:cs="Times New Roman"/>
                      <w:b w:val="0"/>
                      <w:bCs w:val="0"/>
                      <w:i w:val="0"/>
                      <w:iCs w:val="0"/>
                      <w:color w:val="000000"/>
                      <w:kern w:val="0"/>
                      <w:sz w:val="18"/>
                      <w:szCs w:val="18"/>
                      <w:highlight w:val="none"/>
                      <w:u w:val="none"/>
                      <w:lang w:val="en-US" w:eastAsia="zh-CN" w:bidi="ar"/>
                    </w:rPr>
                    <w:t>肌电反馈超声及电疗治疗仪</w:t>
                  </w:r>
                </w:p>
              </w:tc>
              <w:tc>
                <w:tcPr>
                  <w:tcW w:w="1113" w:type="pct"/>
                  <w:tcBorders>
                    <w:tl2br w:val="nil"/>
                    <w:tr2bl w:val="nil"/>
                  </w:tcBorders>
                  <w:shd w:val="clear" w:color="auto" w:fill="auto"/>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sz w:val="18"/>
                      <w:szCs w:val="18"/>
                      <w:highlight w:val="none"/>
                      <w:u w:val="none"/>
                    </w:rPr>
                  </w:pPr>
                  <w:r>
                    <w:rPr>
                      <w:rFonts w:hint="default" w:ascii="Times New Roman" w:hAnsi="Times New Roman" w:eastAsia="宋体" w:cs="Times New Roman"/>
                      <w:b w:val="0"/>
                      <w:bCs w:val="0"/>
                      <w:i w:val="0"/>
                      <w:iCs w:val="0"/>
                      <w:color w:val="000000"/>
                      <w:kern w:val="0"/>
                      <w:sz w:val="18"/>
                      <w:szCs w:val="18"/>
                      <w:highlight w:val="none"/>
                      <w:u w:val="none"/>
                      <w:lang w:val="en-US" w:eastAsia="zh-CN" w:bidi="ar"/>
                    </w:rPr>
                    <w:t>ENRAF / Myomed 632VUX</w:t>
                  </w:r>
                </w:p>
              </w:tc>
              <w:tc>
                <w:tcPr>
                  <w:tcW w:w="460" w:type="pct"/>
                  <w:tcBorders>
                    <w:tl2br w:val="nil"/>
                    <w:tr2bl w:val="nil"/>
                  </w:tcBorders>
                  <w:shd w:val="clear" w:color="auto" w:fill="auto"/>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sz w:val="18"/>
                      <w:szCs w:val="18"/>
                      <w:highlight w:val="none"/>
                      <w:u w:val="none"/>
                    </w:rPr>
                  </w:pPr>
                  <w:r>
                    <w:rPr>
                      <w:rFonts w:hint="default" w:ascii="Times New Roman" w:hAnsi="Times New Roman" w:eastAsia="宋体" w:cs="Times New Roman"/>
                      <w:b w:val="0"/>
                      <w:bCs w:val="0"/>
                      <w:i w:val="0"/>
                      <w:iCs w:val="0"/>
                      <w:color w:val="000000"/>
                      <w:kern w:val="0"/>
                      <w:sz w:val="18"/>
                      <w:szCs w:val="18"/>
                      <w:highlight w:val="none"/>
                      <w:u w:val="none"/>
                      <w:lang w:val="en-US" w:eastAsia="zh-CN" w:bidi="ar"/>
                    </w:rPr>
                    <w:t>2</w:t>
                  </w:r>
                </w:p>
              </w:tc>
              <w:tc>
                <w:tcPr>
                  <w:tcW w:w="460" w:type="pct"/>
                  <w:tcBorders>
                    <w:tl2br w:val="nil"/>
                    <w:tr2bl w:val="nil"/>
                  </w:tcBorders>
                  <w:shd w:val="clear" w:color="auto" w:fill="auto"/>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kern w:val="2"/>
                      <w:sz w:val="18"/>
                      <w:szCs w:val="18"/>
                      <w:highlight w:val="none"/>
                      <w:u w:val="none"/>
                      <w:lang w:val="en-US" w:eastAsia="zh-CN" w:bidi="ar-SA"/>
                    </w:rPr>
                  </w:pPr>
                  <w:r>
                    <w:rPr>
                      <w:rFonts w:hint="default" w:ascii="Times New Roman" w:hAnsi="Times New Roman" w:eastAsia="宋体" w:cs="Times New Roman"/>
                      <w:b w:val="0"/>
                      <w:bCs w:val="0"/>
                      <w:i w:val="0"/>
                      <w:iCs w:val="0"/>
                      <w:color w:val="000000"/>
                      <w:kern w:val="0"/>
                      <w:sz w:val="18"/>
                      <w:szCs w:val="18"/>
                      <w:highlight w:val="none"/>
                      <w:u w:val="none"/>
                      <w:lang w:val="en-US" w:eastAsia="zh-CN" w:bidi="ar"/>
                    </w:rPr>
                    <w:t>2</w:t>
                  </w:r>
                </w:p>
              </w:tc>
              <w:tc>
                <w:tcPr>
                  <w:tcW w:w="461" w:type="pct"/>
                  <w:tcBorders>
                    <w:tl2br w:val="nil"/>
                    <w:tr2bl w:val="nil"/>
                  </w:tcBorders>
                  <w:shd w:val="clear" w:color="auto" w:fill="auto"/>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kern w:val="0"/>
                      <w:sz w:val="18"/>
                      <w:szCs w:val="18"/>
                      <w:highlight w:val="none"/>
                      <w:u w:val="none"/>
                      <w:lang w:val="en-US" w:eastAsia="zh-CN" w:bidi="ar"/>
                    </w:rPr>
                  </w:pPr>
                  <w:r>
                    <w:rPr>
                      <w:rFonts w:hint="default" w:ascii="Times New Roman" w:hAnsi="Times New Roman" w:cs="Times New Roman"/>
                      <w:b w:val="0"/>
                      <w:bCs w:val="0"/>
                      <w:i w:val="0"/>
                      <w:iCs w:val="0"/>
                      <w:color w:val="000000"/>
                      <w:kern w:val="0"/>
                      <w:sz w:val="18"/>
                      <w:szCs w:val="18"/>
                      <w:highlight w:val="none"/>
                      <w:u w:val="none"/>
                      <w:lang w:val="en-US" w:eastAsia="zh-CN" w:bidi="ar"/>
                    </w:rPr>
                    <w:t>0</w:t>
                  </w:r>
                </w:p>
              </w:tc>
              <w:tc>
                <w:tcPr>
                  <w:tcW w:w="545" w:type="pct"/>
                  <w:tcBorders>
                    <w:tl2br w:val="nil"/>
                    <w:tr2bl w:val="nil"/>
                  </w:tcBorders>
                  <w:shd w:val="clear" w:color="auto" w:fill="auto"/>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kern w:val="2"/>
                      <w:sz w:val="18"/>
                      <w:szCs w:val="18"/>
                      <w:highlight w:val="none"/>
                      <w:u w:val="none"/>
                      <w:lang w:val="en-US" w:eastAsia="zh-CN" w:bidi="ar-SA"/>
                    </w:rPr>
                  </w:pPr>
                  <w:r>
                    <w:rPr>
                      <w:rFonts w:hint="default" w:ascii="Times New Roman" w:hAnsi="Times New Roman" w:cs="Times New Roman"/>
                      <w:b w:val="0"/>
                      <w:bCs w:val="0"/>
                      <w:i w:val="0"/>
                      <w:iCs w:val="0"/>
                      <w:color w:val="000000"/>
                      <w:sz w:val="18"/>
                      <w:szCs w:val="18"/>
                      <w:highlight w:val="none"/>
                      <w:u w:val="none"/>
                      <w:lang w:eastAsia="zh-CN"/>
                    </w:rPr>
                    <w:t>康复科</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54" w:hRule="atLeast"/>
                <w:jc w:val="center"/>
              </w:trPr>
              <w:tc>
                <w:tcPr>
                  <w:tcW w:w="385" w:type="pct"/>
                  <w:tcBorders>
                    <w:tl2br w:val="nil"/>
                    <w:tr2bl w:val="nil"/>
                  </w:tcBorders>
                  <w:shd w:val="clear" w:color="auto" w:fill="auto"/>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sz w:val="18"/>
                      <w:szCs w:val="18"/>
                      <w:highlight w:val="none"/>
                      <w:u w:val="none"/>
                    </w:rPr>
                  </w:pPr>
                  <w:r>
                    <w:rPr>
                      <w:rFonts w:hint="default" w:ascii="Times New Roman" w:hAnsi="Times New Roman" w:eastAsia="宋体" w:cs="Times New Roman"/>
                      <w:b w:val="0"/>
                      <w:bCs w:val="0"/>
                      <w:i w:val="0"/>
                      <w:iCs w:val="0"/>
                      <w:color w:val="000000"/>
                      <w:kern w:val="0"/>
                      <w:sz w:val="18"/>
                      <w:szCs w:val="18"/>
                      <w:highlight w:val="none"/>
                      <w:u w:val="none"/>
                      <w:lang w:val="en-US" w:eastAsia="zh-CN" w:bidi="ar"/>
                    </w:rPr>
                    <w:t>12</w:t>
                  </w:r>
                </w:p>
              </w:tc>
              <w:tc>
                <w:tcPr>
                  <w:tcW w:w="1573" w:type="pct"/>
                  <w:tcBorders>
                    <w:tl2br w:val="nil"/>
                    <w:tr2bl w:val="nil"/>
                  </w:tcBorders>
                  <w:shd w:val="clear" w:color="auto" w:fill="auto"/>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sz w:val="18"/>
                      <w:szCs w:val="18"/>
                      <w:highlight w:val="none"/>
                      <w:u w:val="none"/>
                    </w:rPr>
                  </w:pPr>
                  <w:r>
                    <w:rPr>
                      <w:rFonts w:hint="default" w:ascii="Times New Roman" w:hAnsi="Times New Roman" w:eastAsia="宋体" w:cs="Times New Roman"/>
                      <w:b w:val="0"/>
                      <w:bCs w:val="0"/>
                      <w:i w:val="0"/>
                      <w:iCs w:val="0"/>
                      <w:color w:val="000000"/>
                      <w:kern w:val="0"/>
                      <w:sz w:val="18"/>
                      <w:szCs w:val="18"/>
                      <w:highlight w:val="none"/>
                      <w:u w:val="none"/>
                      <w:lang w:val="en-US" w:eastAsia="zh-CN" w:bidi="ar"/>
                    </w:rPr>
                    <w:t>脉冲磁治疗仪</w:t>
                  </w:r>
                </w:p>
              </w:tc>
              <w:tc>
                <w:tcPr>
                  <w:tcW w:w="1113" w:type="pct"/>
                  <w:tcBorders>
                    <w:tl2br w:val="nil"/>
                    <w:tr2bl w:val="nil"/>
                  </w:tcBorders>
                  <w:shd w:val="clear" w:color="auto" w:fill="auto"/>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sz w:val="18"/>
                      <w:szCs w:val="18"/>
                      <w:highlight w:val="none"/>
                      <w:u w:val="none"/>
                    </w:rPr>
                  </w:pPr>
                  <w:r>
                    <w:rPr>
                      <w:rStyle w:val="84"/>
                      <w:rFonts w:hint="default" w:ascii="Times New Roman" w:hAnsi="Times New Roman" w:eastAsia="宋体" w:cs="Times New Roman"/>
                      <w:b w:val="0"/>
                      <w:bCs w:val="0"/>
                      <w:sz w:val="18"/>
                      <w:szCs w:val="18"/>
                      <w:highlight w:val="none"/>
                      <w:lang w:val="en-US" w:eastAsia="zh-CN" w:bidi="ar"/>
                    </w:rPr>
                    <w:t>301-M6</w:t>
                  </w:r>
                  <w:r>
                    <w:rPr>
                      <w:rStyle w:val="85"/>
                      <w:rFonts w:hint="default" w:ascii="Times New Roman" w:hAnsi="Times New Roman" w:eastAsia="宋体" w:cs="Times New Roman"/>
                      <w:b w:val="0"/>
                      <w:bCs w:val="0"/>
                      <w:sz w:val="18"/>
                      <w:szCs w:val="18"/>
                      <w:highlight w:val="none"/>
                      <w:lang w:val="en-US" w:eastAsia="zh-CN" w:bidi="ar"/>
                    </w:rPr>
                    <w:t>（双通道增强型</w:t>
                  </w:r>
                  <w:r>
                    <w:rPr>
                      <w:rStyle w:val="84"/>
                      <w:rFonts w:hint="default" w:ascii="Times New Roman" w:hAnsi="Times New Roman" w:eastAsia="宋体" w:cs="Times New Roman"/>
                      <w:b w:val="0"/>
                      <w:bCs w:val="0"/>
                      <w:sz w:val="18"/>
                      <w:szCs w:val="18"/>
                      <w:highlight w:val="none"/>
                      <w:lang w:val="en-US" w:eastAsia="zh-CN" w:bidi="ar"/>
                    </w:rPr>
                    <w:t>,）</w:t>
                  </w:r>
                </w:p>
              </w:tc>
              <w:tc>
                <w:tcPr>
                  <w:tcW w:w="460" w:type="pct"/>
                  <w:tcBorders>
                    <w:tl2br w:val="nil"/>
                    <w:tr2bl w:val="nil"/>
                  </w:tcBorders>
                  <w:shd w:val="clear" w:color="auto" w:fill="auto"/>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sz w:val="18"/>
                      <w:szCs w:val="18"/>
                      <w:highlight w:val="none"/>
                      <w:u w:val="none"/>
                    </w:rPr>
                  </w:pPr>
                  <w:r>
                    <w:rPr>
                      <w:rFonts w:hint="default" w:ascii="Times New Roman" w:hAnsi="Times New Roman" w:eastAsia="宋体" w:cs="Times New Roman"/>
                      <w:b w:val="0"/>
                      <w:bCs w:val="0"/>
                      <w:i w:val="0"/>
                      <w:iCs w:val="0"/>
                      <w:color w:val="000000"/>
                      <w:kern w:val="0"/>
                      <w:sz w:val="18"/>
                      <w:szCs w:val="18"/>
                      <w:highlight w:val="none"/>
                      <w:u w:val="none"/>
                      <w:lang w:val="en-US" w:eastAsia="zh-CN" w:bidi="ar"/>
                    </w:rPr>
                    <w:t>1</w:t>
                  </w:r>
                </w:p>
              </w:tc>
              <w:tc>
                <w:tcPr>
                  <w:tcW w:w="460" w:type="pct"/>
                  <w:tcBorders>
                    <w:tl2br w:val="nil"/>
                    <w:tr2bl w:val="nil"/>
                  </w:tcBorders>
                  <w:shd w:val="clear" w:color="auto" w:fill="auto"/>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kern w:val="2"/>
                      <w:sz w:val="18"/>
                      <w:szCs w:val="18"/>
                      <w:highlight w:val="none"/>
                      <w:u w:val="none"/>
                      <w:lang w:val="en-US" w:eastAsia="zh-CN" w:bidi="ar-SA"/>
                    </w:rPr>
                  </w:pPr>
                  <w:r>
                    <w:rPr>
                      <w:rFonts w:hint="default" w:ascii="Times New Roman" w:hAnsi="Times New Roman" w:eastAsia="宋体" w:cs="Times New Roman"/>
                      <w:b w:val="0"/>
                      <w:bCs w:val="0"/>
                      <w:i w:val="0"/>
                      <w:iCs w:val="0"/>
                      <w:color w:val="000000"/>
                      <w:kern w:val="0"/>
                      <w:sz w:val="18"/>
                      <w:szCs w:val="18"/>
                      <w:highlight w:val="none"/>
                      <w:u w:val="none"/>
                      <w:lang w:val="en-US" w:eastAsia="zh-CN" w:bidi="ar"/>
                    </w:rPr>
                    <w:t>1</w:t>
                  </w:r>
                </w:p>
              </w:tc>
              <w:tc>
                <w:tcPr>
                  <w:tcW w:w="461" w:type="pct"/>
                  <w:tcBorders>
                    <w:tl2br w:val="nil"/>
                    <w:tr2bl w:val="nil"/>
                  </w:tcBorders>
                  <w:shd w:val="clear" w:color="auto" w:fill="auto"/>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kern w:val="0"/>
                      <w:sz w:val="18"/>
                      <w:szCs w:val="18"/>
                      <w:highlight w:val="none"/>
                      <w:u w:val="none"/>
                      <w:lang w:val="en-US" w:eastAsia="zh-CN" w:bidi="ar"/>
                    </w:rPr>
                  </w:pPr>
                  <w:r>
                    <w:rPr>
                      <w:rFonts w:hint="default" w:ascii="Times New Roman" w:hAnsi="Times New Roman" w:cs="Times New Roman"/>
                      <w:b w:val="0"/>
                      <w:bCs w:val="0"/>
                      <w:i w:val="0"/>
                      <w:iCs w:val="0"/>
                      <w:color w:val="000000"/>
                      <w:kern w:val="0"/>
                      <w:sz w:val="18"/>
                      <w:szCs w:val="18"/>
                      <w:highlight w:val="none"/>
                      <w:u w:val="none"/>
                      <w:lang w:val="en-US" w:eastAsia="zh-CN" w:bidi="ar"/>
                    </w:rPr>
                    <w:t>0</w:t>
                  </w:r>
                </w:p>
              </w:tc>
              <w:tc>
                <w:tcPr>
                  <w:tcW w:w="545" w:type="pct"/>
                  <w:tcBorders>
                    <w:tl2br w:val="nil"/>
                    <w:tr2bl w:val="nil"/>
                  </w:tcBorders>
                  <w:shd w:val="clear" w:color="auto" w:fill="auto"/>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b w:val="0"/>
                      <w:bCs w:val="0"/>
                      <w:i w:val="0"/>
                      <w:iCs w:val="0"/>
                      <w:color w:val="000000"/>
                      <w:kern w:val="2"/>
                      <w:sz w:val="18"/>
                      <w:szCs w:val="18"/>
                      <w:highlight w:val="none"/>
                      <w:u w:val="none"/>
                      <w:lang w:val="en-US" w:eastAsia="zh-CN" w:bidi="ar-SA"/>
                    </w:rPr>
                  </w:pPr>
                  <w:r>
                    <w:rPr>
                      <w:rFonts w:hint="default" w:ascii="Times New Roman" w:hAnsi="Times New Roman" w:cs="Times New Roman"/>
                      <w:b w:val="0"/>
                      <w:bCs w:val="0"/>
                      <w:i w:val="0"/>
                      <w:iCs w:val="0"/>
                      <w:color w:val="000000"/>
                      <w:sz w:val="18"/>
                      <w:szCs w:val="18"/>
                      <w:highlight w:val="none"/>
                      <w:u w:val="none"/>
                      <w:lang w:eastAsia="zh-CN"/>
                    </w:rPr>
                    <w:t>康复科</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54" w:hRule="atLeast"/>
                <w:jc w:val="center"/>
              </w:trPr>
              <w:tc>
                <w:tcPr>
                  <w:tcW w:w="385" w:type="pct"/>
                  <w:tcBorders>
                    <w:tl2br w:val="nil"/>
                    <w:tr2bl w:val="nil"/>
                  </w:tcBorders>
                  <w:shd w:val="clear" w:color="auto" w:fill="auto"/>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sz w:val="18"/>
                      <w:szCs w:val="18"/>
                      <w:highlight w:val="none"/>
                      <w:u w:val="none"/>
                    </w:rPr>
                  </w:pPr>
                  <w:r>
                    <w:rPr>
                      <w:rFonts w:hint="default" w:ascii="Times New Roman" w:hAnsi="Times New Roman" w:eastAsia="宋体" w:cs="Times New Roman"/>
                      <w:b w:val="0"/>
                      <w:bCs w:val="0"/>
                      <w:i w:val="0"/>
                      <w:iCs w:val="0"/>
                      <w:color w:val="000000"/>
                      <w:kern w:val="0"/>
                      <w:sz w:val="18"/>
                      <w:szCs w:val="18"/>
                      <w:highlight w:val="none"/>
                      <w:u w:val="none"/>
                      <w:lang w:val="en-US" w:eastAsia="zh-CN" w:bidi="ar"/>
                    </w:rPr>
                    <w:t>13</w:t>
                  </w:r>
                </w:p>
              </w:tc>
              <w:tc>
                <w:tcPr>
                  <w:tcW w:w="1573" w:type="pct"/>
                  <w:tcBorders>
                    <w:tl2br w:val="nil"/>
                    <w:tr2bl w:val="nil"/>
                  </w:tcBorders>
                  <w:shd w:val="clear" w:color="auto" w:fill="auto"/>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sz w:val="18"/>
                      <w:szCs w:val="18"/>
                      <w:highlight w:val="none"/>
                      <w:u w:val="none"/>
                    </w:rPr>
                  </w:pPr>
                  <w:r>
                    <w:rPr>
                      <w:rFonts w:hint="default" w:ascii="Times New Roman" w:hAnsi="Times New Roman" w:eastAsia="宋体" w:cs="Times New Roman"/>
                      <w:b w:val="0"/>
                      <w:bCs w:val="0"/>
                      <w:i w:val="0"/>
                      <w:iCs w:val="0"/>
                      <w:color w:val="000000"/>
                      <w:kern w:val="0"/>
                      <w:sz w:val="18"/>
                      <w:szCs w:val="18"/>
                      <w:highlight w:val="none"/>
                      <w:u w:val="none"/>
                      <w:lang w:val="en-US" w:eastAsia="zh-CN" w:bidi="ar"/>
                    </w:rPr>
                    <w:t>中低周波治疗系统</w:t>
                  </w:r>
                </w:p>
              </w:tc>
              <w:tc>
                <w:tcPr>
                  <w:tcW w:w="1113" w:type="pct"/>
                  <w:tcBorders>
                    <w:tl2br w:val="nil"/>
                    <w:tr2bl w:val="nil"/>
                  </w:tcBorders>
                  <w:shd w:val="clear" w:color="auto" w:fill="auto"/>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sz w:val="18"/>
                      <w:szCs w:val="18"/>
                      <w:highlight w:val="none"/>
                      <w:u w:val="none"/>
                    </w:rPr>
                  </w:pPr>
                  <w:r>
                    <w:rPr>
                      <w:rFonts w:hint="default" w:ascii="Times New Roman" w:hAnsi="Times New Roman" w:eastAsia="宋体" w:cs="Times New Roman"/>
                      <w:b w:val="0"/>
                      <w:bCs w:val="0"/>
                      <w:i w:val="0"/>
                      <w:iCs w:val="0"/>
                      <w:color w:val="000000"/>
                      <w:kern w:val="0"/>
                      <w:sz w:val="18"/>
                      <w:szCs w:val="18"/>
                      <w:highlight w:val="none"/>
                      <w:u w:val="none"/>
                      <w:lang w:val="en-US" w:eastAsia="zh-CN" w:bidi="ar"/>
                    </w:rPr>
                    <w:t>IN-1300K</w:t>
                  </w:r>
                </w:p>
              </w:tc>
              <w:tc>
                <w:tcPr>
                  <w:tcW w:w="460" w:type="pct"/>
                  <w:tcBorders>
                    <w:tl2br w:val="nil"/>
                    <w:tr2bl w:val="nil"/>
                  </w:tcBorders>
                  <w:shd w:val="clear" w:color="auto" w:fill="auto"/>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sz w:val="18"/>
                      <w:szCs w:val="18"/>
                      <w:highlight w:val="none"/>
                      <w:u w:val="none"/>
                    </w:rPr>
                  </w:pPr>
                  <w:r>
                    <w:rPr>
                      <w:rFonts w:hint="default" w:ascii="Times New Roman" w:hAnsi="Times New Roman" w:eastAsia="宋体" w:cs="Times New Roman"/>
                      <w:b w:val="0"/>
                      <w:bCs w:val="0"/>
                      <w:i w:val="0"/>
                      <w:iCs w:val="0"/>
                      <w:color w:val="000000"/>
                      <w:kern w:val="0"/>
                      <w:sz w:val="18"/>
                      <w:szCs w:val="18"/>
                      <w:highlight w:val="none"/>
                      <w:u w:val="none"/>
                      <w:lang w:val="en-US" w:eastAsia="zh-CN" w:bidi="ar"/>
                    </w:rPr>
                    <w:t>1</w:t>
                  </w:r>
                </w:p>
              </w:tc>
              <w:tc>
                <w:tcPr>
                  <w:tcW w:w="460" w:type="pct"/>
                  <w:tcBorders>
                    <w:tl2br w:val="nil"/>
                    <w:tr2bl w:val="nil"/>
                  </w:tcBorders>
                  <w:shd w:val="clear" w:color="auto" w:fill="auto"/>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kern w:val="2"/>
                      <w:sz w:val="18"/>
                      <w:szCs w:val="18"/>
                      <w:highlight w:val="none"/>
                      <w:u w:val="none"/>
                      <w:lang w:val="en-US" w:eastAsia="zh-CN" w:bidi="ar-SA"/>
                    </w:rPr>
                  </w:pPr>
                  <w:r>
                    <w:rPr>
                      <w:rFonts w:hint="default" w:ascii="Times New Roman" w:hAnsi="Times New Roman" w:eastAsia="宋体" w:cs="Times New Roman"/>
                      <w:b w:val="0"/>
                      <w:bCs w:val="0"/>
                      <w:i w:val="0"/>
                      <w:iCs w:val="0"/>
                      <w:color w:val="000000"/>
                      <w:kern w:val="0"/>
                      <w:sz w:val="18"/>
                      <w:szCs w:val="18"/>
                      <w:highlight w:val="none"/>
                      <w:u w:val="none"/>
                      <w:lang w:val="en-US" w:eastAsia="zh-CN" w:bidi="ar"/>
                    </w:rPr>
                    <w:t>1</w:t>
                  </w:r>
                </w:p>
              </w:tc>
              <w:tc>
                <w:tcPr>
                  <w:tcW w:w="461" w:type="pct"/>
                  <w:tcBorders>
                    <w:tl2br w:val="nil"/>
                    <w:tr2bl w:val="nil"/>
                  </w:tcBorders>
                  <w:shd w:val="clear" w:color="auto" w:fill="auto"/>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kern w:val="0"/>
                      <w:sz w:val="18"/>
                      <w:szCs w:val="18"/>
                      <w:highlight w:val="none"/>
                      <w:u w:val="none"/>
                      <w:lang w:val="en-US" w:eastAsia="zh-CN" w:bidi="ar"/>
                    </w:rPr>
                  </w:pPr>
                  <w:r>
                    <w:rPr>
                      <w:rFonts w:hint="default" w:ascii="Times New Roman" w:hAnsi="Times New Roman" w:cs="Times New Roman"/>
                      <w:b w:val="0"/>
                      <w:bCs w:val="0"/>
                      <w:i w:val="0"/>
                      <w:iCs w:val="0"/>
                      <w:color w:val="000000"/>
                      <w:kern w:val="0"/>
                      <w:sz w:val="18"/>
                      <w:szCs w:val="18"/>
                      <w:highlight w:val="none"/>
                      <w:u w:val="none"/>
                      <w:lang w:val="en-US" w:eastAsia="zh-CN" w:bidi="ar"/>
                    </w:rPr>
                    <w:t>0</w:t>
                  </w:r>
                </w:p>
              </w:tc>
              <w:tc>
                <w:tcPr>
                  <w:tcW w:w="545" w:type="pct"/>
                  <w:tcBorders>
                    <w:tl2br w:val="nil"/>
                    <w:tr2bl w:val="nil"/>
                  </w:tcBorders>
                  <w:shd w:val="clear" w:color="auto" w:fill="auto"/>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kern w:val="2"/>
                      <w:sz w:val="18"/>
                      <w:szCs w:val="18"/>
                      <w:highlight w:val="none"/>
                      <w:u w:val="none"/>
                      <w:lang w:val="en-US" w:eastAsia="zh-CN" w:bidi="ar-SA"/>
                    </w:rPr>
                  </w:pPr>
                  <w:r>
                    <w:rPr>
                      <w:rFonts w:hint="default" w:ascii="Times New Roman" w:hAnsi="Times New Roman" w:cs="Times New Roman"/>
                      <w:b w:val="0"/>
                      <w:bCs w:val="0"/>
                      <w:i w:val="0"/>
                      <w:iCs w:val="0"/>
                      <w:color w:val="000000"/>
                      <w:sz w:val="18"/>
                      <w:szCs w:val="18"/>
                      <w:highlight w:val="none"/>
                      <w:u w:val="none"/>
                      <w:lang w:eastAsia="zh-CN"/>
                    </w:rPr>
                    <w:t>康复科</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54" w:hRule="atLeast"/>
                <w:jc w:val="center"/>
              </w:trPr>
              <w:tc>
                <w:tcPr>
                  <w:tcW w:w="385" w:type="pct"/>
                  <w:tcBorders>
                    <w:tl2br w:val="nil"/>
                    <w:tr2bl w:val="nil"/>
                  </w:tcBorders>
                  <w:shd w:val="clear" w:color="auto" w:fill="auto"/>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sz w:val="18"/>
                      <w:szCs w:val="18"/>
                      <w:highlight w:val="none"/>
                      <w:u w:val="none"/>
                    </w:rPr>
                  </w:pPr>
                  <w:r>
                    <w:rPr>
                      <w:rFonts w:hint="default" w:ascii="Times New Roman" w:hAnsi="Times New Roman" w:eastAsia="宋体" w:cs="Times New Roman"/>
                      <w:b w:val="0"/>
                      <w:bCs w:val="0"/>
                      <w:i w:val="0"/>
                      <w:iCs w:val="0"/>
                      <w:color w:val="000000"/>
                      <w:kern w:val="0"/>
                      <w:sz w:val="18"/>
                      <w:szCs w:val="18"/>
                      <w:highlight w:val="none"/>
                      <w:u w:val="none"/>
                      <w:lang w:val="en-US" w:eastAsia="zh-CN" w:bidi="ar"/>
                    </w:rPr>
                    <w:t>14</w:t>
                  </w:r>
                </w:p>
              </w:tc>
              <w:tc>
                <w:tcPr>
                  <w:tcW w:w="1573" w:type="pct"/>
                  <w:tcBorders>
                    <w:tl2br w:val="nil"/>
                    <w:tr2bl w:val="nil"/>
                  </w:tcBorders>
                  <w:shd w:val="clear" w:color="auto" w:fill="auto"/>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sz w:val="18"/>
                      <w:szCs w:val="18"/>
                      <w:highlight w:val="none"/>
                      <w:u w:val="none"/>
                    </w:rPr>
                  </w:pPr>
                  <w:r>
                    <w:rPr>
                      <w:rFonts w:hint="default" w:ascii="Times New Roman" w:hAnsi="Times New Roman" w:eastAsia="宋体" w:cs="Times New Roman"/>
                      <w:b w:val="0"/>
                      <w:bCs w:val="0"/>
                      <w:i w:val="0"/>
                      <w:iCs w:val="0"/>
                      <w:color w:val="000000"/>
                      <w:kern w:val="0"/>
                      <w:sz w:val="18"/>
                      <w:szCs w:val="18"/>
                      <w:highlight w:val="none"/>
                      <w:u w:val="none"/>
                      <w:lang w:val="en-US" w:eastAsia="zh-CN" w:bidi="ar"/>
                    </w:rPr>
                    <w:t>冷热阴极短波紫外线</w:t>
                  </w:r>
                </w:p>
              </w:tc>
              <w:tc>
                <w:tcPr>
                  <w:tcW w:w="1113" w:type="pct"/>
                  <w:tcBorders>
                    <w:tl2br w:val="nil"/>
                    <w:tr2bl w:val="nil"/>
                  </w:tcBorders>
                  <w:shd w:val="clear" w:color="auto" w:fill="auto"/>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sz w:val="18"/>
                      <w:szCs w:val="18"/>
                      <w:highlight w:val="none"/>
                      <w:u w:val="none"/>
                    </w:rPr>
                  </w:pPr>
                  <w:r>
                    <w:rPr>
                      <w:rStyle w:val="84"/>
                      <w:rFonts w:hint="default" w:ascii="Times New Roman" w:hAnsi="Times New Roman" w:eastAsia="宋体" w:cs="Times New Roman"/>
                      <w:b w:val="0"/>
                      <w:bCs w:val="0"/>
                      <w:sz w:val="18"/>
                      <w:szCs w:val="18"/>
                      <w:highlight w:val="none"/>
                      <w:lang w:val="en-US" w:eastAsia="zh-CN" w:bidi="ar"/>
                    </w:rPr>
                    <w:t xml:space="preserve">ZYY-9 </w:t>
                  </w:r>
                  <w:r>
                    <w:rPr>
                      <w:rStyle w:val="85"/>
                      <w:rFonts w:hint="default" w:ascii="Times New Roman" w:hAnsi="Times New Roman" w:eastAsia="宋体" w:cs="Times New Roman"/>
                      <w:b w:val="0"/>
                      <w:bCs w:val="0"/>
                      <w:sz w:val="18"/>
                      <w:szCs w:val="18"/>
                      <w:highlight w:val="none"/>
                      <w:lang w:val="en-US" w:eastAsia="zh-CN" w:bidi="ar"/>
                    </w:rPr>
                    <w:t>（普通型）</w:t>
                  </w:r>
                </w:p>
              </w:tc>
              <w:tc>
                <w:tcPr>
                  <w:tcW w:w="460" w:type="pct"/>
                  <w:tcBorders>
                    <w:tl2br w:val="nil"/>
                    <w:tr2bl w:val="nil"/>
                  </w:tcBorders>
                  <w:shd w:val="clear" w:color="auto" w:fill="auto"/>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sz w:val="18"/>
                      <w:szCs w:val="18"/>
                      <w:highlight w:val="none"/>
                      <w:u w:val="none"/>
                    </w:rPr>
                  </w:pPr>
                  <w:r>
                    <w:rPr>
                      <w:rFonts w:hint="default" w:ascii="Times New Roman" w:hAnsi="Times New Roman" w:eastAsia="宋体" w:cs="Times New Roman"/>
                      <w:b w:val="0"/>
                      <w:bCs w:val="0"/>
                      <w:i w:val="0"/>
                      <w:iCs w:val="0"/>
                      <w:color w:val="000000"/>
                      <w:kern w:val="0"/>
                      <w:sz w:val="18"/>
                      <w:szCs w:val="18"/>
                      <w:highlight w:val="none"/>
                      <w:u w:val="none"/>
                      <w:lang w:val="en-US" w:eastAsia="zh-CN" w:bidi="ar"/>
                    </w:rPr>
                    <w:t>2</w:t>
                  </w:r>
                </w:p>
              </w:tc>
              <w:tc>
                <w:tcPr>
                  <w:tcW w:w="460" w:type="pct"/>
                  <w:tcBorders>
                    <w:tl2br w:val="nil"/>
                    <w:tr2bl w:val="nil"/>
                  </w:tcBorders>
                  <w:shd w:val="clear" w:color="auto" w:fill="auto"/>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kern w:val="2"/>
                      <w:sz w:val="18"/>
                      <w:szCs w:val="18"/>
                      <w:highlight w:val="none"/>
                      <w:u w:val="none"/>
                      <w:lang w:val="en-US" w:eastAsia="zh-CN" w:bidi="ar-SA"/>
                    </w:rPr>
                  </w:pPr>
                  <w:r>
                    <w:rPr>
                      <w:rFonts w:hint="default" w:ascii="Times New Roman" w:hAnsi="Times New Roman" w:eastAsia="宋体" w:cs="Times New Roman"/>
                      <w:b w:val="0"/>
                      <w:bCs w:val="0"/>
                      <w:i w:val="0"/>
                      <w:iCs w:val="0"/>
                      <w:color w:val="000000"/>
                      <w:kern w:val="0"/>
                      <w:sz w:val="18"/>
                      <w:szCs w:val="18"/>
                      <w:highlight w:val="none"/>
                      <w:u w:val="none"/>
                      <w:lang w:val="en-US" w:eastAsia="zh-CN" w:bidi="ar"/>
                    </w:rPr>
                    <w:t>2</w:t>
                  </w:r>
                </w:p>
              </w:tc>
              <w:tc>
                <w:tcPr>
                  <w:tcW w:w="461" w:type="pct"/>
                  <w:tcBorders>
                    <w:tl2br w:val="nil"/>
                    <w:tr2bl w:val="nil"/>
                  </w:tcBorders>
                  <w:shd w:val="clear" w:color="auto" w:fill="auto"/>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kern w:val="0"/>
                      <w:sz w:val="18"/>
                      <w:szCs w:val="18"/>
                      <w:highlight w:val="none"/>
                      <w:u w:val="none"/>
                      <w:lang w:val="en-US" w:eastAsia="zh-CN" w:bidi="ar"/>
                    </w:rPr>
                  </w:pPr>
                  <w:r>
                    <w:rPr>
                      <w:rFonts w:hint="default" w:ascii="Times New Roman" w:hAnsi="Times New Roman" w:cs="Times New Roman"/>
                      <w:b w:val="0"/>
                      <w:bCs w:val="0"/>
                      <w:i w:val="0"/>
                      <w:iCs w:val="0"/>
                      <w:color w:val="000000"/>
                      <w:kern w:val="0"/>
                      <w:sz w:val="18"/>
                      <w:szCs w:val="18"/>
                      <w:highlight w:val="none"/>
                      <w:u w:val="none"/>
                      <w:lang w:val="en-US" w:eastAsia="zh-CN" w:bidi="ar"/>
                    </w:rPr>
                    <w:t>0</w:t>
                  </w:r>
                </w:p>
              </w:tc>
              <w:tc>
                <w:tcPr>
                  <w:tcW w:w="545" w:type="pct"/>
                  <w:tcBorders>
                    <w:tl2br w:val="nil"/>
                    <w:tr2bl w:val="nil"/>
                  </w:tcBorders>
                  <w:shd w:val="clear" w:color="auto" w:fill="auto"/>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b w:val="0"/>
                      <w:bCs w:val="0"/>
                      <w:i w:val="0"/>
                      <w:iCs w:val="0"/>
                      <w:color w:val="000000"/>
                      <w:kern w:val="2"/>
                      <w:sz w:val="18"/>
                      <w:szCs w:val="18"/>
                      <w:highlight w:val="none"/>
                      <w:u w:val="none"/>
                      <w:lang w:val="en-US" w:eastAsia="zh-CN" w:bidi="ar-SA"/>
                    </w:rPr>
                  </w:pPr>
                  <w:r>
                    <w:rPr>
                      <w:rFonts w:hint="default" w:ascii="Times New Roman" w:hAnsi="Times New Roman" w:cs="Times New Roman"/>
                      <w:b w:val="0"/>
                      <w:bCs w:val="0"/>
                      <w:i w:val="0"/>
                      <w:iCs w:val="0"/>
                      <w:color w:val="000000"/>
                      <w:sz w:val="18"/>
                      <w:szCs w:val="18"/>
                      <w:highlight w:val="none"/>
                      <w:u w:val="none"/>
                      <w:lang w:eastAsia="zh-CN"/>
                    </w:rPr>
                    <w:t>康复科</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54" w:hRule="atLeast"/>
                <w:jc w:val="center"/>
              </w:trPr>
              <w:tc>
                <w:tcPr>
                  <w:tcW w:w="385" w:type="pct"/>
                  <w:tcBorders>
                    <w:tl2br w:val="nil"/>
                    <w:tr2bl w:val="nil"/>
                  </w:tcBorders>
                  <w:shd w:val="clear" w:color="auto" w:fill="auto"/>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sz w:val="18"/>
                      <w:szCs w:val="18"/>
                      <w:highlight w:val="none"/>
                      <w:u w:val="none"/>
                    </w:rPr>
                  </w:pPr>
                  <w:r>
                    <w:rPr>
                      <w:rFonts w:hint="default" w:ascii="Times New Roman" w:hAnsi="Times New Roman" w:eastAsia="宋体" w:cs="Times New Roman"/>
                      <w:b w:val="0"/>
                      <w:bCs w:val="0"/>
                      <w:i w:val="0"/>
                      <w:iCs w:val="0"/>
                      <w:color w:val="000000"/>
                      <w:kern w:val="0"/>
                      <w:sz w:val="18"/>
                      <w:szCs w:val="18"/>
                      <w:highlight w:val="none"/>
                      <w:u w:val="none"/>
                      <w:lang w:val="en-US" w:eastAsia="zh-CN" w:bidi="ar"/>
                    </w:rPr>
                    <w:t>15</w:t>
                  </w:r>
                </w:p>
              </w:tc>
              <w:tc>
                <w:tcPr>
                  <w:tcW w:w="1573" w:type="pct"/>
                  <w:tcBorders>
                    <w:tl2br w:val="nil"/>
                    <w:tr2bl w:val="nil"/>
                  </w:tcBorders>
                  <w:shd w:val="clear" w:color="auto" w:fill="auto"/>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sz w:val="18"/>
                      <w:szCs w:val="18"/>
                      <w:highlight w:val="none"/>
                      <w:u w:val="none"/>
                    </w:rPr>
                  </w:pPr>
                  <w:r>
                    <w:rPr>
                      <w:rFonts w:hint="default" w:ascii="Times New Roman" w:hAnsi="Times New Roman" w:eastAsia="宋体" w:cs="Times New Roman"/>
                      <w:b w:val="0"/>
                      <w:bCs w:val="0"/>
                      <w:i w:val="0"/>
                      <w:iCs w:val="0"/>
                      <w:color w:val="000000"/>
                      <w:kern w:val="0"/>
                      <w:sz w:val="18"/>
                      <w:szCs w:val="18"/>
                      <w:highlight w:val="none"/>
                      <w:u w:val="none"/>
                      <w:lang w:val="en-US" w:eastAsia="zh-CN" w:bidi="ar"/>
                    </w:rPr>
                    <w:t>短波治疗仪</w:t>
                  </w:r>
                </w:p>
              </w:tc>
              <w:tc>
                <w:tcPr>
                  <w:tcW w:w="1113" w:type="pct"/>
                  <w:tcBorders>
                    <w:tl2br w:val="nil"/>
                    <w:tr2bl w:val="nil"/>
                  </w:tcBorders>
                  <w:shd w:val="clear" w:color="auto" w:fill="auto"/>
                  <w:noWrap/>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sz w:val="18"/>
                      <w:szCs w:val="18"/>
                      <w:highlight w:val="none"/>
                      <w:u w:val="none"/>
                    </w:rPr>
                  </w:pPr>
                  <w:r>
                    <w:rPr>
                      <w:rFonts w:hint="default" w:ascii="Times New Roman" w:hAnsi="Times New Roman" w:eastAsia="宋体" w:cs="Times New Roman"/>
                      <w:b w:val="0"/>
                      <w:bCs w:val="0"/>
                      <w:i w:val="0"/>
                      <w:iCs w:val="0"/>
                      <w:color w:val="000000"/>
                      <w:kern w:val="0"/>
                      <w:sz w:val="18"/>
                      <w:szCs w:val="18"/>
                      <w:highlight w:val="none"/>
                      <w:u w:val="none"/>
                      <w:lang w:val="en-US" w:eastAsia="zh-CN" w:bidi="ar"/>
                    </w:rPr>
                    <w:t>EMS/92</w:t>
                  </w:r>
                </w:p>
              </w:tc>
              <w:tc>
                <w:tcPr>
                  <w:tcW w:w="460" w:type="pct"/>
                  <w:tcBorders>
                    <w:tl2br w:val="nil"/>
                    <w:tr2bl w:val="nil"/>
                  </w:tcBorders>
                  <w:shd w:val="clear" w:color="auto" w:fill="auto"/>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sz w:val="18"/>
                      <w:szCs w:val="18"/>
                      <w:highlight w:val="none"/>
                      <w:u w:val="none"/>
                    </w:rPr>
                  </w:pPr>
                  <w:r>
                    <w:rPr>
                      <w:rFonts w:hint="default" w:ascii="Times New Roman" w:hAnsi="Times New Roman" w:eastAsia="宋体" w:cs="Times New Roman"/>
                      <w:b w:val="0"/>
                      <w:bCs w:val="0"/>
                      <w:i w:val="0"/>
                      <w:iCs w:val="0"/>
                      <w:color w:val="000000"/>
                      <w:kern w:val="0"/>
                      <w:sz w:val="18"/>
                      <w:szCs w:val="18"/>
                      <w:highlight w:val="none"/>
                      <w:u w:val="none"/>
                      <w:lang w:val="en-US" w:eastAsia="zh-CN" w:bidi="ar"/>
                    </w:rPr>
                    <w:t>2</w:t>
                  </w:r>
                </w:p>
              </w:tc>
              <w:tc>
                <w:tcPr>
                  <w:tcW w:w="460" w:type="pct"/>
                  <w:tcBorders>
                    <w:tl2br w:val="nil"/>
                    <w:tr2bl w:val="nil"/>
                  </w:tcBorders>
                  <w:shd w:val="clear" w:color="auto" w:fill="auto"/>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kern w:val="2"/>
                      <w:sz w:val="18"/>
                      <w:szCs w:val="18"/>
                      <w:highlight w:val="none"/>
                      <w:u w:val="none"/>
                      <w:lang w:val="en-US" w:eastAsia="zh-CN" w:bidi="ar-SA"/>
                    </w:rPr>
                  </w:pPr>
                  <w:r>
                    <w:rPr>
                      <w:rFonts w:hint="default" w:ascii="Times New Roman" w:hAnsi="Times New Roman" w:eastAsia="宋体" w:cs="Times New Roman"/>
                      <w:b w:val="0"/>
                      <w:bCs w:val="0"/>
                      <w:i w:val="0"/>
                      <w:iCs w:val="0"/>
                      <w:color w:val="000000"/>
                      <w:kern w:val="0"/>
                      <w:sz w:val="18"/>
                      <w:szCs w:val="18"/>
                      <w:highlight w:val="none"/>
                      <w:u w:val="none"/>
                      <w:lang w:val="en-US" w:eastAsia="zh-CN" w:bidi="ar"/>
                    </w:rPr>
                    <w:t>2</w:t>
                  </w:r>
                </w:p>
              </w:tc>
              <w:tc>
                <w:tcPr>
                  <w:tcW w:w="461" w:type="pct"/>
                  <w:tcBorders>
                    <w:tl2br w:val="nil"/>
                    <w:tr2bl w:val="nil"/>
                  </w:tcBorders>
                  <w:shd w:val="clear" w:color="auto" w:fill="auto"/>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kern w:val="0"/>
                      <w:sz w:val="18"/>
                      <w:szCs w:val="18"/>
                      <w:highlight w:val="none"/>
                      <w:u w:val="none"/>
                      <w:lang w:val="en-US" w:eastAsia="zh-CN" w:bidi="ar"/>
                    </w:rPr>
                  </w:pPr>
                  <w:r>
                    <w:rPr>
                      <w:rFonts w:hint="default" w:ascii="Times New Roman" w:hAnsi="Times New Roman" w:cs="Times New Roman"/>
                      <w:b w:val="0"/>
                      <w:bCs w:val="0"/>
                      <w:i w:val="0"/>
                      <w:iCs w:val="0"/>
                      <w:color w:val="000000"/>
                      <w:kern w:val="0"/>
                      <w:sz w:val="18"/>
                      <w:szCs w:val="18"/>
                      <w:highlight w:val="none"/>
                      <w:u w:val="none"/>
                      <w:lang w:val="en-US" w:eastAsia="zh-CN" w:bidi="ar"/>
                    </w:rPr>
                    <w:t>0</w:t>
                  </w:r>
                </w:p>
              </w:tc>
              <w:tc>
                <w:tcPr>
                  <w:tcW w:w="545" w:type="pct"/>
                  <w:tcBorders>
                    <w:tl2br w:val="nil"/>
                    <w:tr2bl w:val="nil"/>
                  </w:tcBorders>
                  <w:shd w:val="clear" w:color="auto" w:fill="auto"/>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kern w:val="2"/>
                      <w:sz w:val="18"/>
                      <w:szCs w:val="18"/>
                      <w:highlight w:val="none"/>
                      <w:u w:val="none"/>
                      <w:lang w:val="en-US" w:eastAsia="zh-CN" w:bidi="ar-SA"/>
                    </w:rPr>
                  </w:pPr>
                  <w:r>
                    <w:rPr>
                      <w:rFonts w:hint="default" w:ascii="Times New Roman" w:hAnsi="Times New Roman" w:cs="Times New Roman"/>
                      <w:b w:val="0"/>
                      <w:bCs w:val="0"/>
                      <w:i w:val="0"/>
                      <w:iCs w:val="0"/>
                      <w:color w:val="000000"/>
                      <w:sz w:val="18"/>
                      <w:szCs w:val="18"/>
                      <w:highlight w:val="none"/>
                      <w:u w:val="none"/>
                      <w:lang w:eastAsia="zh-CN"/>
                    </w:rPr>
                    <w:t>康复科</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54" w:hRule="atLeast"/>
                <w:jc w:val="center"/>
              </w:trPr>
              <w:tc>
                <w:tcPr>
                  <w:tcW w:w="385" w:type="pct"/>
                  <w:tcBorders>
                    <w:tl2br w:val="nil"/>
                    <w:tr2bl w:val="nil"/>
                  </w:tcBorders>
                  <w:shd w:val="clear" w:color="auto" w:fill="auto"/>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sz w:val="18"/>
                      <w:szCs w:val="18"/>
                      <w:highlight w:val="none"/>
                      <w:u w:val="none"/>
                    </w:rPr>
                  </w:pPr>
                  <w:r>
                    <w:rPr>
                      <w:rFonts w:hint="default" w:ascii="Times New Roman" w:hAnsi="Times New Roman" w:eastAsia="宋体" w:cs="Times New Roman"/>
                      <w:b w:val="0"/>
                      <w:bCs w:val="0"/>
                      <w:i w:val="0"/>
                      <w:iCs w:val="0"/>
                      <w:color w:val="000000"/>
                      <w:kern w:val="0"/>
                      <w:sz w:val="18"/>
                      <w:szCs w:val="18"/>
                      <w:highlight w:val="none"/>
                      <w:u w:val="none"/>
                      <w:lang w:val="en-US" w:eastAsia="zh-CN" w:bidi="ar"/>
                    </w:rPr>
                    <w:t>16</w:t>
                  </w:r>
                </w:p>
              </w:tc>
              <w:tc>
                <w:tcPr>
                  <w:tcW w:w="1573" w:type="pct"/>
                  <w:tcBorders>
                    <w:tl2br w:val="nil"/>
                    <w:tr2bl w:val="nil"/>
                  </w:tcBorders>
                  <w:shd w:val="clear" w:color="auto" w:fill="auto"/>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sz w:val="18"/>
                      <w:szCs w:val="18"/>
                      <w:highlight w:val="none"/>
                      <w:u w:val="none"/>
                    </w:rPr>
                  </w:pPr>
                  <w:r>
                    <w:rPr>
                      <w:rFonts w:hint="default" w:ascii="Times New Roman" w:hAnsi="Times New Roman" w:eastAsia="宋体" w:cs="Times New Roman"/>
                      <w:b w:val="0"/>
                      <w:bCs w:val="0"/>
                      <w:i w:val="0"/>
                      <w:iCs w:val="0"/>
                      <w:color w:val="000000"/>
                      <w:kern w:val="0"/>
                      <w:sz w:val="18"/>
                      <w:szCs w:val="18"/>
                      <w:highlight w:val="none"/>
                      <w:u w:val="none"/>
                      <w:lang w:val="en-US" w:eastAsia="zh-CN" w:bidi="ar"/>
                    </w:rPr>
                    <w:t>冷敷治疗仪</w:t>
                  </w:r>
                </w:p>
              </w:tc>
              <w:tc>
                <w:tcPr>
                  <w:tcW w:w="1113" w:type="pct"/>
                  <w:tcBorders>
                    <w:tl2br w:val="nil"/>
                    <w:tr2bl w:val="nil"/>
                  </w:tcBorders>
                  <w:shd w:val="clear" w:color="auto" w:fill="auto"/>
                  <w:noWrap/>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sz w:val="18"/>
                      <w:szCs w:val="18"/>
                      <w:highlight w:val="none"/>
                      <w:u w:val="none"/>
                    </w:rPr>
                  </w:pPr>
                  <w:r>
                    <w:rPr>
                      <w:rFonts w:hint="default" w:ascii="Times New Roman" w:hAnsi="Times New Roman" w:eastAsia="宋体" w:cs="Times New Roman"/>
                      <w:b w:val="0"/>
                      <w:bCs w:val="0"/>
                      <w:i w:val="0"/>
                      <w:iCs w:val="0"/>
                      <w:color w:val="000000"/>
                      <w:kern w:val="0"/>
                      <w:sz w:val="18"/>
                      <w:szCs w:val="18"/>
                      <w:highlight w:val="none"/>
                      <w:u w:val="none"/>
                      <w:lang w:val="en-US" w:eastAsia="zh-CN" w:bidi="ar"/>
                    </w:rPr>
                    <w:t>DJO/C5</w:t>
                  </w:r>
                </w:p>
              </w:tc>
              <w:tc>
                <w:tcPr>
                  <w:tcW w:w="460" w:type="pct"/>
                  <w:tcBorders>
                    <w:tl2br w:val="nil"/>
                    <w:tr2bl w:val="nil"/>
                  </w:tcBorders>
                  <w:shd w:val="clear" w:color="auto" w:fill="auto"/>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sz w:val="18"/>
                      <w:szCs w:val="18"/>
                      <w:highlight w:val="none"/>
                      <w:u w:val="none"/>
                    </w:rPr>
                  </w:pPr>
                  <w:r>
                    <w:rPr>
                      <w:rFonts w:hint="default" w:ascii="Times New Roman" w:hAnsi="Times New Roman" w:eastAsia="宋体" w:cs="Times New Roman"/>
                      <w:b w:val="0"/>
                      <w:bCs w:val="0"/>
                      <w:i w:val="0"/>
                      <w:iCs w:val="0"/>
                      <w:color w:val="000000"/>
                      <w:kern w:val="0"/>
                      <w:sz w:val="18"/>
                      <w:szCs w:val="18"/>
                      <w:highlight w:val="none"/>
                      <w:u w:val="none"/>
                      <w:lang w:val="en-US" w:eastAsia="zh-CN" w:bidi="ar"/>
                    </w:rPr>
                    <w:t>1</w:t>
                  </w:r>
                </w:p>
              </w:tc>
              <w:tc>
                <w:tcPr>
                  <w:tcW w:w="460" w:type="pct"/>
                  <w:tcBorders>
                    <w:tl2br w:val="nil"/>
                    <w:tr2bl w:val="nil"/>
                  </w:tcBorders>
                  <w:shd w:val="clear" w:color="auto" w:fill="auto"/>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kern w:val="2"/>
                      <w:sz w:val="18"/>
                      <w:szCs w:val="18"/>
                      <w:highlight w:val="none"/>
                      <w:u w:val="none"/>
                      <w:lang w:val="en-US" w:eastAsia="zh-CN" w:bidi="ar-SA"/>
                    </w:rPr>
                  </w:pPr>
                  <w:r>
                    <w:rPr>
                      <w:rFonts w:hint="default" w:ascii="Times New Roman" w:hAnsi="Times New Roman" w:eastAsia="宋体" w:cs="Times New Roman"/>
                      <w:b w:val="0"/>
                      <w:bCs w:val="0"/>
                      <w:i w:val="0"/>
                      <w:iCs w:val="0"/>
                      <w:color w:val="000000"/>
                      <w:kern w:val="0"/>
                      <w:sz w:val="18"/>
                      <w:szCs w:val="18"/>
                      <w:highlight w:val="none"/>
                      <w:u w:val="none"/>
                      <w:lang w:val="en-US" w:eastAsia="zh-CN" w:bidi="ar"/>
                    </w:rPr>
                    <w:t>1</w:t>
                  </w:r>
                </w:p>
              </w:tc>
              <w:tc>
                <w:tcPr>
                  <w:tcW w:w="461" w:type="pct"/>
                  <w:tcBorders>
                    <w:tl2br w:val="nil"/>
                    <w:tr2bl w:val="nil"/>
                  </w:tcBorders>
                  <w:shd w:val="clear" w:color="auto" w:fill="auto"/>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kern w:val="0"/>
                      <w:sz w:val="18"/>
                      <w:szCs w:val="18"/>
                      <w:highlight w:val="none"/>
                      <w:u w:val="none"/>
                      <w:lang w:val="en-US" w:eastAsia="zh-CN" w:bidi="ar"/>
                    </w:rPr>
                  </w:pPr>
                  <w:r>
                    <w:rPr>
                      <w:rFonts w:hint="default" w:ascii="Times New Roman" w:hAnsi="Times New Roman" w:cs="Times New Roman"/>
                      <w:b w:val="0"/>
                      <w:bCs w:val="0"/>
                      <w:i w:val="0"/>
                      <w:iCs w:val="0"/>
                      <w:color w:val="000000"/>
                      <w:kern w:val="0"/>
                      <w:sz w:val="18"/>
                      <w:szCs w:val="18"/>
                      <w:highlight w:val="none"/>
                      <w:u w:val="none"/>
                      <w:lang w:val="en-US" w:eastAsia="zh-CN" w:bidi="ar"/>
                    </w:rPr>
                    <w:t>0</w:t>
                  </w:r>
                </w:p>
              </w:tc>
              <w:tc>
                <w:tcPr>
                  <w:tcW w:w="545" w:type="pct"/>
                  <w:tcBorders>
                    <w:tl2br w:val="nil"/>
                    <w:tr2bl w:val="nil"/>
                  </w:tcBorders>
                  <w:shd w:val="clear" w:color="auto" w:fill="auto"/>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b w:val="0"/>
                      <w:bCs w:val="0"/>
                      <w:i w:val="0"/>
                      <w:iCs w:val="0"/>
                      <w:color w:val="000000"/>
                      <w:kern w:val="2"/>
                      <w:sz w:val="18"/>
                      <w:szCs w:val="18"/>
                      <w:highlight w:val="none"/>
                      <w:u w:val="none"/>
                      <w:lang w:val="en-US" w:eastAsia="zh-CN" w:bidi="ar-SA"/>
                    </w:rPr>
                  </w:pPr>
                  <w:r>
                    <w:rPr>
                      <w:rFonts w:hint="default" w:ascii="Times New Roman" w:hAnsi="Times New Roman" w:cs="Times New Roman"/>
                      <w:b w:val="0"/>
                      <w:bCs w:val="0"/>
                      <w:i w:val="0"/>
                      <w:iCs w:val="0"/>
                      <w:color w:val="000000"/>
                      <w:sz w:val="18"/>
                      <w:szCs w:val="18"/>
                      <w:highlight w:val="none"/>
                      <w:u w:val="none"/>
                      <w:lang w:eastAsia="zh-CN"/>
                    </w:rPr>
                    <w:t>康复科</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54" w:hRule="atLeast"/>
                <w:jc w:val="center"/>
              </w:trPr>
              <w:tc>
                <w:tcPr>
                  <w:tcW w:w="385" w:type="pct"/>
                  <w:tcBorders>
                    <w:tl2br w:val="nil"/>
                    <w:tr2bl w:val="nil"/>
                  </w:tcBorders>
                  <w:shd w:val="clear" w:color="auto" w:fill="auto"/>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sz w:val="18"/>
                      <w:szCs w:val="18"/>
                      <w:highlight w:val="none"/>
                      <w:u w:val="none"/>
                    </w:rPr>
                  </w:pPr>
                  <w:r>
                    <w:rPr>
                      <w:rFonts w:hint="default" w:ascii="Times New Roman" w:hAnsi="Times New Roman" w:eastAsia="宋体" w:cs="Times New Roman"/>
                      <w:b w:val="0"/>
                      <w:bCs w:val="0"/>
                      <w:i w:val="0"/>
                      <w:iCs w:val="0"/>
                      <w:color w:val="000000"/>
                      <w:kern w:val="0"/>
                      <w:sz w:val="18"/>
                      <w:szCs w:val="18"/>
                      <w:highlight w:val="none"/>
                      <w:u w:val="none"/>
                      <w:lang w:val="en-US" w:eastAsia="zh-CN" w:bidi="ar"/>
                    </w:rPr>
                    <w:t>17</w:t>
                  </w:r>
                </w:p>
              </w:tc>
              <w:tc>
                <w:tcPr>
                  <w:tcW w:w="1573" w:type="pct"/>
                  <w:tcBorders>
                    <w:tl2br w:val="nil"/>
                    <w:tr2bl w:val="nil"/>
                  </w:tcBorders>
                  <w:shd w:val="clear" w:color="auto" w:fill="auto"/>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sz w:val="18"/>
                      <w:szCs w:val="18"/>
                      <w:highlight w:val="none"/>
                      <w:u w:val="none"/>
                    </w:rPr>
                  </w:pPr>
                  <w:r>
                    <w:rPr>
                      <w:rFonts w:hint="default" w:ascii="Times New Roman" w:hAnsi="Times New Roman" w:eastAsia="宋体" w:cs="Times New Roman"/>
                      <w:b w:val="0"/>
                      <w:bCs w:val="0"/>
                      <w:i w:val="0"/>
                      <w:iCs w:val="0"/>
                      <w:color w:val="000000"/>
                      <w:kern w:val="0"/>
                      <w:sz w:val="18"/>
                      <w:szCs w:val="18"/>
                      <w:highlight w:val="none"/>
                      <w:u w:val="none"/>
                      <w:lang w:val="en-US" w:eastAsia="zh-CN" w:bidi="ar"/>
                    </w:rPr>
                    <w:t>牵引理疗仪（牵引床）</w:t>
                  </w:r>
                </w:p>
              </w:tc>
              <w:tc>
                <w:tcPr>
                  <w:tcW w:w="1113" w:type="pct"/>
                  <w:tcBorders>
                    <w:tl2br w:val="nil"/>
                    <w:tr2bl w:val="nil"/>
                  </w:tcBorders>
                  <w:shd w:val="clear" w:color="auto" w:fill="auto"/>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sz w:val="18"/>
                      <w:szCs w:val="18"/>
                      <w:highlight w:val="none"/>
                      <w:u w:val="none"/>
                    </w:rPr>
                  </w:pPr>
                  <w:r>
                    <w:rPr>
                      <w:rFonts w:hint="default" w:ascii="Times New Roman" w:hAnsi="Times New Roman" w:eastAsia="宋体" w:cs="Times New Roman"/>
                      <w:b w:val="0"/>
                      <w:bCs w:val="0"/>
                      <w:i w:val="0"/>
                      <w:iCs w:val="0"/>
                      <w:color w:val="000000"/>
                      <w:kern w:val="0"/>
                      <w:sz w:val="18"/>
                      <w:szCs w:val="18"/>
                      <w:highlight w:val="none"/>
                      <w:u w:val="none"/>
                      <w:lang w:val="en-US" w:eastAsia="zh-CN" w:bidi="ar"/>
                    </w:rPr>
                    <w:t>DJO/4779</w:t>
                  </w:r>
                </w:p>
              </w:tc>
              <w:tc>
                <w:tcPr>
                  <w:tcW w:w="460" w:type="pct"/>
                  <w:tcBorders>
                    <w:tl2br w:val="nil"/>
                    <w:tr2bl w:val="nil"/>
                  </w:tcBorders>
                  <w:shd w:val="clear" w:color="auto" w:fill="auto"/>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sz w:val="18"/>
                      <w:szCs w:val="18"/>
                      <w:highlight w:val="none"/>
                      <w:u w:val="none"/>
                    </w:rPr>
                  </w:pPr>
                  <w:r>
                    <w:rPr>
                      <w:rFonts w:hint="default" w:ascii="Times New Roman" w:hAnsi="Times New Roman" w:eastAsia="宋体" w:cs="Times New Roman"/>
                      <w:b w:val="0"/>
                      <w:bCs w:val="0"/>
                      <w:i w:val="0"/>
                      <w:iCs w:val="0"/>
                      <w:color w:val="000000"/>
                      <w:kern w:val="0"/>
                      <w:sz w:val="18"/>
                      <w:szCs w:val="18"/>
                      <w:highlight w:val="none"/>
                      <w:u w:val="none"/>
                      <w:lang w:val="en-US" w:eastAsia="zh-CN" w:bidi="ar"/>
                    </w:rPr>
                    <w:t>3</w:t>
                  </w:r>
                </w:p>
              </w:tc>
              <w:tc>
                <w:tcPr>
                  <w:tcW w:w="460" w:type="pct"/>
                  <w:tcBorders>
                    <w:tl2br w:val="nil"/>
                    <w:tr2bl w:val="nil"/>
                  </w:tcBorders>
                  <w:shd w:val="clear" w:color="auto" w:fill="auto"/>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kern w:val="2"/>
                      <w:sz w:val="18"/>
                      <w:szCs w:val="18"/>
                      <w:highlight w:val="none"/>
                      <w:u w:val="none"/>
                      <w:lang w:val="en-US" w:eastAsia="zh-CN" w:bidi="ar-SA"/>
                    </w:rPr>
                  </w:pPr>
                  <w:r>
                    <w:rPr>
                      <w:rFonts w:hint="default" w:ascii="Times New Roman" w:hAnsi="Times New Roman" w:eastAsia="宋体" w:cs="Times New Roman"/>
                      <w:b w:val="0"/>
                      <w:bCs w:val="0"/>
                      <w:i w:val="0"/>
                      <w:iCs w:val="0"/>
                      <w:color w:val="000000"/>
                      <w:kern w:val="0"/>
                      <w:sz w:val="18"/>
                      <w:szCs w:val="18"/>
                      <w:highlight w:val="none"/>
                      <w:u w:val="none"/>
                      <w:lang w:val="en-US" w:eastAsia="zh-CN" w:bidi="ar"/>
                    </w:rPr>
                    <w:t>3</w:t>
                  </w:r>
                </w:p>
              </w:tc>
              <w:tc>
                <w:tcPr>
                  <w:tcW w:w="461" w:type="pct"/>
                  <w:tcBorders>
                    <w:tl2br w:val="nil"/>
                    <w:tr2bl w:val="nil"/>
                  </w:tcBorders>
                  <w:shd w:val="clear" w:color="auto" w:fill="auto"/>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kern w:val="0"/>
                      <w:sz w:val="18"/>
                      <w:szCs w:val="18"/>
                      <w:highlight w:val="none"/>
                      <w:u w:val="none"/>
                      <w:lang w:val="en-US" w:eastAsia="zh-CN" w:bidi="ar"/>
                    </w:rPr>
                  </w:pPr>
                  <w:r>
                    <w:rPr>
                      <w:rFonts w:hint="default" w:ascii="Times New Roman" w:hAnsi="Times New Roman" w:cs="Times New Roman"/>
                      <w:b w:val="0"/>
                      <w:bCs w:val="0"/>
                      <w:i w:val="0"/>
                      <w:iCs w:val="0"/>
                      <w:color w:val="000000"/>
                      <w:kern w:val="0"/>
                      <w:sz w:val="18"/>
                      <w:szCs w:val="18"/>
                      <w:highlight w:val="none"/>
                      <w:u w:val="none"/>
                      <w:lang w:val="en-US" w:eastAsia="zh-CN" w:bidi="ar"/>
                    </w:rPr>
                    <w:t>0</w:t>
                  </w:r>
                </w:p>
              </w:tc>
              <w:tc>
                <w:tcPr>
                  <w:tcW w:w="545" w:type="pct"/>
                  <w:tcBorders>
                    <w:tl2br w:val="nil"/>
                    <w:tr2bl w:val="nil"/>
                  </w:tcBorders>
                  <w:shd w:val="clear" w:color="auto" w:fill="auto"/>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kern w:val="2"/>
                      <w:sz w:val="18"/>
                      <w:szCs w:val="18"/>
                      <w:highlight w:val="none"/>
                      <w:u w:val="none"/>
                      <w:lang w:val="en-US" w:eastAsia="zh-CN" w:bidi="ar-SA"/>
                    </w:rPr>
                  </w:pPr>
                  <w:r>
                    <w:rPr>
                      <w:rFonts w:hint="default" w:ascii="Times New Roman" w:hAnsi="Times New Roman" w:cs="Times New Roman"/>
                      <w:b w:val="0"/>
                      <w:bCs w:val="0"/>
                      <w:i w:val="0"/>
                      <w:iCs w:val="0"/>
                      <w:color w:val="000000"/>
                      <w:sz w:val="18"/>
                      <w:szCs w:val="18"/>
                      <w:highlight w:val="none"/>
                      <w:u w:val="none"/>
                      <w:lang w:eastAsia="zh-CN"/>
                    </w:rPr>
                    <w:t>康复科</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54" w:hRule="atLeast"/>
                <w:jc w:val="center"/>
              </w:trPr>
              <w:tc>
                <w:tcPr>
                  <w:tcW w:w="385" w:type="pct"/>
                  <w:tcBorders>
                    <w:tl2br w:val="nil"/>
                    <w:tr2bl w:val="nil"/>
                  </w:tcBorders>
                  <w:shd w:val="clear" w:color="auto" w:fill="auto"/>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sz w:val="18"/>
                      <w:szCs w:val="18"/>
                      <w:highlight w:val="none"/>
                      <w:u w:val="none"/>
                    </w:rPr>
                  </w:pPr>
                  <w:r>
                    <w:rPr>
                      <w:rFonts w:hint="default" w:ascii="Times New Roman" w:hAnsi="Times New Roman" w:eastAsia="宋体" w:cs="Times New Roman"/>
                      <w:b w:val="0"/>
                      <w:bCs w:val="0"/>
                      <w:i w:val="0"/>
                      <w:iCs w:val="0"/>
                      <w:color w:val="000000"/>
                      <w:kern w:val="0"/>
                      <w:sz w:val="18"/>
                      <w:szCs w:val="18"/>
                      <w:highlight w:val="none"/>
                      <w:u w:val="none"/>
                      <w:lang w:val="en-US" w:eastAsia="zh-CN" w:bidi="ar"/>
                    </w:rPr>
                    <w:t>18</w:t>
                  </w:r>
                </w:p>
              </w:tc>
              <w:tc>
                <w:tcPr>
                  <w:tcW w:w="1573" w:type="pct"/>
                  <w:tcBorders>
                    <w:tl2br w:val="nil"/>
                    <w:tr2bl w:val="nil"/>
                  </w:tcBorders>
                  <w:shd w:val="clear" w:color="auto" w:fill="auto"/>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sz w:val="18"/>
                      <w:szCs w:val="18"/>
                      <w:highlight w:val="none"/>
                      <w:u w:val="none"/>
                    </w:rPr>
                  </w:pPr>
                  <w:r>
                    <w:rPr>
                      <w:rFonts w:hint="default" w:ascii="Times New Roman" w:hAnsi="Times New Roman" w:eastAsia="宋体" w:cs="Times New Roman"/>
                      <w:b w:val="0"/>
                      <w:bCs w:val="0"/>
                      <w:i w:val="0"/>
                      <w:iCs w:val="0"/>
                      <w:color w:val="000000"/>
                      <w:kern w:val="0"/>
                      <w:sz w:val="18"/>
                      <w:szCs w:val="18"/>
                      <w:highlight w:val="none"/>
                      <w:u w:val="none"/>
                      <w:lang w:val="en-US" w:eastAsia="zh-CN" w:bidi="ar"/>
                    </w:rPr>
                    <w:t>气压弹道式体外冲击波治疗仪（冲击波）</w:t>
                  </w:r>
                </w:p>
              </w:tc>
              <w:tc>
                <w:tcPr>
                  <w:tcW w:w="1113" w:type="pct"/>
                  <w:tcBorders>
                    <w:tl2br w:val="nil"/>
                    <w:tr2bl w:val="nil"/>
                  </w:tcBorders>
                  <w:shd w:val="clear" w:color="auto" w:fill="auto"/>
                  <w:noWrap/>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sz w:val="18"/>
                      <w:szCs w:val="18"/>
                      <w:highlight w:val="none"/>
                      <w:u w:val="none"/>
                    </w:rPr>
                  </w:pPr>
                  <w:r>
                    <w:rPr>
                      <w:rStyle w:val="88"/>
                      <w:rFonts w:hint="default" w:ascii="Times New Roman" w:hAnsi="Times New Roman" w:cs="Times New Roman"/>
                      <w:b w:val="0"/>
                      <w:bCs w:val="0"/>
                      <w:sz w:val="18"/>
                      <w:szCs w:val="18"/>
                      <w:highlight w:val="none"/>
                      <w:lang w:val="en-US" w:eastAsia="zh-CN" w:bidi="ar"/>
                    </w:rPr>
                    <w:t>美国</w:t>
                  </w:r>
                  <w:r>
                    <w:rPr>
                      <w:rStyle w:val="82"/>
                      <w:rFonts w:hint="default" w:ascii="Times New Roman" w:hAnsi="Times New Roman" w:eastAsia="宋体" w:cs="Times New Roman"/>
                      <w:b w:val="0"/>
                      <w:bCs w:val="0"/>
                      <w:sz w:val="18"/>
                      <w:szCs w:val="18"/>
                      <w:highlight w:val="none"/>
                      <w:lang w:val="en-US" w:eastAsia="zh-CN" w:bidi="ar"/>
                    </w:rPr>
                    <w:t>DJO / 2074</w:t>
                  </w:r>
                </w:p>
              </w:tc>
              <w:tc>
                <w:tcPr>
                  <w:tcW w:w="460" w:type="pct"/>
                  <w:tcBorders>
                    <w:tl2br w:val="nil"/>
                    <w:tr2bl w:val="nil"/>
                  </w:tcBorders>
                  <w:shd w:val="clear" w:color="auto" w:fill="auto"/>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sz w:val="18"/>
                      <w:szCs w:val="18"/>
                      <w:highlight w:val="none"/>
                      <w:u w:val="none"/>
                    </w:rPr>
                  </w:pPr>
                  <w:r>
                    <w:rPr>
                      <w:rFonts w:hint="default" w:ascii="Times New Roman" w:hAnsi="Times New Roman" w:cs="Times New Roman"/>
                      <w:b w:val="0"/>
                      <w:bCs w:val="0"/>
                      <w:i w:val="0"/>
                      <w:iCs w:val="0"/>
                      <w:color w:val="000000"/>
                      <w:kern w:val="0"/>
                      <w:sz w:val="18"/>
                      <w:szCs w:val="18"/>
                      <w:highlight w:val="none"/>
                      <w:u w:val="none"/>
                      <w:lang w:val="en-US" w:eastAsia="zh-CN" w:bidi="ar"/>
                    </w:rPr>
                    <w:t>0</w:t>
                  </w:r>
                </w:p>
              </w:tc>
              <w:tc>
                <w:tcPr>
                  <w:tcW w:w="460" w:type="pct"/>
                  <w:tcBorders>
                    <w:tl2br w:val="nil"/>
                    <w:tr2bl w:val="nil"/>
                  </w:tcBorders>
                  <w:shd w:val="clear" w:color="auto" w:fill="auto"/>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kern w:val="2"/>
                      <w:sz w:val="18"/>
                      <w:szCs w:val="18"/>
                      <w:highlight w:val="none"/>
                      <w:u w:val="none"/>
                      <w:lang w:val="en-US" w:eastAsia="zh-CN" w:bidi="ar-SA"/>
                    </w:rPr>
                  </w:pPr>
                  <w:r>
                    <w:rPr>
                      <w:rFonts w:hint="default" w:ascii="Times New Roman" w:hAnsi="Times New Roman" w:eastAsia="宋体" w:cs="Times New Roman"/>
                      <w:b w:val="0"/>
                      <w:bCs w:val="0"/>
                      <w:i w:val="0"/>
                      <w:iCs w:val="0"/>
                      <w:color w:val="000000"/>
                      <w:kern w:val="0"/>
                      <w:sz w:val="18"/>
                      <w:szCs w:val="18"/>
                      <w:highlight w:val="none"/>
                      <w:u w:val="none"/>
                      <w:lang w:val="en-US" w:eastAsia="zh-CN" w:bidi="ar"/>
                    </w:rPr>
                    <w:t>1</w:t>
                  </w:r>
                </w:p>
              </w:tc>
              <w:tc>
                <w:tcPr>
                  <w:tcW w:w="461" w:type="pct"/>
                  <w:tcBorders>
                    <w:tl2br w:val="nil"/>
                    <w:tr2bl w:val="nil"/>
                  </w:tcBorders>
                  <w:shd w:val="clear" w:color="auto" w:fill="auto"/>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kern w:val="0"/>
                      <w:sz w:val="18"/>
                      <w:szCs w:val="18"/>
                      <w:highlight w:val="none"/>
                      <w:u w:val="none"/>
                      <w:lang w:val="en-US" w:eastAsia="zh-CN" w:bidi="ar"/>
                    </w:rPr>
                  </w:pPr>
                  <w:r>
                    <w:rPr>
                      <w:rFonts w:hint="default" w:ascii="Times New Roman" w:hAnsi="Times New Roman" w:cs="Times New Roman"/>
                      <w:b w:val="0"/>
                      <w:bCs w:val="0"/>
                      <w:i w:val="0"/>
                      <w:iCs w:val="0"/>
                      <w:color w:val="000000"/>
                      <w:kern w:val="0"/>
                      <w:sz w:val="18"/>
                      <w:szCs w:val="18"/>
                      <w:highlight w:val="none"/>
                      <w:u w:val="none"/>
                      <w:lang w:val="en-US" w:eastAsia="zh-CN" w:bidi="ar"/>
                    </w:rPr>
                    <w:t>+1</w:t>
                  </w:r>
                </w:p>
              </w:tc>
              <w:tc>
                <w:tcPr>
                  <w:tcW w:w="545" w:type="pct"/>
                  <w:tcBorders>
                    <w:tl2br w:val="nil"/>
                    <w:tr2bl w:val="nil"/>
                  </w:tcBorders>
                  <w:shd w:val="clear" w:color="auto" w:fill="auto"/>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b w:val="0"/>
                      <w:bCs w:val="0"/>
                      <w:i w:val="0"/>
                      <w:iCs w:val="0"/>
                      <w:color w:val="000000"/>
                      <w:kern w:val="2"/>
                      <w:sz w:val="18"/>
                      <w:szCs w:val="18"/>
                      <w:highlight w:val="none"/>
                      <w:u w:val="none"/>
                      <w:lang w:val="en-US" w:eastAsia="zh-CN" w:bidi="ar-SA"/>
                    </w:rPr>
                  </w:pPr>
                  <w:r>
                    <w:rPr>
                      <w:rFonts w:hint="default" w:ascii="Times New Roman" w:hAnsi="Times New Roman" w:cs="Times New Roman"/>
                      <w:b w:val="0"/>
                      <w:bCs w:val="0"/>
                      <w:i w:val="0"/>
                      <w:iCs w:val="0"/>
                      <w:color w:val="000000"/>
                      <w:sz w:val="18"/>
                      <w:szCs w:val="18"/>
                      <w:highlight w:val="none"/>
                      <w:u w:val="none"/>
                      <w:lang w:eastAsia="zh-CN"/>
                    </w:rPr>
                    <w:t>康复科</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54" w:hRule="atLeast"/>
                <w:jc w:val="center"/>
              </w:trPr>
              <w:tc>
                <w:tcPr>
                  <w:tcW w:w="385" w:type="pct"/>
                  <w:tcBorders>
                    <w:tl2br w:val="nil"/>
                    <w:tr2bl w:val="nil"/>
                  </w:tcBorders>
                  <w:shd w:val="clear" w:color="auto" w:fill="auto"/>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sz w:val="18"/>
                      <w:szCs w:val="18"/>
                      <w:highlight w:val="none"/>
                      <w:u w:val="none"/>
                    </w:rPr>
                  </w:pPr>
                  <w:r>
                    <w:rPr>
                      <w:rFonts w:hint="default" w:ascii="Times New Roman" w:hAnsi="Times New Roman" w:eastAsia="宋体" w:cs="Times New Roman"/>
                      <w:b w:val="0"/>
                      <w:bCs w:val="0"/>
                      <w:i w:val="0"/>
                      <w:iCs w:val="0"/>
                      <w:color w:val="000000"/>
                      <w:kern w:val="0"/>
                      <w:sz w:val="18"/>
                      <w:szCs w:val="18"/>
                      <w:highlight w:val="none"/>
                      <w:u w:val="none"/>
                      <w:lang w:val="en-US" w:eastAsia="zh-CN" w:bidi="ar"/>
                    </w:rPr>
                    <w:t>19</w:t>
                  </w:r>
                </w:p>
              </w:tc>
              <w:tc>
                <w:tcPr>
                  <w:tcW w:w="1573" w:type="pct"/>
                  <w:tcBorders>
                    <w:tl2br w:val="nil"/>
                    <w:tr2bl w:val="nil"/>
                  </w:tcBorders>
                  <w:shd w:val="clear" w:color="auto" w:fill="auto"/>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sz w:val="18"/>
                      <w:szCs w:val="18"/>
                      <w:highlight w:val="none"/>
                      <w:u w:val="none"/>
                    </w:rPr>
                  </w:pPr>
                  <w:r>
                    <w:rPr>
                      <w:rFonts w:hint="default" w:ascii="Times New Roman" w:hAnsi="Times New Roman" w:eastAsia="宋体" w:cs="Times New Roman"/>
                      <w:b w:val="0"/>
                      <w:bCs w:val="0"/>
                      <w:i w:val="0"/>
                      <w:iCs w:val="0"/>
                      <w:color w:val="000000"/>
                      <w:kern w:val="0"/>
                      <w:sz w:val="18"/>
                      <w:szCs w:val="18"/>
                      <w:highlight w:val="none"/>
                      <w:u w:val="none"/>
                      <w:lang w:val="en-US" w:eastAsia="zh-CN" w:bidi="ar"/>
                    </w:rPr>
                    <w:t>吞咽障碍治疗仪(神经肌肉刺激理疗仪）</w:t>
                  </w:r>
                </w:p>
              </w:tc>
              <w:tc>
                <w:tcPr>
                  <w:tcW w:w="1113" w:type="pct"/>
                  <w:tcBorders>
                    <w:tl2br w:val="nil"/>
                    <w:tr2bl w:val="nil"/>
                  </w:tcBorders>
                  <w:shd w:val="clear" w:color="auto" w:fill="auto"/>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sz w:val="18"/>
                      <w:szCs w:val="18"/>
                      <w:highlight w:val="none"/>
                      <w:u w:val="none"/>
                    </w:rPr>
                  </w:pPr>
                  <w:r>
                    <w:rPr>
                      <w:rStyle w:val="89"/>
                      <w:rFonts w:hint="default" w:ascii="Times New Roman" w:hAnsi="Times New Roman" w:cs="Times New Roman"/>
                      <w:b w:val="0"/>
                      <w:bCs w:val="0"/>
                      <w:sz w:val="18"/>
                      <w:szCs w:val="18"/>
                      <w:highlight w:val="none"/>
                      <w:lang w:val="en-US" w:eastAsia="zh-CN" w:bidi="ar"/>
                    </w:rPr>
                    <w:t>美国DJO，5951</w:t>
                  </w:r>
                </w:p>
              </w:tc>
              <w:tc>
                <w:tcPr>
                  <w:tcW w:w="460" w:type="pct"/>
                  <w:tcBorders>
                    <w:tl2br w:val="nil"/>
                    <w:tr2bl w:val="nil"/>
                  </w:tcBorders>
                  <w:shd w:val="clear" w:color="auto" w:fill="auto"/>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sz w:val="18"/>
                      <w:szCs w:val="18"/>
                      <w:highlight w:val="none"/>
                      <w:u w:val="none"/>
                    </w:rPr>
                  </w:pPr>
                  <w:r>
                    <w:rPr>
                      <w:rFonts w:hint="default" w:ascii="Times New Roman" w:hAnsi="Times New Roman" w:cs="Times New Roman"/>
                      <w:b w:val="0"/>
                      <w:bCs w:val="0"/>
                      <w:i w:val="0"/>
                      <w:iCs w:val="0"/>
                      <w:color w:val="000000"/>
                      <w:kern w:val="0"/>
                      <w:sz w:val="18"/>
                      <w:szCs w:val="18"/>
                      <w:highlight w:val="none"/>
                      <w:u w:val="none"/>
                      <w:lang w:val="en-US" w:eastAsia="zh-CN" w:bidi="ar"/>
                    </w:rPr>
                    <w:t>0</w:t>
                  </w:r>
                </w:p>
              </w:tc>
              <w:tc>
                <w:tcPr>
                  <w:tcW w:w="460" w:type="pct"/>
                  <w:tcBorders>
                    <w:tl2br w:val="nil"/>
                    <w:tr2bl w:val="nil"/>
                  </w:tcBorders>
                  <w:shd w:val="clear" w:color="auto" w:fill="auto"/>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kern w:val="2"/>
                      <w:sz w:val="18"/>
                      <w:szCs w:val="18"/>
                      <w:highlight w:val="none"/>
                      <w:u w:val="none"/>
                      <w:lang w:val="en-US" w:eastAsia="zh-CN" w:bidi="ar-SA"/>
                    </w:rPr>
                  </w:pPr>
                  <w:r>
                    <w:rPr>
                      <w:rFonts w:hint="default" w:ascii="Times New Roman" w:hAnsi="Times New Roman" w:eastAsia="宋体" w:cs="Times New Roman"/>
                      <w:b w:val="0"/>
                      <w:bCs w:val="0"/>
                      <w:i w:val="0"/>
                      <w:iCs w:val="0"/>
                      <w:color w:val="000000"/>
                      <w:kern w:val="0"/>
                      <w:sz w:val="18"/>
                      <w:szCs w:val="18"/>
                      <w:highlight w:val="none"/>
                      <w:u w:val="none"/>
                      <w:lang w:val="en-US" w:eastAsia="zh-CN" w:bidi="ar"/>
                    </w:rPr>
                    <w:t>1</w:t>
                  </w:r>
                </w:p>
              </w:tc>
              <w:tc>
                <w:tcPr>
                  <w:tcW w:w="461" w:type="pct"/>
                  <w:tcBorders>
                    <w:tl2br w:val="nil"/>
                    <w:tr2bl w:val="nil"/>
                  </w:tcBorders>
                  <w:shd w:val="clear" w:color="auto" w:fill="auto"/>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kern w:val="0"/>
                      <w:sz w:val="18"/>
                      <w:szCs w:val="18"/>
                      <w:highlight w:val="none"/>
                      <w:u w:val="none"/>
                      <w:lang w:val="en-US" w:eastAsia="zh-CN" w:bidi="ar"/>
                    </w:rPr>
                  </w:pPr>
                  <w:r>
                    <w:rPr>
                      <w:rFonts w:hint="default" w:ascii="Times New Roman" w:hAnsi="Times New Roman" w:cs="Times New Roman"/>
                      <w:b w:val="0"/>
                      <w:bCs w:val="0"/>
                      <w:i w:val="0"/>
                      <w:iCs w:val="0"/>
                      <w:color w:val="000000"/>
                      <w:kern w:val="0"/>
                      <w:sz w:val="18"/>
                      <w:szCs w:val="18"/>
                      <w:highlight w:val="none"/>
                      <w:u w:val="none"/>
                      <w:lang w:val="en-US" w:eastAsia="zh-CN" w:bidi="ar"/>
                    </w:rPr>
                    <w:t>+1</w:t>
                  </w:r>
                </w:p>
              </w:tc>
              <w:tc>
                <w:tcPr>
                  <w:tcW w:w="545" w:type="pct"/>
                  <w:tcBorders>
                    <w:tl2br w:val="nil"/>
                    <w:tr2bl w:val="nil"/>
                  </w:tcBorders>
                  <w:shd w:val="clear" w:color="auto" w:fill="auto"/>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kern w:val="2"/>
                      <w:sz w:val="18"/>
                      <w:szCs w:val="18"/>
                      <w:highlight w:val="none"/>
                      <w:u w:val="none"/>
                      <w:lang w:val="en-US" w:eastAsia="zh-CN" w:bidi="ar-SA"/>
                    </w:rPr>
                  </w:pPr>
                  <w:r>
                    <w:rPr>
                      <w:rFonts w:hint="default" w:ascii="Times New Roman" w:hAnsi="Times New Roman" w:cs="Times New Roman"/>
                      <w:b w:val="0"/>
                      <w:bCs w:val="0"/>
                      <w:i w:val="0"/>
                      <w:iCs w:val="0"/>
                      <w:color w:val="000000"/>
                      <w:sz w:val="18"/>
                      <w:szCs w:val="18"/>
                      <w:highlight w:val="none"/>
                      <w:u w:val="none"/>
                      <w:lang w:eastAsia="zh-CN"/>
                    </w:rPr>
                    <w:t>康复科</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54" w:hRule="atLeast"/>
                <w:jc w:val="center"/>
              </w:trPr>
              <w:tc>
                <w:tcPr>
                  <w:tcW w:w="385" w:type="pct"/>
                  <w:tcBorders>
                    <w:tl2br w:val="nil"/>
                    <w:tr2bl w:val="nil"/>
                  </w:tcBorders>
                  <w:shd w:val="clear" w:color="auto" w:fill="auto"/>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sz w:val="18"/>
                      <w:szCs w:val="18"/>
                      <w:highlight w:val="none"/>
                      <w:u w:val="none"/>
                    </w:rPr>
                  </w:pPr>
                  <w:r>
                    <w:rPr>
                      <w:rFonts w:hint="default" w:ascii="Times New Roman" w:hAnsi="Times New Roman" w:eastAsia="宋体" w:cs="Times New Roman"/>
                      <w:b w:val="0"/>
                      <w:bCs w:val="0"/>
                      <w:i w:val="0"/>
                      <w:iCs w:val="0"/>
                      <w:color w:val="000000"/>
                      <w:kern w:val="0"/>
                      <w:sz w:val="18"/>
                      <w:szCs w:val="18"/>
                      <w:highlight w:val="none"/>
                      <w:u w:val="none"/>
                      <w:lang w:val="en-US" w:eastAsia="zh-CN" w:bidi="ar"/>
                    </w:rPr>
                    <w:t>20</w:t>
                  </w:r>
                </w:p>
              </w:tc>
              <w:tc>
                <w:tcPr>
                  <w:tcW w:w="1573" w:type="pct"/>
                  <w:tcBorders>
                    <w:tl2br w:val="nil"/>
                    <w:tr2bl w:val="nil"/>
                  </w:tcBorders>
                  <w:shd w:val="clear" w:color="auto" w:fill="auto"/>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sz w:val="18"/>
                      <w:szCs w:val="18"/>
                      <w:highlight w:val="none"/>
                      <w:u w:val="none"/>
                    </w:rPr>
                  </w:pPr>
                  <w:r>
                    <w:rPr>
                      <w:rFonts w:hint="default" w:ascii="Times New Roman" w:hAnsi="Times New Roman" w:eastAsia="宋体" w:cs="Times New Roman"/>
                      <w:b w:val="0"/>
                      <w:bCs w:val="0"/>
                      <w:i w:val="0"/>
                      <w:iCs w:val="0"/>
                      <w:color w:val="000000"/>
                      <w:kern w:val="0"/>
                      <w:sz w:val="18"/>
                      <w:szCs w:val="18"/>
                      <w:highlight w:val="none"/>
                      <w:u w:val="none"/>
                      <w:lang w:val="en-US" w:eastAsia="zh-CN" w:bidi="ar"/>
                    </w:rPr>
                    <w:t>下肢本体感评估治疗仪</w:t>
                  </w:r>
                </w:p>
              </w:tc>
              <w:tc>
                <w:tcPr>
                  <w:tcW w:w="1113" w:type="pct"/>
                  <w:tcBorders>
                    <w:tl2br w:val="nil"/>
                    <w:tr2bl w:val="nil"/>
                  </w:tcBorders>
                  <w:shd w:val="clear" w:color="auto" w:fill="auto"/>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sz w:val="18"/>
                      <w:szCs w:val="18"/>
                      <w:highlight w:val="none"/>
                      <w:u w:val="none"/>
                    </w:rPr>
                  </w:pPr>
                  <w:r>
                    <w:rPr>
                      <w:rFonts w:hint="default" w:ascii="Times New Roman" w:hAnsi="Times New Roman" w:eastAsia="宋体" w:cs="Times New Roman"/>
                      <w:b w:val="0"/>
                      <w:bCs w:val="0"/>
                      <w:i w:val="0"/>
                      <w:iCs w:val="0"/>
                      <w:color w:val="000000"/>
                      <w:kern w:val="0"/>
                      <w:sz w:val="18"/>
                      <w:szCs w:val="18"/>
                      <w:highlight w:val="none"/>
                      <w:u w:val="none"/>
                      <w:lang w:val="en-US" w:eastAsia="zh-CN" w:bidi="ar"/>
                    </w:rPr>
                    <w:t>Active k</w:t>
                  </w:r>
                </w:p>
              </w:tc>
              <w:tc>
                <w:tcPr>
                  <w:tcW w:w="460" w:type="pct"/>
                  <w:tcBorders>
                    <w:tl2br w:val="nil"/>
                    <w:tr2bl w:val="nil"/>
                  </w:tcBorders>
                  <w:shd w:val="clear" w:color="auto" w:fill="auto"/>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sz w:val="18"/>
                      <w:szCs w:val="18"/>
                      <w:highlight w:val="none"/>
                      <w:u w:val="none"/>
                    </w:rPr>
                  </w:pPr>
                  <w:r>
                    <w:rPr>
                      <w:rFonts w:hint="default" w:ascii="Times New Roman" w:hAnsi="Times New Roman" w:eastAsia="宋体" w:cs="Times New Roman"/>
                      <w:b w:val="0"/>
                      <w:bCs w:val="0"/>
                      <w:i w:val="0"/>
                      <w:iCs w:val="0"/>
                      <w:color w:val="000000"/>
                      <w:kern w:val="0"/>
                      <w:sz w:val="18"/>
                      <w:szCs w:val="18"/>
                      <w:highlight w:val="none"/>
                      <w:u w:val="none"/>
                      <w:lang w:val="en-US" w:eastAsia="zh-CN" w:bidi="ar"/>
                    </w:rPr>
                    <w:t>1</w:t>
                  </w:r>
                </w:p>
              </w:tc>
              <w:tc>
                <w:tcPr>
                  <w:tcW w:w="460" w:type="pct"/>
                  <w:tcBorders>
                    <w:tl2br w:val="nil"/>
                    <w:tr2bl w:val="nil"/>
                  </w:tcBorders>
                  <w:shd w:val="clear" w:color="auto" w:fill="auto"/>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kern w:val="2"/>
                      <w:sz w:val="18"/>
                      <w:szCs w:val="18"/>
                      <w:highlight w:val="none"/>
                      <w:u w:val="none"/>
                      <w:lang w:val="en-US" w:eastAsia="zh-CN" w:bidi="ar-SA"/>
                    </w:rPr>
                  </w:pPr>
                  <w:r>
                    <w:rPr>
                      <w:rFonts w:hint="default" w:ascii="Times New Roman" w:hAnsi="Times New Roman" w:eastAsia="宋体" w:cs="Times New Roman"/>
                      <w:b w:val="0"/>
                      <w:bCs w:val="0"/>
                      <w:i w:val="0"/>
                      <w:iCs w:val="0"/>
                      <w:color w:val="000000"/>
                      <w:kern w:val="0"/>
                      <w:sz w:val="18"/>
                      <w:szCs w:val="18"/>
                      <w:highlight w:val="none"/>
                      <w:u w:val="none"/>
                      <w:lang w:val="en-US" w:eastAsia="zh-CN" w:bidi="ar"/>
                    </w:rPr>
                    <w:t>1</w:t>
                  </w:r>
                </w:p>
              </w:tc>
              <w:tc>
                <w:tcPr>
                  <w:tcW w:w="461" w:type="pct"/>
                  <w:tcBorders>
                    <w:tl2br w:val="nil"/>
                    <w:tr2bl w:val="nil"/>
                  </w:tcBorders>
                  <w:shd w:val="clear" w:color="auto" w:fill="auto"/>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kern w:val="0"/>
                      <w:sz w:val="18"/>
                      <w:szCs w:val="18"/>
                      <w:highlight w:val="none"/>
                      <w:u w:val="none"/>
                      <w:lang w:val="en-US" w:eastAsia="zh-CN" w:bidi="ar"/>
                    </w:rPr>
                  </w:pPr>
                  <w:r>
                    <w:rPr>
                      <w:rFonts w:hint="default" w:ascii="Times New Roman" w:hAnsi="Times New Roman" w:cs="Times New Roman"/>
                      <w:b w:val="0"/>
                      <w:bCs w:val="0"/>
                      <w:i w:val="0"/>
                      <w:iCs w:val="0"/>
                      <w:color w:val="000000"/>
                      <w:kern w:val="0"/>
                      <w:sz w:val="18"/>
                      <w:szCs w:val="18"/>
                      <w:highlight w:val="none"/>
                      <w:u w:val="none"/>
                      <w:lang w:val="en-US" w:eastAsia="zh-CN" w:bidi="ar"/>
                    </w:rPr>
                    <w:t>0</w:t>
                  </w:r>
                </w:p>
              </w:tc>
              <w:tc>
                <w:tcPr>
                  <w:tcW w:w="545" w:type="pct"/>
                  <w:tcBorders>
                    <w:tl2br w:val="nil"/>
                    <w:tr2bl w:val="nil"/>
                  </w:tcBorders>
                  <w:shd w:val="clear" w:color="auto" w:fill="auto"/>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b w:val="0"/>
                      <w:bCs w:val="0"/>
                      <w:i w:val="0"/>
                      <w:iCs w:val="0"/>
                      <w:color w:val="000000"/>
                      <w:kern w:val="2"/>
                      <w:sz w:val="18"/>
                      <w:szCs w:val="18"/>
                      <w:highlight w:val="none"/>
                      <w:u w:val="none"/>
                      <w:lang w:val="en-US" w:eastAsia="zh-CN" w:bidi="ar-SA"/>
                    </w:rPr>
                  </w:pPr>
                  <w:r>
                    <w:rPr>
                      <w:rFonts w:hint="default" w:ascii="Times New Roman" w:hAnsi="Times New Roman" w:cs="Times New Roman"/>
                      <w:b w:val="0"/>
                      <w:bCs w:val="0"/>
                      <w:i w:val="0"/>
                      <w:iCs w:val="0"/>
                      <w:color w:val="000000"/>
                      <w:sz w:val="18"/>
                      <w:szCs w:val="18"/>
                      <w:highlight w:val="none"/>
                      <w:u w:val="none"/>
                      <w:lang w:eastAsia="zh-CN"/>
                    </w:rPr>
                    <w:t>康复科</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54" w:hRule="atLeast"/>
                <w:jc w:val="center"/>
              </w:trPr>
              <w:tc>
                <w:tcPr>
                  <w:tcW w:w="385" w:type="pct"/>
                  <w:tcBorders>
                    <w:tl2br w:val="nil"/>
                    <w:tr2bl w:val="nil"/>
                  </w:tcBorders>
                  <w:shd w:val="clear" w:color="auto" w:fill="auto"/>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sz w:val="18"/>
                      <w:szCs w:val="18"/>
                      <w:highlight w:val="none"/>
                      <w:u w:val="none"/>
                    </w:rPr>
                  </w:pPr>
                  <w:r>
                    <w:rPr>
                      <w:rFonts w:hint="default" w:ascii="Times New Roman" w:hAnsi="Times New Roman" w:eastAsia="宋体" w:cs="Times New Roman"/>
                      <w:b w:val="0"/>
                      <w:bCs w:val="0"/>
                      <w:i w:val="0"/>
                      <w:iCs w:val="0"/>
                      <w:color w:val="000000"/>
                      <w:kern w:val="0"/>
                      <w:sz w:val="18"/>
                      <w:szCs w:val="18"/>
                      <w:highlight w:val="none"/>
                      <w:u w:val="none"/>
                      <w:lang w:val="en-US" w:eastAsia="zh-CN" w:bidi="ar"/>
                    </w:rPr>
                    <w:t>21</w:t>
                  </w:r>
                </w:p>
              </w:tc>
              <w:tc>
                <w:tcPr>
                  <w:tcW w:w="1573" w:type="pct"/>
                  <w:tcBorders>
                    <w:tl2br w:val="nil"/>
                    <w:tr2bl w:val="nil"/>
                  </w:tcBorders>
                  <w:shd w:val="clear" w:color="auto" w:fill="auto"/>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sz w:val="18"/>
                      <w:szCs w:val="18"/>
                      <w:highlight w:val="none"/>
                      <w:u w:val="none"/>
                    </w:rPr>
                  </w:pPr>
                  <w:r>
                    <w:rPr>
                      <w:rFonts w:hint="default" w:ascii="Times New Roman" w:hAnsi="Times New Roman" w:eastAsia="宋体" w:cs="Times New Roman"/>
                      <w:b w:val="0"/>
                      <w:bCs w:val="0"/>
                      <w:i w:val="0"/>
                      <w:iCs w:val="0"/>
                      <w:color w:val="000000"/>
                      <w:kern w:val="0"/>
                      <w:sz w:val="18"/>
                      <w:szCs w:val="18"/>
                      <w:highlight w:val="none"/>
                      <w:u w:val="none"/>
                      <w:lang w:val="en-US" w:eastAsia="zh-CN" w:bidi="ar"/>
                    </w:rPr>
                    <w:t>体感音波治疗系统</w:t>
                  </w:r>
                </w:p>
              </w:tc>
              <w:tc>
                <w:tcPr>
                  <w:tcW w:w="1113" w:type="pct"/>
                  <w:tcBorders>
                    <w:tl2br w:val="nil"/>
                    <w:tr2bl w:val="nil"/>
                  </w:tcBorders>
                  <w:shd w:val="clear" w:color="auto" w:fill="auto"/>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sz w:val="18"/>
                      <w:szCs w:val="18"/>
                      <w:highlight w:val="none"/>
                      <w:u w:val="none"/>
                    </w:rPr>
                  </w:pPr>
                  <w:r>
                    <w:rPr>
                      <w:rFonts w:hint="default" w:ascii="Times New Roman" w:hAnsi="Times New Roman" w:eastAsia="宋体" w:cs="Times New Roman"/>
                      <w:b w:val="0"/>
                      <w:bCs w:val="0"/>
                      <w:i w:val="0"/>
                      <w:iCs w:val="0"/>
                      <w:color w:val="000000"/>
                      <w:kern w:val="0"/>
                      <w:sz w:val="18"/>
                      <w:szCs w:val="18"/>
                      <w:highlight w:val="none"/>
                      <w:u w:val="none"/>
                      <w:lang w:val="en-US" w:eastAsia="zh-CN" w:bidi="ar"/>
                    </w:rPr>
                    <w:t>XTG-I</w:t>
                  </w:r>
                </w:p>
              </w:tc>
              <w:tc>
                <w:tcPr>
                  <w:tcW w:w="460" w:type="pct"/>
                  <w:tcBorders>
                    <w:tl2br w:val="nil"/>
                    <w:tr2bl w:val="nil"/>
                  </w:tcBorders>
                  <w:shd w:val="clear" w:color="auto" w:fill="auto"/>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sz w:val="18"/>
                      <w:szCs w:val="18"/>
                      <w:highlight w:val="none"/>
                      <w:u w:val="none"/>
                    </w:rPr>
                  </w:pPr>
                  <w:r>
                    <w:rPr>
                      <w:rFonts w:hint="default" w:ascii="Times New Roman" w:hAnsi="Times New Roman" w:eastAsia="宋体" w:cs="Times New Roman"/>
                      <w:b w:val="0"/>
                      <w:bCs w:val="0"/>
                      <w:i w:val="0"/>
                      <w:iCs w:val="0"/>
                      <w:color w:val="000000"/>
                      <w:kern w:val="0"/>
                      <w:sz w:val="18"/>
                      <w:szCs w:val="18"/>
                      <w:highlight w:val="none"/>
                      <w:u w:val="none"/>
                      <w:lang w:val="en-US" w:eastAsia="zh-CN" w:bidi="ar"/>
                    </w:rPr>
                    <w:t>1</w:t>
                  </w:r>
                </w:p>
              </w:tc>
              <w:tc>
                <w:tcPr>
                  <w:tcW w:w="460" w:type="pct"/>
                  <w:tcBorders>
                    <w:tl2br w:val="nil"/>
                    <w:tr2bl w:val="nil"/>
                  </w:tcBorders>
                  <w:shd w:val="clear" w:color="auto" w:fill="auto"/>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kern w:val="2"/>
                      <w:sz w:val="18"/>
                      <w:szCs w:val="18"/>
                      <w:highlight w:val="none"/>
                      <w:u w:val="none"/>
                      <w:lang w:val="en-US" w:eastAsia="zh-CN" w:bidi="ar-SA"/>
                    </w:rPr>
                  </w:pPr>
                  <w:r>
                    <w:rPr>
                      <w:rFonts w:hint="default" w:ascii="Times New Roman" w:hAnsi="Times New Roman" w:eastAsia="宋体" w:cs="Times New Roman"/>
                      <w:b w:val="0"/>
                      <w:bCs w:val="0"/>
                      <w:i w:val="0"/>
                      <w:iCs w:val="0"/>
                      <w:color w:val="000000"/>
                      <w:kern w:val="0"/>
                      <w:sz w:val="18"/>
                      <w:szCs w:val="18"/>
                      <w:highlight w:val="none"/>
                      <w:u w:val="none"/>
                      <w:lang w:val="en-US" w:eastAsia="zh-CN" w:bidi="ar"/>
                    </w:rPr>
                    <w:t>1</w:t>
                  </w:r>
                </w:p>
              </w:tc>
              <w:tc>
                <w:tcPr>
                  <w:tcW w:w="461" w:type="pct"/>
                  <w:tcBorders>
                    <w:tl2br w:val="nil"/>
                    <w:tr2bl w:val="nil"/>
                  </w:tcBorders>
                  <w:shd w:val="clear" w:color="auto" w:fill="auto"/>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kern w:val="0"/>
                      <w:sz w:val="18"/>
                      <w:szCs w:val="18"/>
                      <w:highlight w:val="none"/>
                      <w:u w:val="none"/>
                      <w:lang w:val="en-US" w:eastAsia="zh-CN" w:bidi="ar"/>
                    </w:rPr>
                  </w:pPr>
                  <w:r>
                    <w:rPr>
                      <w:rFonts w:hint="default" w:ascii="Times New Roman" w:hAnsi="Times New Roman" w:cs="Times New Roman"/>
                      <w:b w:val="0"/>
                      <w:bCs w:val="0"/>
                      <w:i w:val="0"/>
                      <w:iCs w:val="0"/>
                      <w:color w:val="000000"/>
                      <w:kern w:val="0"/>
                      <w:sz w:val="18"/>
                      <w:szCs w:val="18"/>
                      <w:highlight w:val="none"/>
                      <w:u w:val="none"/>
                      <w:lang w:val="en-US" w:eastAsia="zh-CN" w:bidi="ar"/>
                    </w:rPr>
                    <w:t>0</w:t>
                  </w:r>
                </w:p>
              </w:tc>
              <w:tc>
                <w:tcPr>
                  <w:tcW w:w="545" w:type="pct"/>
                  <w:tcBorders>
                    <w:tl2br w:val="nil"/>
                    <w:tr2bl w:val="nil"/>
                  </w:tcBorders>
                  <w:shd w:val="clear" w:color="auto" w:fill="auto"/>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kern w:val="2"/>
                      <w:sz w:val="18"/>
                      <w:szCs w:val="18"/>
                      <w:highlight w:val="none"/>
                      <w:u w:val="none"/>
                      <w:lang w:val="en-US" w:eastAsia="zh-CN" w:bidi="ar-SA"/>
                    </w:rPr>
                  </w:pPr>
                  <w:r>
                    <w:rPr>
                      <w:rFonts w:hint="default" w:ascii="Times New Roman" w:hAnsi="Times New Roman" w:cs="Times New Roman"/>
                      <w:b w:val="0"/>
                      <w:bCs w:val="0"/>
                      <w:i w:val="0"/>
                      <w:iCs w:val="0"/>
                      <w:color w:val="000000"/>
                      <w:sz w:val="18"/>
                      <w:szCs w:val="18"/>
                      <w:highlight w:val="none"/>
                      <w:u w:val="none"/>
                      <w:lang w:eastAsia="zh-CN"/>
                    </w:rPr>
                    <w:t>康复科</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54" w:hRule="atLeast"/>
                <w:jc w:val="center"/>
              </w:trPr>
              <w:tc>
                <w:tcPr>
                  <w:tcW w:w="385" w:type="pct"/>
                  <w:tcBorders>
                    <w:tl2br w:val="nil"/>
                    <w:tr2bl w:val="nil"/>
                  </w:tcBorders>
                  <w:shd w:val="clear" w:color="auto" w:fill="auto"/>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sz w:val="18"/>
                      <w:szCs w:val="18"/>
                      <w:highlight w:val="none"/>
                      <w:u w:val="none"/>
                    </w:rPr>
                  </w:pPr>
                  <w:r>
                    <w:rPr>
                      <w:rFonts w:hint="default" w:ascii="Times New Roman" w:hAnsi="Times New Roman" w:eastAsia="宋体" w:cs="Times New Roman"/>
                      <w:b w:val="0"/>
                      <w:bCs w:val="0"/>
                      <w:i w:val="0"/>
                      <w:iCs w:val="0"/>
                      <w:color w:val="000000"/>
                      <w:kern w:val="0"/>
                      <w:sz w:val="18"/>
                      <w:szCs w:val="18"/>
                      <w:highlight w:val="none"/>
                      <w:u w:val="none"/>
                      <w:lang w:val="en-US" w:eastAsia="zh-CN" w:bidi="ar"/>
                    </w:rPr>
                    <w:t>22</w:t>
                  </w:r>
                </w:p>
              </w:tc>
              <w:tc>
                <w:tcPr>
                  <w:tcW w:w="1573" w:type="pct"/>
                  <w:tcBorders>
                    <w:tl2br w:val="nil"/>
                    <w:tr2bl w:val="nil"/>
                  </w:tcBorders>
                  <w:shd w:val="clear" w:color="auto" w:fill="auto"/>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sz w:val="18"/>
                      <w:szCs w:val="18"/>
                      <w:highlight w:val="none"/>
                      <w:u w:val="none"/>
                    </w:rPr>
                  </w:pPr>
                  <w:r>
                    <w:rPr>
                      <w:rFonts w:hint="default" w:ascii="Times New Roman" w:hAnsi="Times New Roman" w:eastAsia="宋体" w:cs="Times New Roman"/>
                      <w:b w:val="0"/>
                      <w:bCs w:val="0"/>
                      <w:i w:val="0"/>
                      <w:iCs w:val="0"/>
                      <w:color w:val="000000"/>
                      <w:kern w:val="0"/>
                      <w:sz w:val="18"/>
                      <w:szCs w:val="18"/>
                      <w:highlight w:val="none"/>
                      <w:u w:val="none"/>
                      <w:lang w:val="en-US" w:eastAsia="zh-CN" w:bidi="ar"/>
                    </w:rPr>
                    <w:t>电脑熏蒸治疗床</w:t>
                  </w:r>
                </w:p>
              </w:tc>
              <w:tc>
                <w:tcPr>
                  <w:tcW w:w="1113" w:type="pct"/>
                  <w:tcBorders>
                    <w:tl2br w:val="nil"/>
                    <w:tr2bl w:val="nil"/>
                  </w:tcBorders>
                  <w:shd w:val="clear" w:color="auto" w:fill="auto"/>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sz w:val="18"/>
                      <w:szCs w:val="18"/>
                      <w:highlight w:val="none"/>
                      <w:u w:val="none"/>
                    </w:rPr>
                  </w:pPr>
                  <w:r>
                    <w:rPr>
                      <w:rFonts w:hint="default" w:ascii="Times New Roman" w:hAnsi="Times New Roman" w:eastAsia="宋体" w:cs="Times New Roman"/>
                      <w:b w:val="0"/>
                      <w:bCs w:val="0"/>
                      <w:i w:val="0"/>
                      <w:iCs w:val="0"/>
                      <w:color w:val="000000"/>
                      <w:kern w:val="0"/>
                      <w:sz w:val="18"/>
                      <w:szCs w:val="18"/>
                      <w:highlight w:val="none"/>
                      <w:u w:val="none"/>
                      <w:lang w:val="en-US" w:eastAsia="zh-CN" w:bidi="ar"/>
                    </w:rPr>
                    <w:t>MD-99C</w:t>
                  </w:r>
                </w:p>
              </w:tc>
              <w:tc>
                <w:tcPr>
                  <w:tcW w:w="460" w:type="pct"/>
                  <w:tcBorders>
                    <w:tl2br w:val="nil"/>
                    <w:tr2bl w:val="nil"/>
                  </w:tcBorders>
                  <w:shd w:val="clear" w:color="auto" w:fill="auto"/>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sz w:val="18"/>
                      <w:szCs w:val="18"/>
                      <w:highlight w:val="none"/>
                      <w:u w:val="none"/>
                    </w:rPr>
                  </w:pPr>
                  <w:r>
                    <w:rPr>
                      <w:rFonts w:hint="default" w:ascii="Times New Roman" w:hAnsi="Times New Roman" w:eastAsia="宋体" w:cs="Times New Roman"/>
                      <w:b w:val="0"/>
                      <w:bCs w:val="0"/>
                      <w:i w:val="0"/>
                      <w:iCs w:val="0"/>
                      <w:color w:val="000000"/>
                      <w:kern w:val="0"/>
                      <w:sz w:val="18"/>
                      <w:szCs w:val="18"/>
                      <w:highlight w:val="none"/>
                      <w:u w:val="none"/>
                      <w:lang w:val="en-US" w:eastAsia="zh-CN" w:bidi="ar"/>
                    </w:rPr>
                    <w:t>3</w:t>
                  </w:r>
                </w:p>
              </w:tc>
              <w:tc>
                <w:tcPr>
                  <w:tcW w:w="460" w:type="pct"/>
                  <w:tcBorders>
                    <w:tl2br w:val="nil"/>
                    <w:tr2bl w:val="nil"/>
                  </w:tcBorders>
                  <w:shd w:val="clear" w:color="auto" w:fill="auto"/>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kern w:val="2"/>
                      <w:sz w:val="18"/>
                      <w:szCs w:val="18"/>
                      <w:highlight w:val="none"/>
                      <w:u w:val="none"/>
                      <w:lang w:val="en-US" w:eastAsia="zh-CN" w:bidi="ar-SA"/>
                    </w:rPr>
                  </w:pPr>
                  <w:r>
                    <w:rPr>
                      <w:rFonts w:hint="default" w:ascii="Times New Roman" w:hAnsi="Times New Roman" w:eastAsia="宋体" w:cs="Times New Roman"/>
                      <w:b w:val="0"/>
                      <w:bCs w:val="0"/>
                      <w:i w:val="0"/>
                      <w:iCs w:val="0"/>
                      <w:color w:val="000000"/>
                      <w:kern w:val="0"/>
                      <w:sz w:val="18"/>
                      <w:szCs w:val="18"/>
                      <w:highlight w:val="none"/>
                      <w:u w:val="none"/>
                      <w:lang w:val="en-US" w:eastAsia="zh-CN" w:bidi="ar"/>
                    </w:rPr>
                    <w:t>3</w:t>
                  </w:r>
                </w:p>
              </w:tc>
              <w:tc>
                <w:tcPr>
                  <w:tcW w:w="461" w:type="pct"/>
                  <w:tcBorders>
                    <w:tl2br w:val="nil"/>
                    <w:tr2bl w:val="nil"/>
                  </w:tcBorders>
                  <w:shd w:val="clear" w:color="auto" w:fill="auto"/>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kern w:val="0"/>
                      <w:sz w:val="18"/>
                      <w:szCs w:val="18"/>
                      <w:highlight w:val="none"/>
                      <w:u w:val="none"/>
                      <w:lang w:val="en-US" w:eastAsia="zh-CN" w:bidi="ar"/>
                    </w:rPr>
                  </w:pPr>
                  <w:r>
                    <w:rPr>
                      <w:rFonts w:hint="default" w:ascii="Times New Roman" w:hAnsi="Times New Roman" w:cs="Times New Roman"/>
                      <w:b w:val="0"/>
                      <w:bCs w:val="0"/>
                      <w:i w:val="0"/>
                      <w:iCs w:val="0"/>
                      <w:color w:val="000000"/>
                      <w:kern w:val="0"/>
                      <w:sz w:val="18"/>
                      <w:szCs w:val="18"/>
                      <w:highlight w:val="none"/>
                      <w:u w:val="none"/>
                      <w:lang w:val="en-US" w:eastAsia="zh-CN" w:bidi="ar"/>
                    </w:rPr>
                    <w:t>0</w:t>
                  </w:r>
                </w:p>
              </w:tc>
              <w:tc>
                <w:tcPr>
                  <w:tcW w:w="545" w:type="pct"/>
                  <w:tcBorders>
                    <w:tl2br w:val="nil"/>
                    <w:tr2bl w:val="nil"/>
                  </w:tcBorders>
                  <w:shd w:val="clear" w:color="auto" w:fill="auto"/>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b w:val="0"/>
                      <w:bCs w:val="0"/>
                      <w:i w:val="0"/>
                      <w:iCs w:val="0"/>
                      <w:color w:val="000000"/>
                      <w:kern w:val="2"/>
                      <w:sz w:val="18"/>
                      <w:szCs w:val="18"/>
                      <w:highlight w:val="none"/>
                      <w:u w:val="none"/>
                      <w:lang w:val="en-US" w:eastAsia="zh-CN" w:bidi="ar-SA"/>
                    </w:rPr>
                  </w:pPr>
                  <w:r>
                    <w:rPr>
                      <w:rFonts w:hint="default" w:ascii="Times New Roman" w:hAnsi="Times New Roman" w:cs="Times New Roman"/>
                      <w:b w:val="0"/>
                      <w:bCs w:val="0"/>
                      <w:i w:val="0"/>
                      <w:iCs w:val="0"/>
                      <w:color w:val="000000"/>
                      <w:sz w:val="18"/>
                      <w:szCs w:val="18"/>
                      <w:highlight w:val="none"/>
                      <w:u w:val="none"/>
                      <w:lang w:eastAsia="zh-CN"/>
                    </w:rPr>
                    <w:t>康复科</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54" w:hRule="atLeast"/>
                <w:jc w:val="center"/>
              </w:trPr>
              <w:tc>
                <w:tcPr>
                  <w:tcW w:w="385" w:type="pct"/>
                  <w:tcBorders>
                    <w:tl2br w:val="nil"/>
                    <w:tr2bl w:val="nil"/>
                  </w:tcBorders>
                  <w:shd w:val="clear" w:color="auto" w:fill="auto"/>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sz w:val="18"/>
                      <w:szCs w:val="18"/>
                      <w:highlight w:val="none"/>
                      <w:u w:val="none"/>
                    </w:rPr>
                  </w:pPr>
                  <w:r>
                    <w:rPr>
                      <w:rFonts w:hint="default" w:ascii="Times New Roman" w:hAnsi="Times New Roman" w:eastAsia="宋体" w:cs="Times New Roman"/>
                      <w:b w:val="0"/>
                      <w:bCs w:val="0"/>
                      <w:i w:val="0"/>
                      <w:iCs w:val="0"/>
                      <w:color w:val="000000"/>
                      <w:kern w:val="0"/>
                      <w:sz w:val="18"/>
                      <w:szCs w:val="18"/>
                      <w:highlight w:val="none"/>
                      <w:u w:val="none"/>
                      <w:lang w:val="en-US" w:eastAsia="zh-CN" w:bidi="ar"/>
                    </w:rPr>
                    <w:t>23</w:t>
                  </w:r>
                </w:p>
              </w:tc>
              <w:tc>
                <w:tcPr>
                  <w:tcW w:w="1573" w:type="pct"/>
                  <w:tcBorders>
                    <w:tl2br w:val="nil"/>
                    <w:tr2bl w:val="nil"/>
                  </w:tcBorders>
                  <w:shd w:val="clear" w:color="auto" w:fill="auto"/>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sz w:val="18"/>
                      <w:szCs w:val="18"/>
                      <w:highlight w:val="none"/>
                      <w:u w:val="none"/>
                    </w:rPr>
                  </w:pPr>
                  <w:r>
                    <w:rPr>
                      <w:rFonts w:hint="default" w:ascii="Times New Roman" w:hAnsi="Times New Roman" w:eastAsia="宋体" w:cs="Times New Roman"/>
                      <w:b w:val="0"/>
                      <w:bCs w:val="0"/>
                      <w:i w:val="0"/>
                      <w:iCs w:val="0"/>
                      <w:color w:val="000000"/>
                      <w:kern w:val="0"/>
                      <w:sz w:val="18"/>
                      <w:szCs w:val="18"/>
                      <w:highlight w:val="none"/>
                      <w:u w:val="none"/>
                      <w:lang w:val="en-US" w:eastAsia="zh-CN" w:bidi="ar"/>
                    </w:rPr>
                    <w:t>智能康复训练器（MOTOMED)</w:t>
                  </w:r>
                </w:p>
              </w:tc>
              <w:tc>
                <w:tcPr>
                  <w:tcW w:w="1113" w:type="pct"/>
                  <w:tcBorders>
                    <w:tl2br w:val="nil"/>
                    <w:tr2bl w:val="nil"/>
                  </w:tcBorders>
                  <w:shd w:val="clear" w:color="auto" w:fill="auto"/>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sz w:val="18"/>
                      <w:szCs w:val="18"/>
                      <w:highlight w:val="none"/>
                      <w:u w:val="none"/>
                    </w:rPr>
                  </w:pPr>
                  <w:r>
                    <w:rPr>
                      <w:rStyle w:val="82"/>
                      <w:rFonts w:hint="default" w:ascii="Times New Roman" w:hAnsi="Times New Roman" w:eastAsia="宋体" w:cs="Times New Roman"/>
                      <w:b w:val="0"/>
                      <w:bCs w:val="0"/>
                      <w:sz w:val="18"/>
                      <w:szCs w:val="18"/>
                      <w:highlight w:val="none"/>
                      <w:lang w:val="en-US" w:eastAsia="zh-CN" w:bidi="ar"/>
                    </w:rPr>
                    <w:t xml:space="preserve">MOTOmed viva2 </w:t>
                  </w:r>
                  <w:r>
                    <w:rPr>
                      <w:rStyle w:val="87"/>
                      <w:rFonts w:hint="default" w:ascii="Times New Roman" w:hAnsi="Times New Roman" w:cs="Times New Roman"/>
                      <w:b w:val="0"/>
                      <w:bCs w:val="0"/>
                      <w:sz w:val="18"/>
                      <w:szCs w:val="18"/>
                      <w:highlight w:val="none"/>
                      <w:lang w:val="en-US" w:eastAsia="zh-CN" w:bidi="ar"/>
                    </w:rPr>
                    <w:t>上下肢型</w:t>
                  </w:r>
                </w:p>
              </w:tc>
              <w:tc>
                <w:tcPr>
                  <w:tcW w:w="460" w:type="pct"/>
                  <w:tcBorders>
                    <w:tl2br w:val="nil"/>
                    <w:tr2bl w:val="nil"/>
                  </w:tcBorders>
                  <w:shd w:val="clear" w:color="auto" w:fill="auto"/>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sz w:val="18"/>
                      <w:szCs w:val="18"/>
                      <w:highlight w:val="none"/>
                      <w:u w:val="none"/>
                    </w:rPr>
                  </w:pPr>
                  <w:r>
                    <w:rPr>
                      <w:rFonts w:hint="default" w:ascii="Times New Roman" w:hAnsi="Times New Roman" w:eastAsia="宋体" w:cs="Times New Roman"/>
                      <w:b w:val="0"/>
                      <w:bCs w:val="0"/>
                      <w:i w:val="0"/>
                      <w:iCs w:val="0"/>
                      <w:color w:val="000000"/>
                      <w:kern w:val="0"/>
                      <w:sz w:val="18"/>
                      <w:szCs w:val="18"/>
                      <w:highlight w:val="none"/>
                      <w:u w:val="none"/>
                      <w:lang w:val="en-US" w:eastAsia="zh-CN" w:bidi="ar"/>
                    </w:rPr>
                    <w:t>4</w:t>
                  </w:r>
                </w:p>
              </w:tc>
              <w:tc>
                <w:tcPr>
                  <w:tcW w:w="460" w:type="pct"/>
                  <w:tcBorders>
                    <w:tl2br w:val="nil"/>
                    <w:tr2bl w:val="nil"/>
                  </w:tcBorders>
                  <w:shd w:val="clear" w:color="auto" w:fill="auto"/>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kern w:val="2"/>
                      <w:sz w:val="18"/>
                      <w:szCs w:val="18"/>
                      <w:highlight w:val="none"/>
                      <w:u w:val="none"/>
                      <w:lang w:val="en-US" w:eastAsia="zh-CN" w:bidi="ar-SA"/>
                    </w:rPr>
                  </w:pPr>
                  <w:r>
                    <w:rPr>
                      <w:rFonts w:hint="default" w:ascii="Times New Roman" w:hAnsi="Times New Roman" w:eastAsia="宋体" w:cs="Times New Roman"/>
                      <w:b w:val="0"/>
                      <w:bCs w:val="0"/>
                      <w:i w:val="0"/>
                      <w:iCs w:val="0"/>
                      <w:color w:val="000000"/>
                      <w:kern w:val="0"/>
                      <w:sz w:val="18"/>
                      <w:szCs w:val="18"/>
                      <w:highlight w:val="none"/>
                      <w:u w:val="none"/>
                      <w:lang w:val="en-US" w:eastAsia="zh-CN" w:bidi="ar"/>
                    </w:rPr>
                    <w:t>4</w:t>
                  </w:r>
                </w:p>
              </w:tc>
              <w:tc>
                <w:tcPr>
                  <w:tcW w:w="461" w:type="pct"/>
                  <w:tcBorders>
                    <w:tl2br w:val="nil"/>
                    <w:tr2bl w:val="nil"/>
                  </w:tcBorders>
                  <w:shd w:val="clear" w:color="auto" w:fill="auto"/>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kern w:val="0"/>
                      <w:sz w:val="18"/>
                      <w:szCs w:val="18"/>
                      <w:highlight w:val="none"/>
                      <w:u w:val="none"/>
                      <w:lang w:val="en-US" w:eastAsia="zh-CN" w:bidi="ar"/>
                    </w:rPr>
                  </w:pPr>
                  <w:r>
                    <w:rPr>
                      <w:rFonts w:hint="default" w:ascii="Times New Roman" w:hAnsi="Times New Roman" w:cs="Times New Roman"/>
                      <w:b w:val="0"/>
                      <w:bCs w:val="0"/>
                      <w:i w:val="0"/>
                      <w:iCs w:val="0"/>
                      <w:color w:val="000000"/>
                      <w:kern w:val="0"/>
                      <w:sz w:val="18"/>
                      <w:szCs w:val="18"/>
                      <w:highlight w:val="none"/>
                      <w:u w:val="none"/>
                      <w:lang w:val="en-US" w:eastAsia="zh-CN" w:bidi="ar"/>
                    </w:rPr>
                    <w:t>0</w:t>
                  </w:r>
                </w:p>
              </w:tc>
              <w:tc>
                <w:tcPr>
                  <w:tcW w:w="545" w:type="pct"/>
                  <w:tcBorders>
                    <w:tl2br w:val="nil"/>
                    <w:tr2bl w:val="nil"/>
                  </w:tcBorders>
                  <w:shd w:val="clear" w:color="auto" w:fill="auto"/>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kern w:val="2"/>
                      <w:sz w:val="18"/>
                      <w:szCs w:val="18"/>
                      <w:highlight w:val="none"/>
                      <w:u w:val="none"/>
                      <w:lang w:val="en-US" w:eastAsia="zh-CN" w:bidi="ar-SA"/>
                    </w:rPr>
                  </w:pPr>
                  <w:r>
                    <w:rPr>
                      <w:rFonts w:hint="default" w:ascii="Times New Roman" w:hAnsi="Times New Roman" w:cs="Times New Roman"/>
                      <w:b w:val="0"/>
                      <w:bCs w:val="0"/>
                      <w:i w:val="0"/>
                      <w:iCs w:val="0"/>
                      <w:color w:val="000000"/>
                      <w:sz w:val="18"/>
                      <w:szCs w:val="18"/>
                      <w:highlight w:val="none"/>
                      <w:u w:val="none"/>
                      <w:lang w:eastAsia="zh-CN"/>
                    </w:rPr>
                    <w:t>康复科</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54" w:hRule="atLeast"/>
                <w:jc w:val="center"/>
              </w:trPr>
              <w:tc>
                <w:tcPr>
                  <w:tcW w:w="385" w:type="pct"/>
                  <w:tcBorders>
                    <w:tl2br w:val="nil"/>
                    <w:tr2bl w:val="nil"/>
                  </w:tcBorders>
                  <w:shd w:val="clear" w:color="auto" w:fill="auto"/>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sz w:val="18"/>
                      <w:szCs w:val="18"/>
                      <w:highlight w:val="none"/>
                      <w:u w:val="none"/>
                    </w:rPr>
                  </w:pPr>
                  <w:r>
                    <w:rPr>
                      <w:rFonts w:hint="default" w:ascii="Times New Roman" w:hAnsi="Times New Roman" w:eastAsia="宋体" w:cs="Times New Roman"/>
                      <w:b w:val="0"/>
                      <w:bCs w:val="0"/>
                      <w:i w:val="0"/>
                      <w:iCs w:val="0"/>
                      <w:color w:val="000000"/>
                      <w:kern w:val="0"/>
                      <w:sz w:val="18"/>
                      <w:szCs w:val="18"/>
                      <w:highlight w:val="none"/>
                      <w:u w:val="none"/>
                      <w:lang w:val="en-US" w:eastAsia="zh-CN" w:bidi="ar"/>
                    </w:rPr>
                    <w:t>24</w:t>
                  </w:r>
                </w:p>
              </w:tc>
              <w:tc>
                <w:tcPr>
                  <w:tcW w:w="1573" w:type="pct"/>
                  <w:tcBorders>
                    <w:tl2br w:val="nil"/>
                    <w:tr2bl w:val="nil"/>
                  </w:tcBorders>
                  <w:shd w:val="clear" w:color="auto" w:fill="auto"/>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sz w:val="18"/>
                      <w:szCs w:val="18"/>
                      <w:highlight w:val="none"/>
                      <w:u w:val="none"/>
                    </w:rPr>
                  </w:pPr>
                  <w:r>
                    <w:rPr>
                      <w:rStyle w:val="85"/>
                      <w:rFonts w:hint="default" w:ascii="Times New Roman" w:hAnsi="Times New Roman" w:eastAsia="宋体" w:cs="Times New Roman"/>
                      <w:b w:val="0"/>
                      <w:bCs w:val="0"/>
                      <w:sz w:val="18"/>
                      <w:szCs w:val="18"/>
                      <w:highlight w:val="none"/>
                      <w:lang w:val="en-US" w:eastAsia="zh-CN" w:bidi="ar"/>
                    </w:rPr>
                    <w:t>智能康复训练器（</w:t>
                  </w:r>
                  <w:r>
                    <w:rPr>
                      <w:rStyle w:val="84"/>
                      <w:rFonts w:hint="default" w:ascii="Times New Roman" w:hAnsi="Times New Roman" w:eastAsia="宋体" w:cs="Times New Roman"/>
                      <w:b w:val="0"/>
                      <w:bCs w:val="0"/>
                      <w:sz w:val="18"/>
                      <w:szCs w:val="18"/>
                      <w:highlight w:val="none"/>
                      <w:lang w:val="en-US" w:eastAsia="zh-CN" w:bidi="ar"/>
                    </w:rPr>
                    <w:t>MOTOMED</w:t>
                  </w:r>
                  <w:r>
                    <w:rPr>
                      <w:rStyle w:val="85"/>
                      <w:rFonts w:hint="default" w:ascii="Times New Roman" w:hAnsi="Times New Roman" w:eastAsia="宋体" w:cs="Times New Roman"/>
                      <w:b w:val="0"/>
                      <w:bCs w:val="0"/>
                      <w:sz w:val="18"/>
                      <w:szCs w:val="18"/>
                      <w:highlight w:val="none"/>
                      <w:lang w:val="en-US" w:eastAsia="zh-CN" w:bidi="ar"/>
                    </w:rPr>
                    <w:t>床边</w:t>
                  </w:r>
                  <w:r>
                    <w:rPr>
                      <w:rStyle w:val="84"/>
                      <w:rFonts w:hint="default" w:ascii="Times New Roman" w:hAnsi="Times New Roman" w:eastAsia="宋体" w:cs="Times New Roman"/>
                      <w:b w:val="0"/>
                      <w:bCs w:val="0"/>
                      <w:sz w:val="18"/>
                      <w:szCs w:val="18"/>
                      <w:highlight w:val="none"/>
                      <w:lang w:val="en-US" w:eastAsia="zh-CN" w:bidi="ar"/>
                    </w:rPr>
                    <w:t>)</w:t>
                  </w:r>
                </w:p>
              </w:tc>
              <w:tc>
                <w:tcPr>
                  <w:tcW w:w="1113" w:type="pct"/>
                  <w:tcBorders>
                    <w:tl2br w:val="nil"/>
                    <w:tr2bl w:val="nil"/>
                  </w:tcBorders>
                  <w:shd w:val="clear" w:color="auto" w:fill="auto"/>
                  <w:noWrap/>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sz w:val="18"/>
                      <w:szCs w:val="18"/>
                      <w:highlight w:val="none"/>
                      <w:u w:val="none"/>
                    </w:rPr>
                  </w:pPr>
                  <w:r>
                    <w:rPr>
                      <w:rStyle w:val="84"/>
                      <w:rFonts w:hint="default" w:ascii="Times New Roman" w:hAnsi="Times New Roman" w:eastAsia="宋体" w:cs="Times New Roman"/>
                      <w:b w:val="0"/>
                      <w:bCs w:val="0"/>
                      <w:sz w:val="18"/>
                      <w:szCs w:val="18"/>
                      <w:highlight w:val="none"/>
                      <w:lang w:val="en-US" w:eastAsia="zh-CN" w:bidi="ar"/>
                    </w:rPr>
                    <w:t>MOTOmed Letto2</w:t>
                  </w:r>
                  <w:r>
                    <w:rPr>
                      <w:rStyle w:val="85"/>
                      <w:rFonts w:hint="default" w:ascii="Times New Roman" w:hAnsi="Times New Roman" w:eastAsia="宋体" w:cs="Times New Roman"/>
                      <w:b w:val="0"/>
                      <w:bCs w:val="0"/>
                      <w:sz w:val="18"/>
                      <w:szCs w:val="18"/>
                      <w:highlight w:val="none"/>
                      <w:lang w:val="en-US" w:eastAsia="zh-CN" w:bidi="ar"/>
                    </w:rPr>
                    <w:t>床边型下肢</w:t>
                  </w:r>
                </w:p>
              </w:tc>
              <w:tc>
                <w:tcPr>
                  <w:tcW w:w="460" w:type="pct"/>
                  <w:tcBorders>
                    <w:tl2br w:val="nil"/>
                    <w:tr2bl w:val="nil"/>
                  </w:tcBorders>
                  <w:shd w:val="clear" w:color="auto" w:fill="auto"/>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sz w:val="18"/>
                      <w:szCs w:val="18"/>
                      <w:highlight w:val="none"/>
                      <w:u w:val="none"/>
                    </w:rPr>
                  </w:pPr>
                  <w:r>
                    <w:rPr>
                      <w:rFonts w:hint="default" w:ascii="Times New Roman" w:hAnsi="Times New Roman" w:eastAsia="宋体" w:cs="Times New Roman"/>
                      <w:b w:val="0"/>
                      <w:bCs w:val="0"/>
                      <w:i w:val="0"/>
                      <w:iCs w:val="0"/>
                      <w:color w:val="000000"/>
                      <w:kern w:val="0"/>
                      <w:sz w:val="18"/>
                      <w:szCs w:val="18"/>
                      <w:highlight w:val="none"/>
                      <w:u w:val="none"/>
                      <w:lang w:val="en-US" w:eastAsia="zh-CN" w:bidi="ar"/>
                    </w:rPr>
                    <w:t>1</w:t>
                  </w:r>
                </w:p>
              </w:tc>
              <w:tc>
                <w:tcPr>
                  <w:tcW w:w="460" w:type="pct"/>
                  <w:tcBorders>
                    <w:tl2br w:val="nil"/>
                    <w:tr2bl w:val="nil"/>
                  </w:tcBorders>
                  <w:shd w:val="clear" w:color="auto" w:fill="auto"/>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kern w:val="2"/>
                      <w:sz w:val="18"/>
                      <w:szCs w:val="18"/>
                      <w:highlight w:val="none"/>
                      <w:u w:val="none"/>
                      <w:lang w:val="en-US" w:eastAsia="zh-CN" w:bidi="ar-SA"/>
                    </w:rPr>
                  </w:pPr>
                  <w:r>
                    <w:rPr>
                      <w:rFonts w:hint="default" w:ascii="Times New Roman" w:hAnsi="Times New Roman" w:eastAsia="宋体" w:cs="Times New Roman"/>
                      <w:b w:val="0"/>
                      <w:bCs w:val="0"/>
                      <w:i w:val="0"/>
                      <w:iCs w:val="0"/>
                      <w:color w:val="000000"/>
                      <w:kern w:val="0"/>
                      <w:sz w:val="18"/>
                      <w:szCs w:val="18"/>
                      <w:highlight w:val="none"/>
                      <w:u w:val="none"/>
                      <w:lang w:val="en-US" w:eastAsia="zh-CN" w:bidi="ar"/>
                    </w:rPr>
                    <w:t>1</w:t>
                  </w:r>
                </w:p>
              </w:tc>
              <w:tc>
                <w:tcPr>
                  <w:tcW w:w="461" w:type="pct"/>
                  <w:tcBorders>
                    <w:tl2br w:val="nil"/>
                    <w:tr2bl w:val="nil"/>
                  </w:tcBorders>
                  <w:shd w:val="clear" w:color="auto" w:fill="auto"/>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kern w:val="0"/>
                      <w:sz w:val="18"/>
                      <w:szCs w:val="18"/>
                      <w:highlight w:val="none"/>
                      <w:u w:val="none"/>
                      <w:lang w:val="en-US" w:eastAsia="zh-CN" w:bidi="ar"/>
                    </w:rPr>
                  </w:pPr>
                  <w:r>
                    <w:rPr>
                      <w:rFonts w:hint="default" w:ascii="Times New Roman" w:hAnsi="Times New Roman" w:cs="Times New Roman"/>
                      <w:b w:val="0"/>
                      <w:bCs w:val="0"/>
                      <w:i w:val="0"/>
                      <w:iCs w:val="0"/>
                      <w:color w:val="000000"/>
                      <w:kern w:val="0"/>
                      <w:sz w:val="18"/>
                      <w:szCs w:val="18"/>
                      <w:highlight w:val="none"/>
                      <w:u w:val="none"/>
                      <w:lang w:val="en-US" w:eastAsia="zh-CN" w:bidi="ar"/>
                    </w:rPr>
                    <w:t>0</w:t>
                  </w:r>
                </w:p>
              </w:tc>
              <w:tc>
                <w:tcPr>
                  <w:tcW w:w="545" w:type="pct"/>
                  <w:tcBorders>
                    <w:tl2br w:val="nil"/>
                    <w:tr2bl w:val="nil"/>
                  </w:tcBorders>
                  <w:shd w:val="clear" w:color="auto" w:fill="auto"/>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b w:val="0"/>
                      <w:bCs w:val="0"/>
                      <w:i w:val="0"/>
                      <w:iCs w:val="0"/>
                      <w:color w:val="000000"/>
                      <w:kern w:val="2"/>
                      <w:sz w:val="18"/>
                      <w:szCs w:val="18"/>
                      <w:highlight w:val="none"/>
                      <w:u w:val="none"/>
                      <w:lang w:val="en-US" w:eastAsia="zh-CN" w:bidi="ar-SA"/>
                    </w:rPr>
                  </w:pPr>
                  <w:r>
                    <w:rPr>
                      <w:rFonts w:hint="default" w:ascii="Times New Roman" w:hAnsi="Times New Roman" w:cs="Times New Roman"/>
                      <w:b w:val="0"/>
                      <w:bCs w:val="0"/>
                      <w:i w:val="0"/>
                      <w:iCs w:val="0"/>
                      <w:color w:val="000000"/>
                      <w:sz w:val="18"/>
                      <w:szCs w:val="18"/>
                      <w:highlight w:val="none"/>
                      <w:u w:val="none"/>
                      <w:lang w:eastAsia="zh-CN"/>
                    </w:rPr>
                    <w:t>康复科</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54" w:hRule="atLeast"/>
                <w:jc w:val="center"/>
              </w:trPr>
              <w:tc>
                <w:tcPr>
                  <w:tcW w:w="385" w:type="pct"/>
                  <w:tcBorders>
                    <w:tl2br w:val="nil"/>
                    <w:tr2bl w:val="nil"/>
                  </w:tcBorders>
                  <w:shd w:val="clear" w:color="auto" w:fill="auto"/>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sz w:val="18"/>
                      <w:szCs w:val="18"/>
                      <w:highlight w:val="none"/>
                      <w:u w:val="none"/>
                    </w:rPr>
                  </w:pPr>
                  <w:r>
                    <w:rPr>
                      <w:rFonts w:hint="default" w:ascii="Times New Roman" w:hAnsi="Times New Roman" w:eastAsia="宋体" w:cs="Times New Roman"/>
                      <w:b w:val="0"/>
                      <w:bCs w:val="0"/>
                      <w:i w:val="0"/>
                      <w:iCs w:val="0"/>
                      <w:color w:val="000000"/>
                      <w:kern w:val="0"/>
                      <w:sz w:val="18"/>
                      <w:szCs w:val="18"/>
                      <w:highlight w:val="none"/>
                      <w:u w:val="none"/>
                      <w:lang w:val="en-US" w:eastAsia="zh-CN" w:bidi="ar"/>
                    </w:rPr>
                    <w:t>25</w:t>
                  </w:r>
                </w:p>
              </w:tc>
              <w:tc>
                <w:tcPr>
                  <w:tcW w:w="1573" w:type="pct"/>
                  <w:tcBorders>
                    <w:tl2br w:val="nil"/>
                    <w:tr2bl w:val="nil"/>
                  </w:tcBorders>
                  <w:shd w:val="clear" w:color="auto" w:fill="auto"/>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sz w:val="18"/>
                      <w:szCs w:val="18"/>
                      <w:highlight w:val="none"/>
                      <w:u w:val="none"/>
                    </w:rPr>
                  </w:pPr>
                  <w:r>
                    <w:rPr>
                      <w:rStyle w:val="89"/>
                      <w:rFonts w:hint="default" w:ascii="Times New Roman" w:hAnsi="Times New Roman" w:cs="Times New Roman"/>
                      <w:b w:val="0"/>
                      <w:bCs w:val="0"/>
                      <w:sz w:val="18"/>
                      <w:szCs w:val="18"/>
                      <w:highlight w:val="none"/>
                      <w:lang w:val="en-US" w:eastAsia="zh-CN" w:bidi="ar"/>
                    </w:rPr>
                    <w:t>上肢多关节复合运动与训练系统（MJS)</w:t>
                  </w:r>
                </w:p>
              </w:tc>
              <w:tc>
                <w:tcPr>
                  <w:tcW w:w="1113" w:type="pct"/>
                  <w:tcBorders>
                    <w:tl2br w:val="nil"/>
                    <w:tr2bl w:val="nil"/>
                  </w:tcBorders>
                  <w:shd w:val="clear" w:color="auto" w:fill="auto"/>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sz w:val="18"/>
                      <w:szCs w:val="18"/>
                      <w:highlight w:val="none"/>
                      <w:u w:val="none"/>
                    </w:rPr>
                  </w:pPr>
                  <w:r>
                    <w:rPr>
                      <w:rFonts w:hint="default" w:ascii="Times New Roman" w:hAnsi="Times New Roman" w:eastAsia="宋体" w:cs="Times New Roman"/>
                      <w:b w:val="0"/>
                      <w:bCs w:val="0"/>
                      <w:i w:val="0"/>
                      <w:iCs w:val="0"/>
                      <w:color w:val="000000"/>
                      <w:kern w:val="0"/>
                      <w:sz w:val="18"/>
                      <w:szCs w:val="18"/>
                      <w:highlight w:val="none"/>
                      <w:u w:val="none"/>
                      <w:lang w:val="en-US" w:eastAsia="zh-CN" w:bidi="ar"/>
                    </w:rPr>
                    <w:t>TecnoBody / MJS 403</w:t>
                  </w:r>
                </w:p>
              </w:tc>
              <w:tc>
                <w:tcPr>
                  <w:tcW w:w="460" w:type="pct"/>
                  <w:tcBorders>
                    <w:tl2br w:val="nil"/>
                    <w:tr2bl w:val="nil"/>
                  </w:tcBorders>
                  <w:shd w:val="clear" w:color="auto" w:fill="auto"/>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sz w:val="18"/>
                      <w:szCs w:val="18"/>
                      <w:highlight w:val="none"/>
                      <w:u w:val="none"/>
                    </w:rPr>
                  </w:pPr>
                  <w:r>
                    <w:rPr>
                      <w:rFonts w:hint="default" w:ascii="Times New Roman" w:hAnsi="Times New Roman" w:eastAsia="宋体" w:cs="Times New Roman"/>
                      <w:b w:val="0"/>
                      <w:bCs w:val="0"/>
                      <w:i w:val="0"/>
                      <w:iCs w:val="0"/>
                      <w:color w:val="000000"/>
                      <w:kern w:val="0"/>
                      <w:sz w:val="18"/>
                      <w:szCs w:val="18"/>
                      <w:highlight w:val="none"/>
                      <w:u w:val="none"/>
                      <w:lang w:val="en-US" w:eastAsia="zh-CN" w:bidi="ar"/>
                    </w:rPr>
                    <w:t>1</w:t>
                  </w:r>
                </w:p>
              </w:tc>
              <w:tc>
                <w:tcPr>
                  <w:tcW w:w="460" w:type="pct"/>
                  <w:tcBorders>
                    <w:tl2br w:val="nil"/>
                    <w:tr2bl w:val="nil"/>
                  </w:tcBorders>
                  <w:shd w:val="clear" w:color="auto" w:fill="auto"/>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kern w:val="2"/>
                      <w:sz w:val="18"/>
                      <w:szCs w:val="18"/>
                      <w:highlight w:val="none"/>
                      <w:u w:val="none"/>
                      <w:lang w:val="en-US" w:eastAsia="zh-CN" w:bidi="ar-SA"/>
                    </w:rPr>
                  </w:pPr>
                  <w:r>
                    <w:rPr>
                      <w:rFonts w:hint="default" w:ascii="Times New Roman" w:hAnsi="Times New Roman" w:eastAsia="宋体" w:cs="Times New Roman"/>
                      <w:b w:val="0"/>
                      <w:bCs w:val="0"/>
                      <w:i w:val="0"/>
                      <w:iCs w:val="0"/>
                      <w:color w:val="000000"/>
                      <w:kern w:val="0"/>
                      <w:sz w:val="18"/>
                      <w:szCs w:val="18"/>
                      <w:highlight w:val="none"/>
                      <w:u w:val="none"/>
                      <w:lang w:val="en-US" w:eastAsia="zh-CN" w:bidi="ar"/>
                    </w:rPr>
                    <w:t>1</w:t>
                  </w:r>
                </w:p>
              </w:tc>
              <w:tc>
                <w:tcPr>
                  <w:tcW w:w="461" w:type="pct"/>
                  <w:tcBorders>
                    <w:tl2br w:val="nil"/>
                    <w:tr2bl w:val="nil"/>
                  </w:tcBorders>
                  <w:shd w:val="clear" w:color="auto" w:fill="auto"/>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kern w:val="0"/>
                      <w:sz w:val="18"/>
                      <w:szCs w:val="18"/>
                      <w:highlight w:val="none"/>
                      <w:u w:val="none"/>
                      <w:lang w:val="en-US" w:eastAsia="zh-CN" w:bidi="ar"/>
                    </w:rPr>
                  </w:pPr>
                  <w:r>
                    <w:rPr>
                      <w:rFonts w:hint="default" w:ascii="Times New Roman" w:hAnsi="Times New Roman" w:cs="Times New Roman"/>
                      <w:b w:val="0"/>
                      <w:bCs w:val="0"/>
                      <w:i w:val="0"/>
                      <w:iCs w:val="0"/>
                      <w:color w:val="000000"/>
                      <w:kern w:val="0"/>
                      <w:sz w:val="18"/>
                      <w:szCs w:val="18"/>
                      <w:highlight w:val="none"/>
                      <w:u w:val="none"/>
                      <w:lang w:val="en-US" w:eastAsia="zh-CN" w:bidi="ar"/>
                    </w:rPr>
                    <w:t>0</w:t>
                  </w:r>
                </w:p>
              </w:tc>
              <w:tc>
                <w:tcPr>
                  <w:tcW w:w="545" w:type="pct"/>
                  <w:tcBorders>
                    <w:tl2br w:val="nil"/>
                    <w:tr2bl w:val="nil"/>
                  </w:tcBorders>
                  <w:shd w:val="clear" w:color="auto" w:fill="auto"/>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kern w:val="2"/>
                      <w:sz w:val="18"/>
                      <w:szCs w:val="18"/>
                      <w:highlight w:val="none"/>
                      <w:u w:val="none"/>
                      <w:lang w:val="en-US" w:eastAsia="zh-CN" w:bidi="ar-SA"/>
                    </w:rPr>
                  </w:pPr>
                  <w:r>
                    <w:rPr>
                      <w:rFonts w:hint="default" w:ascii="Times New Roman" w:hAnsi="Times New Roman" w:cs="Times New Roman"/>
                      <w:b w:val="0"/>
                      <w:bCs w:val="0"/>
                      <w:i w:val="0"/>
                      <w:iCs w:val="0"/>
                      <w:color w:val="000000"/>
                      <w:sz w:val="18"/>
                      <w:szCs w:val="18"/>
                      <w:highlight w:val="none"/>
                      <w:u w:val="none"/>
                      <w:lang w:eastAsia="zh-CN"/>
                    </w:rPr>
                    <w:t>康复科</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54" w:hRule="atLeast"/>
                <w:jc w:val="center"/>
              </w:trPr>
              <w:tc>
                <w:tcPr>
                  <w:tcW w:w="385" w:type="pct"/>
                  <w:tcBorders>
                    <w:tl2br w:val="nil"/>
                    <w:tr2bl w:val="nil"/>
                  </w:tcBorders>
                  <w:shd w:val="clear" w:color="auto" w:fill="auto"/>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sz w:val="18"/>
                      <w:szCs w:val="18"/>
                      <w:highlight w:val="none"/>
                      <w:u w:val="none"/>
                    </w:rPr>
                  </w:pPr>
                  <w:r>
                    <w:rPr>
                      <w:rFonts w:hint="default" w:ascii="Times New Roman" w:hAnsi="Times New Roman" w:eastAsia="宋体" w:cs="Times New Roman"/>
                      <w:b w:val="0"/>
                      <w:bCs w:val="0"/>
                      <w:i w:val="0"/>
                      <w:iCs w:val="0"/>
                      <w:color w:val="000000"/>
                      <w:kern w:val="0"/>
                      <w:sz w:val="18"/>
                      <w:szCs w:val="18"/>
                      <w:highlight w:val="none"/>
                      <w:u w:val="none"/>
                      <w:lang w:val="en-US" w:eastAsia="zh-CN" w:bidi="ar"/>
                    </w:rPr>
                    <w:t>26</w:t>
                  </w:r>
                </w:p>
              </w:tc>
              <w:tc>
                <w:tcPr>
                  <w:tcW w:w="1573" w:type="pct"/>
                  <w:tcBorders>
                    <w:tl2br w:val="nil"/>
                    <w:tr2bl w:val="nil"/>
                  </w:tcBorders>
                  <w:shd w:val="clear" w:color="auto" w:fill="auto"/>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sz w:val="18"/>
                      <w:szCs w:val="18"/>
                      <w:highlight w:val="none"/>
                      <w:u w:val="none"/>
                    </w:rPr>
                  </w:pPr>
                  <w:r>
                    <w:rPr>
                      <w:rFonts w:hint="default" w:ascii="Times New Roman" w:hAnsi="Times New Roman" w:eastAsia="宋体" w:cs="Times New Roman"/>
                      <w:b w:val="0"/>
                      <w:bCs w:val="0"/>
                      <w:i w:val="0"/>
                      <w:iCs w:val="0"/>
                      <w:color w:val="000000"/>
                      <w:kern w:val="0"/>
                      <w:sz w:val="18"/>
                      <w:szCs w:val="18"/>
                      <w:highlight w:val="none"/>
                      <w:u w:val="none"/>
                      <w:lang w:val="en-US" w:eastAsia="zh-CN" w:bidi="ar"/>
                    </w:rPr>
                    <w:t>谐振治疗系统(振动治疗仪）</w:t>
                  </w:r>
                </w:p>
              </w:tc>
              <w:tc>
                <w:tcPr>
                  <w:tcW w:w="1113" w:type="pct"/>
                  <w:tcBorders>
                    <w:tl2br w:val="nil"/>
                    <w:tr2bl w:val="nil"/>
                  </w:tcBorders>
                  <w:shd w:val="clear" w:color="auto" w:fill="auto"/>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sz w:val="18"/>
                      <w:szCs w:val="18"/>
                      <w:highlight w:val="none"/>
                      <w:u w:val="none"/>
                    </w:rPr>
                  </w:pPr>
                  <w:r>
                    <w:rPr>
                      <w:rStyle w:val="87"/>
                      <w:rFonts w:hint="default" w:ascii="Times New Roman" w:hAnsi="Times New Roman" w:cs="Times New Roman"/>
                      <w:b w:val="0"/>
                      <w:bCs w:val="0"/>
                      <w:sz w:val="18"/>
                      <w:szCs w:val="18"/>
                      <w:highlight w:val="none"/>
                      <w:lang w:val="en-US" w:eastAsia="zh-CN" w:bidi="ar"/>
                    </w:rPr>
                    <w:t>德国</w:t>
                  </w:r>
                  <w:r>
                    <w:rPr>
                      <w:rStyle w:val="82"/>
                      <w:rFonts w:hint="default" w:ascii="Times New Roman" w:hAnsi="Times New Roman" w:eastAsia="宋体" w:cs="Times New Roman"/>
                      <w:b w:val="0"/>
                      <w:bCs w:val="0"/>
                      <w:sz w:val="18"/>
                      <w:szCs w:val="18"/>
                      <w:highlight w:val="none"/>
                      <w:lang w:val="en-US" w:eastAsia="zh-CN" w:bidi="ar"/>
                    </w:rPr>
                    <w:t>SVG</w:t>
                  </w:r>
                </w:p>
              </w:tc>
              <w:tc>
                <w:tcPr>
                  <w:tcW w:w="460" w:type="pct"/>
                  <w:tcBorders>
                    <w:tl2br w:val="nil"/>
                    <w:tr2bl w:val="nil"/>
                  </w:tcBorders>
                  <w:shd w:val="clear" w:color="auto" w:fill="auto"/>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sz w:val="18"/>
                      <w:szCs w:val="18"/>
                      <w:highlight w:val="none"/>
                      <w:u w:val="none"/>
                    </w:rPr>
                  </w:pPr>
                  <w:r>
                    <w:rPr>
                      <w:rFonts w:hint="default" w:ascii="Times New Roman" w:hAnsi="Times New Roman" w:cs="Times New Roman"/>
                      <w:b w:val="0"/>
                      <w:bCs w:val="0"/>
                      <w:i w:val="0"/>
                      <w:iCs w:val="0"/>
                      <w:color w:val="000000"/>
                      <w:kern w:val="0"/>
                      <w:sz w:val="18"/>
                      <w:szCs w:val="18"/>
                      <w:highlight w:val="none"/>
                      <w:u w:val="none"/>
                      <w:lang w:val="en-US" w:eastAsia="zh-CN" w:bidi="ar"/>
                    </w:rPr>
                    <w:t>0</w:t>
                  </w:r>
                </w:p>
              </w:tc>
              <w:tc>
                <w:tcPr>
                  <w:tcW w:w="460" w:type="pct"/>
                  <w:tcBorders>
                    <w:tl2br w:val="nil"/>
                    <w:tr2bl w:val="nil"/>
                  </w:tcBorders>
                  <w:shd w:val="clear" w:color="auto" w:fill="auto"/>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kern w:val="2"/>
                      <w:sz w:val="18"/>
                      <w:szCs w:val="18"/>
                      <w:highlight w:val="none"/>
                      <w:u w:val="none"/>
                      <w:lang w:val="en-US" w:eastAsia="zh-CN" w:bidi="ar-SA"/>
                    </w:rPr>
                  </w:pPr>
                  <w:r>
                    <w:rPr>
                      <w:rFonts w:hint="default" w:ascii="Times New Roman" w:hAnsi="Times New Roman" w:eastAsia="宋体" w:cs="Times New Roman"/>
                      <w:b w:val="0"/>
                      <w:bCs w:val="0"/>
                      <w:i w:val="0"/>
                      <w:iCs w:val="0"/>
                      <w:color w:val="000000"/>
                      <w:kern w:val="0"/>
                      <w:sz w:val="18"/>
                      <w:szCs w:val="18"/>
                      <w:highlight w:val="none"/>
                      <w:u w:val="none"/>
                      <w:lang w:val="en-US" w:eastAsia="zh-CN" w:bidi="ar"/>
                    </w:rPr>
                    <w:t>1</w:t>
                  </w:r>
                </w:p>
              </w:tc>
              <w:tc>
                <w:tcPr>
                  <w:tcW w:w="461" w:type="pct"/>
                  <w:tcBorders>
                    <w:tl2br w:val="nil"/>
                    <w:tr2bl w:val="nil"/>
                  </w:tcBorders>
                  <w:shd w:val="clear" w:color="auto" w:fill="auto"/>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kern w:val="0"/>
                      <w:sz w:val="18"/>
                      <w:szCs w:val="18"/>
                      <w:highlight w:val="none"/>
                      <w:u w:val="none"/>
                      <w:lang w:val="en-US" w:eastAsia="zh-CN" w:bidi="ar"/>
                    </w:rPr>
                  </w:pPr>
                  <w:r>
                    <w:rPr>
                      <w:rFonts w:hint="default" w:ascii="Times New Roman" w:hAnsi="Times New Roman" w:cs="Times New Roman"/>
                      <w:b w:val="0"/>
                      <w:bCs w:val="0"/>
                      <w:i w:val="0"/>
                      <w:iCs w:val="0"/>
                      <w:color w:val="000000"/>
                      <w:kern w:val="0"/>
                      <w:sz w:val="18"/>
                      <w:szCs w:val="18"/>
                      <w:highlight w:val="none"/>
                      <w:u w:val="none"/>
                      <w:lang w:val="en-US" w:eastAsia="zh-CN" w:bidi="ar"/>
                    </w:rPr>
                    <w:t>+1</w:t>
                  </w:r>
                </w:p>
              </w:tc>
              <w:tc>
                <w:tcPr>
                  <w:tcW w:w="545" w:type="pct"/>
                  <w:tcBorders>
                    <w:tl2br w:val="nil"/>
                    <w:tr2bl w:val="nil"/>
                  </w:tcBorders>
                  <w:shd w:val="clear" w:color="auto" w:fill="auto"/>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b w:val="0"/>
                      <w:bCs w:val="0"/>
                      <w:i w:val="0"/>
                      <w:iCs w:val="0"/>
                      <w:color w:val="000000"/>
                      <w:kern w:val="2"/>
                      <w:sz w:val="18"/>
                      <w:szCs w:val="18"/>
                      <w:highlight w:val="none"/>
                      <w:u w:val="none"/>
                      <w:lang w:val="en-US" w:eastAsia="zh-CN" w:bidi="ar-SA"/>
                    </w:rPr>
                  </w:pPr>
                  <w:r>
                    <w:rPr>
                      <w:rFonts w:hint="default" w:ascii="Times New Roman" w:hAnsi="Times New Roman" w:cs="Times New Roman"/>
                      <w:b w:val="0"/>
                      <w:bCs w:val="0"/>
                      <w:i w:val="0"/>
                      <w:iCs w:val="0"/>
                      <w:color w:val="000000"/>
                      <w:sz w:val="18"/>
                      <w:szCs w:val="18"/>
                      <w:highlight w:val="none"/>
                      <w:u w:val="none"/>
                      <w:lang w:eastAsia="zh-CN"/>
                    </w:rPr>
                    <w:t>康复科</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54" w:hRule="atLeast"/>
                <w:jc w:val="center"/>
              </w:trPr>
              <w:tc>
                <w:tcPr>
                  <w:tcW w:w="385" w:type="pct"/>
                  <w:tcBorders>
                    <w:tl2br w:val="nil"/>
                    <w:tr2bl w:val="nil"/>
                  </w:tcBorders>
                  <w:shd w:val="clear" w:color="auto" w:fill="auto"/>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sz w:val="18"/>
                      <w:szCs w:val="18"/>
                      <w:highlight w:val="none"/>
                      <w:u w:val="none"/>
                    </w:rPr>
                  </w:pPr>
                  <w:r>
                    <w:rPr>
                      <w:rFonts w:hint="default" w:ascii="Times New Roman" w:hAnsi="Times New Roman" w:eastAsia="宋体" w:cs="Times New Roman"/>
                      <w:b w:val="0"/>
                      <w:bCs w:val="0"/>
                      <w:i w:val="0"/>
                      <w:iCs w:val="0"/>
                      <w:color w:val="000000"/>
                      <w:kern w:val="0"/>
                      <w:sz w:val="18"/>
                      <w:szCs w:val="18"/>
                      <w:highlight w:val="none"/>
                      <w:u w:val="none"/>
                      <w:lang w:val="en-US" w:eastAsia="zh-CN" w:bidi="ar"/>
                    </w:rPr>
                    <w:t>27</w:t>
                  </w:r>
                </w:p>
              </w:tc>
              <w:tc>
                <w:tcPr>
                  <w:tcW w:w="1573" w:type="pct"/>
                  <w:tcBorders>
                    <w:tl2br w:val="nil"/>
                    <w:tr2bl w:val="nil"/>
                  </w:tcBorders>
                  <w:shd w:val="clear" w:color="auto" w:fill="auto"/>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sz w:val="18"/>
                      <w:szCs w:val="18"/>
                      <w:highlight w:val="none"/>
                      <w:u w:val="none"/>
                    </w:rPr>
                  </w:pPr>
                  <w:r>
                    <w:rPr>
                      <w:rFonts w:hint="default" w:ascii="Times New Roman" w:hAnsi="Times New Roman" w:eastAsia="宋体" w:cs="Times New Roman"/>
                      <w:b w:val="0"/>
                      <w:bCs w:val="0"/>
                      <w:i w:val="0"/>
                      <w:iCs w:val="0"/>
                      <w:color w:val="000000"/>
                      <w:kern w:val="0"/>
                      <w:sz w:val="18"/>
                      <w:szCs w:val="18"/>
                      <w:highlight w:val="none"/>
                      <w:u w:val="none"/>
                      <w:lang w:val="en-US" w:eastAsia="zh-CN" w:bidi="ar"/>
                    </w:rPr>
                    <w:t>康复评估箱</w:t>
                  </w:r>
                </w:p>
              </w:tc>
              <w:tc>
                <w:tcPr>
                  <w:tcW w:w="1113" w:type="pct"/>
                  <w:tcBorders>
                    <w:tl2br w:val="nil"/>
                    <w:tr2bl w:val="nil"/>
                  </w:tcBorders>
                  <w:shd w:val="clear" w:color="auto" w:fill="auto"/>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sz w:val="18"/>
                      <w:szCs w:val="18"/>
                      <w:highlight w:val="none"/>
                      <w:u w:val="none"/>
                    </w:rPr>
                  </w:pPr>
                  <w:r>
                    <w:rPr>
                      <w:rFonts w:hint="default" w:ascii="Times New Roman" w:hAnsi="Times New Roman" w:eastAsia="宋体" w:cs="Times New Roman"/>
                      <w:b w:val="0"/>
                      <w:bCs w:val="0"/>
                      <w:i w:val="0"/>
                      <w:iCs w:val="0"/>
                      <w:color w:val="000000"/>
                      <w:kern w:val="0"/>
                      <w:sz w:val="18"/>
                      <w:szCs w:val="18"/>
                      <w:highlight w:val="none"/>
                      <w:u w:val="none"/>
                      <w:lang w:val="en-US" w:eastAsia="zh-CN" w:bidi="ar"/>
                    </w:rPr>
                    <w:t>FEI</w:t>
                  </w:r>
                </w:p>
              </w:tc>
              <w:tc>
                <w:tcPr>
                  <w:tcW w:w="460" w:type="pct"/>
                  <w:tcBorders>
                    <w:tl2br w:val="nil"/>
                    <w:tr2bl w:val="nil"/>
                  </w:tcBorders>
                  <w:shd w:val="clear" w:color="auto" w:fill="auto"/>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sz w:val="18"/>
                      <w:szCs w:val="18"/>
                      <w:highlight w:val="none"/>
                      <w:u w:val="none"/>
                    </w:rPr>
                  </w:pPr>
                  <w:r>
                    <w:rPr>
                      <w:rFonts w:hint="default" w:ascii="Times New Roman" w:hAnsi="Times New Roman" w:eastAsia="宋体" w:cs="Times New Roman"/>
                      <w:b w:val="0"/>
                      <w:bCs w:val="0"/>
                      <w:i w:val="0"/>
                      <w:iCs w:val="0"/>
                      <w:color w:val="000000"/>
                      <w:kern w:val="0"/>
                      <w:sz w:val="18"/>
                      <w:szCs w:val="18"/>
                      <w:highlight w:val="none"/>
                      <w:u w:val="none"/>
                      <w:lang w:val="en-US" w:eastAsia="zh-CN" w:bidi="ar"/>
                    </w:rPr>
                    <w:t>1</w:t>
                  </w:r>
                </w:p>
              </w:tc>
              <w:tc>
                <w:tcPr>
                  <w:tcW w:w="460" w:type="pct"/>
                  <w:tcBorders>
                    <w:tl2br w:val="nil"/>
                    <w:tr2bl w:val="nil"/>
                  </w:tcBorders>
                  <w:shd w:val="clear" w:color="auto" w:fill="auto"/>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kern w:val="2"/>
                      <w:sz w:val="18"/>
                      <w:szCs w:val="18"/>
                      <w:highlight w:val="none"/>
                      <w:u w:val="none"/>
                      <w:lang w:val="en-US" w:eastAsia="zh-CN" w:bidi="ar-SA"/>
                    </w:rPr>
                  </w:pPr>
                  <w:r>
                    <w:rPr>
                      <w:rFonts w:hint="default" w:ascii="Times New Roman" w:hAnsi="Times New Roman" w:eastAsia="宋体" w:cs="Times New Roman"/>
                      <w:b w:val="0"/>
                      <w:bCs w:val="0"/>
                      <w:i w:val="0"/>
                      <w:iCs w:val="0"/>
                      <w:color w:val="000000"/>
                      <w:kern w:val="0"/>
                      <w:sz w:val="18"/>
                      <w:szCs w:val="18"/>
                      <w:highlight w:val="none"/>
                      <w:u w:val="none"/>
                      <w:lang w:val="en-US" w:eastAsia="zh-CN" w:bidi="ar"/>
                    </w:rPr>
                    <w:t>1</w:t>
                  </w:r>
                </w:p>
              </w:tc>
              <w:tc>
                <w:tcPr>
                  <w:tcW w:w="461" w:type="pct"/>
                  <w:tcBorders>
                    <w:tl2br w:val="nil"/>
                    <w:tr2bl w:val="nil"/>
                  </w:tcBorders>
                  <w:shd w:val="clear" w:color="auto" w:fill="auto"/>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kern w:val="0"/>
                      <w:sz w:val="18"/>
                      <w:szCs w:val="18"/>
                      <w:highlight w:val="none"/>
                      <w:u w:val="none"/>
                      <w:lang w:val="en-US" w:eastAsia="zh-CN" w:bidi="ar"/>
                    </w:rPr>
                  </w:pPr>
                  <w:r>
                    <w:rPr>
                      <w:rFonts w:hint="default" w:ascii="Times New Roman" w:hAnsi="Times New Roman" w:cs="Times New Roman"/>
                      <w:b w:val="0"/>
                      <w:bCs w:val="0"/>
                      <w:i w:val="0"/>
                      <w:iCs w:val="0"/>
                      <w:color w:val="000000"/>
                      <w:kern w:val="0"/>
                      <w:sz w:val="18"/>
                      <w:szCs w:val="18"/>
                      <w:highlight w:val="none"/>
                      <w:u w:val="none"/>
                      <w:lang w:val="en-US" w:eastAsia="zh-CN" w:bidi="ar"/>
                    </w:rPr>
                    <w:t>0</w:t>
                  </w:r>
                </w:p>
              </w:tc>
              <w:tc>
                <w:tcPr>
                  <w:tcW w:w="545" w:type="pct"/>
                  <w:tcBorders>
                    <w:tl2br w:val="nil"/>
                    <w:tr2bl w:val="nil"/>
                  </w:tcBorders>
                  <w:shd w:val="clear" w:color="auto" w:fill="auto"/>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kern w:val="2"/>
                      <w:sz w:val="18"/>
                      <w:szCs w:val="18"/>
                      <w:highlight w:val="none"/>
                      <w:u w:val="none"/>
                      <w:lang w:val="en-US" w:eastAsia="zh-CN" w:bidi="ar-SA"/>
                    </w:rPr>
                  </w:pPr>
                  <w:r>
                    <w:rPr>
                      <w:rFonts w:hint="default" w:ascii="Times New Roman" w:hAnsi="Times New Roman" w:cs="Times New Roman"/>
                      <w:b w:val="0"/>
                      <w:bCs w:val="0"/>
                      <w:i w:val="0"/>
                      <w:iCs w:val="0"/>
                      <w:color w:val="000000"/>
                      <w:sz w:val="18"/>
                      <w:szCs w:val="18"/>
                      <w:highlight w:val="none"/>
                      <w:u w:val="none"/>
                      <w:lang w:eastAsia="zh-CN"/>
                    </w:rPr>
                    <w:t>康复科</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54" w:hRule="atLeast"/>
                <w:jc w:val="center"/>
              </w:trPr>
              <w:tc>
                <w:tcPr>
                  <w:tcW w:w="385" w:type="pct"/>
                  <w:tcBorders>
                    <w:tl2br w:val="nil"/>
                    <w:tr2bl w:val="nil"/>
                  </w:tcBorders>
                  <w:shd w:val="clear" w:color="auto" w:fill="auto"/>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sz w:val="18"/>
                      <w:szCs w:val="18"/>
                      <w:highlight w:val="none"/>
                      <w:u w:val="none"/>
                    </w:rPr>
                  </w:pPr>
                  <w:r>
                    <w:rPr>
                      <w:rFonts w:hint="default" w:ascii="Times New Roman" w:hAnsi="Times New Roman" w:eastAsia="宋体" w:cs="Times New Roman"/>
                      <w:b w:val="0"/>
                      <w:bCs w:val="0"/>
                      <w:i w:val="0"/>
                      <w:iCs w:val="0"/>
                      <w:color w:val="000000"/>
                      <w:kern w:val="0"/>
                      <w:sz w:val="18"/>
                      <w:szCs w:val="18"/>
                      <w:highlight w:val="none"/>
                      <w:u w:val="none"/>
                      <w:lang w:val="en-US" w:eastAsia="zh-CN" w:bidi="ar"/>
                    </w:rPr>
                    <w:t>28</w:t>
                  </w:r>
                </w:p>
              </w:tc>
              <w:tc>
                <w:tcPr>
                  <w:tcW w:w="1573" w:type="pct"/>
                  <w:tcBorders>
                    <w:tl2br w:val="nil"/>
                    <w:tr2bl w:val="nil"/>
                  </w:tcBorders>
                  <w:shd w:val="clear" w:color="auto" w:fill="auto"/>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sz w:val="18"/>
                      <w:szCs w:val="18"/>
                      <w:highlight w:val="none"/>
                      <w:u w:val="none"/>
                    </w:rPr>
                  </w:pPr>
                  <w:r>
                    <w:rPr>
                      <w:rFonts w:hint="default" w:ascii="Times New Roman" w:hAnsi="Times New Roman" w:eastAsia="宋体" w:cs="Times New Roman"/>
                      <w:b w:val="0"/>
                      <w:bCs w:val="0"/>
                      <w:i w:val="0"/>
                      <w:iCs w:val="0"/>
                      <w:color w:val="000000"/>
                      <w:kern w:val="0"/>
                      <w:sz w:val="18"/>
                      <w:szCs w:val="18"/>
                      <w:highlight w:val="none"/>
                      <w:u w:val="none"/>
                      <w:lang w:val="en-US" w:eastAsia="zh-CN" w:bidi="ar"/>
                    </w:rPr>
                    <w:t>瘫痪站立评估训练(苏云平衡)</w:t>
                  </w:r>
                </w:p>
              </w:tc>
              <w:tc>
                <w:tcPr>
                  <w:tcW w:w="1113" w:type="pct"/>
                  <w:tcBorders>
                    <w:tl2br w:val="nil"/>
                    <w:tr2bl w:val="nil"/>
                  </w:tcBorders>
                  <w:shd w:val="clear" w:color="auto" w:fill="auto"/>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sz w:val="18"/>
                      <w:szCs w:val="18"/>
                      <w:highlight w:val="none"/>
                      <w:u w:val="none"/>
                    </w:rPr>
                  </w:pPr>
                  <w:r>
                    <w:rPr>
                      <w:rFonts w:hint="default" w:ascii="Times New Roman" w:hAnsi="Times New Roman" w:eastAsia="宋体" w:cs="Times New Roman"/>
                      <w:b w:val="0"/>
                      <w:bCs w:val="0"/>
                      <w:i w:val="0"/>
                      <w:iCs w:val="0"/>
                      <w:color w:val="000000"/>
                      <w:kern w:val="0"/>
                      <w:sz w:val="18"/>
                      <w:szCs w:val="18"/>
                      <w:highlight w:val="none"/>
                      <w:u w:val="none"/>
                      <w:lang w:val="en-US" w:eastAsia="zh-CN" w:bidi="ar"/>
                    </w:rPr>
                    <w:t>SY—PH810A</w:t>
                  </w:r>
                </w:p>
              </w:tc>
              <w:tc>
                <w:tcPr>
                  <w:tcW w:w="460" w:type="pct"/>
                  <w:tcBorders>
                    <w:tl2br w:val="nil"/>
                    <w:tr2bl w:val="nil"/>
                  </w:tcBorders>
                  <w:shd w:val="clear" w:color="auto" w:fill="auto"/>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sz w:val="18"/>
                      <w:szCs w:val="18"/>
                      <w:highlight w:val="none"/>
                      <w:u w:val="none"/>
                    </w:rPr>
                  </w:pPr>
                  <w:r>
                    <w:rPr>
                      <w:rFonts w:hint="default" w:ascii="Times New Roman" w:hAnsi="Times New Roman" w:eastAsia="宋体" w:cs="Times New Roman"/>
                      <w:b w:val="0"/>
                      <w:bCs w:val="0"/>
                      <w:i w:val="0"/>
                      <w:iCs w:val="0"/>
                      <w:color w:val="000000"/>
                      <w:kern w:val="0"/>
                      <w:sz w:val="18"/>
                      <w:szCs w:val="18"/>
                      <w:highlight w:val="none"/>
                      <w:u w:val="none"/>
                      <w:lang w:val="en-US" w:eastAsia="zh-CN" w:bidi="ar"/>
                    </w:rPr>
                    <w:t>1</w:t>
                  </w:r>
                </w:p>
              </w:tc>
              <w:tc>
                <w:tcPr>
                  <w:tcW w:w="460" w:type="pct"/>
                  <w:tcBorders>
                    <w:tl2br w:val="nil"/>
                    <w:tr2bl w:val="nil"/>
                  </w:tcBorders>
                  <w:shd w:val="clear" w:color="auto" w:fill="auto"/>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kern w:val="2"/>
                      <w:sz w:val="18"/>
                      <w:szCs w:val="18"/>
                      <w:highlight w:val="none"/>
                      <w:u w:val="none"/>
                      <w:lang w:val="en-US" w:eastAsia="zh-CN" w:bidi="ar-SA"/>
                    </w:rPr>
                  </w:pPr>
                  <w:r>
                    <w:rPr>
                      <w:rFonts w:hint="default" w:ascii="Times New Roman" w:hAnsi="Times New Roman" w:eastAsia="宋体" w:cs="Times New Roman"/>
                      <w:b w:val="0"/>
                      <w:bCs w:val="0"/>
                      <w:i w:val="0"/>
                      <w:iCs w:val="0"/>
                      <w:color w:val="000000"/>
                      <w:kern w:val="0"/>
                      <w:sz w:val="18"/>
                      <w:szCs w:val="18"/>
                      <w:highlight w:val="none"/>
                      <w:u w:val="none"/>
                      <w:lang w:val="en-US" w:eastAsia="zh-CN" w:bidi="ar"/>
                    </w:rPr>
                    <w:t>1</w:t>
                  </w:r>
                </w:p>
              </w:tc>
              <w:tc>
                <w:tcPr>
                  <w:tcW w:w="461" w:type="pct"/>
                  <w:tcBorders>
                    <w:tl2br w:val="nil"/>
                    <w:tr2bl w:val="nil"/>
                  </w:tcBorders>
                  <w:shd w:val="clear" w:color="auto" w:fill="auto"/>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kern w:val="0"/>
                      <w:sz w:val="18"/>
                      <w:szCs w:val="18"/>
                      <w:highlight w:val="none"/>
                      <w:u w:val="none"/>
                      <w:lang w:val="en-US" w:eastAsia="zh-CN" w:bidi="ar"/>
                    </w:rPr>
                  </w:pPr>
                  <w:r>
                    <w:rPr>
                      <w:rFonts w:hint="default" w:ascii="Times New Roman" w:hAnsi="Times New Roman" w:cs="Times New Roman"/>
                      <w:b w:val="0"/>
                      <w:bCs w:val="0"/>
                      <w:i w:val="0"/>
                      <w:iCs w:val="0"/>
                      <w:color w:val="000000"/>
                      <w:kern w:val="0"/>
                      <w:sz w:val="18"/>
                      <w:szCs w:val="18"/>
                      <w:highlight w:val="none"/>
                      <w:u w:val="none"/>
                      <w:lang w:val="en-US" w:eastAsia="zh-CN" w:bidi="ar"/>
                    </w:rPr>
                    <w:t>0</w:t>
                  </w:r>
                </w:p>
              </w:tc>
              <w:tc>
                <w:tcPr>
                  <w:tcW w:w="545" w:type="pct"/>
                  <w:tcBorders>
                    <w:tl2br w:val="nil"/>
                    <w:tr2bl w:val="nil"/>
                  </w:tcBorders>
                  <w:shd w:val="clear" w:color="auto" w:fill="auto"/>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b w:val="0"/>
                      <w:bCs w:val="0"/>
                      <w:i w:val="0"/>
                      <w:iCs w:val="0"/>
                      <w:color w:val="000000"/>
                      <w:kern w:val="2"/>
                      <w:sz w:val="18"/>
                      <w:szCs w:val="18"/>
                      <w:highlight w:val="none"/>
                      <w:u w:val="none"/>
                      <w:lang w:val="en-US" w:eastAsia="zh-CN" w:bidi="ar-SA"/>
                    </w:rPr>
                  </w:pPr>
                  <w:r>
                    <w:rPr>
                      <w:rFonts w:hint="default" w:ascii="Times New Roman" w:hAnsi="Times New Roman" w:cs="Times New Roman"/>
                      <w:b w:val="0"/>
                      <w:bCs w:val="0"/>
                      <w:i w:val="0"/>
                      <w:iCs w:val="0"/>
                      <w:color w:val="000000"/>
                      <w:sz w:val="18"/>
                      <w:szCs w:val="18"/>
                      <w:highlight w:val="none"/>
                      <w:u w:val="none"/>
                      <w:lang w:eastAsia="zh-CN"/>
                    </w:rPr>
                    <w:t>康复科</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54" w:hRule="atLeast"/>
                <w:jc w:val="center"/>
              </w:trPr>
              <w:tc>
                <w:tcPr>
                  <w:tcW w:w="385" w:type="pct"/>
                  <w:tcBorders>
                    <w:tl2br w:val="nil"/>
                    <w:tr2bl w:val="nil"/>
                  </w:tcBorders>
                  <w:shd w:val="clear" w:color="auto" w:fill="auto"/>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sz w:val="18"/>
                      <w:szCs w:val="18"/>
                      <w:highlight w:val="none"/>
                      <w:u w:val="none"/>
                    </w:rPr>
                  </w:pPr>
                  <w:r>
                    <w:rPr>
                      <w:rFonts w:hint="default" w:ascii="Times New Roman" w:hAnsi="Times New Roman" w:eastAsia="宋体" w:cs="Times New Roman"/>
                      <w:b w:val="0"/>
                      <w:bCs w:val="0"/>
                      <w:i w:val="0"/>
                      <w:iCs w:val="0"/>
                      <w:color w:val="000000"/>
                      <w:kern w:val="0"/>
                      <w:sz w:val="18"/>
                      <w:szCs w:val="18"/>
                      <w:highlight w:val="none"/>
                      <w:u w:val="none"/>
                      <w:lang w:val="en-US" w:eastAsia="zh-CN" w:bidi="ar"/>
                    </w:rPr>
                    <w:t>29</w:t>
                  </w:r>
                </w:p>
              </w:tc>
              <w:tc>
                <w:tcPr>
                  <w:tcW w:w="1573" w:type="pct"/>
                  <w:tcBorders>
                    <w:tl2br w:val="nil"/>
                    <w:tr2bl w:val="nil"/>
                  </w:tcBorders>
                  <w:shd w:val="clear" w:color="auto" w:fill="auto"/>
                  <w:noWrap/>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sz w:val="18"/>
                      <w:szCs w:val="18"/>
                      <w:highlight w:val="none"/>
                      <w:u w:val="none"/>
                    </w:rPr>
                  </w:pPr>
                  <w:r>
                    <w:rPr>
                      <w:rFonts w:hint="default" w:ascii="Times New Roman" w:hAnsi="Times New Roman" w:eastAsia="宋体" w:cs="Times New Roman"/>
                      <w:b w:val="0"/>
                      <w:bCs w:val="0"/>
                      <w:i w:val="0"/>
                      <w:iCs w:val="0"/>
                      <w:color w:val="000000"/>
                      <w:kern w:val="0"/>
                      <w:sz w:val="18"/>
                      <w:szCs w:val="18"/>
                      <w:highlight w:val="none"/>
                      <w:u w:val="none"/>
                      <w:lang w:val="en-US" w:eastAsia="zh-CN" w:bidi="ar"/>
                    </w:rPr>
                    <w:t>肺功能评定与训练系统(深度呼吸训练器）</w:t>
                  </w:r>
                </w:p>
              </w:tc>
              <w:tc>
                <w:tcPr>
                  <w:tcW w:w="1113" w:type="pct"/>
                  <w:tcBorders>
                    <w:tl2br w:val="nil"/>
                    <w:tr2bl w:val="nil"/>
                  </w:tcBorders>
                  <w:shd w:val="clear" w:color="auto" w:fill="auto"/>
                  <w:noWrap/>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Style w:val="90"/>
                      <w:rFonts w:hint="default" w:ascii="Times New Roman" w:hAnsi="Times New Roman" w:eastAsia="宋体" w:cs="Times New Roman"/>
                      <w:b w:val="0"/>
                      <w:bCs w:val="0"/>
                      <w:sz w:val="18"/>
                      <w:szCs w:val="18"/>
                      <w:highlight w:val="none"/>
                      <w:lang w:val="en-US" w:eastAsia="zh-CN" w:bidi="ar"/>
                    </w:rPr>
                  </w:pPr>
                  <w:r>
                    <w:rPr>
                      <w:rStyle w:val="90"/>
                      <w:rFonts w:hint="default" w:ascii="Times New Roman" w:hAnsi="Times New Roman" w:eastAsia="宋体" w:cs="Times New Roman"/>
                      <w:b w:val="0"/>
                      <w:bCs w:val="0"/>
                      <w:sz w:val="18"/>
                      <w:szCs w:val="18"/>
                      <w:highlight w:val="none"/>
                      <w:lang w:val="en-US" w:eastAsia="zh-CN" w:bidi="ar"/>
                    </w:rPr>
                    <w:t>POWERbreathe/ K5</w:t>
                  </w:r>
                </w:p>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sz w:val="18"/>
                      <w:szCs w:val="18"/>
                      <w:highlight w:val="none"/>
                      <w:u w:val="none"/>
                    </w:rPr>
                  </w:pPr>
                  <w:r>
                    <w:rPr>
                      <w:rStyle w:val="90"/>
                      <w:rFonts w:hint="default" w:ascii="Times New Roman" w:hAnsi="Times New Roman" w:eastAsia="宋体" w:cs="Times New Roman"/>
                      <w:b w:val="0"/>
                      <w:bCs w:val="0"/>
                      <w:sz w:val="18"/>
                      <w:szCs w:val="18"/>
                      <w:highlight w:val="none"/>
                      <w:lang w:val="en-US" w:eastAsia="zh-CN" w:bidi="ar"/>
                    </w:rPr>
                    <w:t xml:space="preserve"> ( LR</w:t>
                  </w:r>
                  <w:r>
                    <w:rPr>
                      <w:rStyle w:val="91"/>
                      <w:rFonts w:hint="default" w:ascii="Times New Roman" w:hAnsi="Times New Roman" w:cs="Times New Roman"/>
                      <w:b w:val="0"/>
                      <w:bCs w:val="0"/>
                      <w:sz w:val="18"/>
                      <w:szCs w:val="18"/>
                      <w:highlight w:val="none"/>
                      <w:lang w:val="en-US" w:eastAsia="zh-CN" w:bidi="ar"/>
                    </w:rPr>
                    <w:t>医疗型</w:t>
                  </w:r>
                  <w:r>
                    <w:rPr>
                      <w:rStyle w:val="90"/>
                      <w:rFonts w:hint="default" w:ascii="Times New Roman" w:hAnsi="Times New Roman" w:eastAsia="宋体" w:cs="Times New Roman"/>
                      <w:b w:val="0"/>
                      <w:bCs w:val="0"/>
                      <w:sz w:val="18"/>
                      <w:szCs w:val="18"/>
                      <w:highlight w:val="none"/>
                      <w:lang w:val="en-US" w:eastAsia="zh-CN" w:bidi="ar"/>
                    </w:rPr>
                    <w:t>)</w:t>
                  </w:r>
                </w:p>
              </w:tc>
              <w:tc>
                <w:tcPr>
                  <w:tcW w:w="460" w:type="pct"/>
                  <w:tcBorders>
                    <w:tl2br w:val="nil"/>
                    <w:tr2bl w:val="nil"/>
                  </w:tcBorders>
                  <w:shd w:val="clear" w:color="auto" w:fill="auto"/>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sz w:val="18"/>
                      <w:szCs w:val="18"/>
                      <w:highlight w:val="none"/>
                      <w:u w:val="none"/>
                    </w:rPr>
                  </w:pPr>
                  <w:r>
                    <w:rPr>
                      <w:rFonts w:hint="default" w:ascii="Times New Roman" w:hAnsi="Times New Roman" w:cs="Times New Roman"/>
                      <w:b w:val="0"/>
                      <w:bCs w:val="0"/>
                      <w:i w:val="0"/>
                      <w:iCs w:val="0"/>
                      <w:color w:val="000000"/>
                      <w:kern w:val="0"/>
                      <w:sz w:val="18"/>
                      <w:szCs w:val="18"/>
                      <w:highlight w:val="none"/>
                      <w:u w:val="none"/>
                      <w:lang w:val="en-US" w:eastAsia="zh-CN" w:bidi="ar"/>
                    </w:rPr>
                    <w:t>0</w:t>
                  </w:r>
                </w:p>
              </w:tc>
              <w:tc>
                <w:tcPr>
                  <w:tcW w:w="460" w:type="pct"/>
                  <w:tcBorders>
                    <w:tl2br w:val="nil"/>
                    <w:tr2bl w:val="nil"/>
                  </w:tcBorders>
                  <w:shd w:val="clear" w:color="auto" w:fill="auto"/>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kern w:val="2"/>
                      <w:sz w:val="18"/>
                      <w:szCs w:val="18"/>
                      <w:highlight w:val="none"/>
                      <w:u w:val="none"/>
                      <w:lang w:val="en-US" w:eastAsia="zh-CN" w:bidi="ar-SA"/>
                    </w:rPr>
                  </w:pPr>
                  <w:r>
                    <w:rPr>
                      <w:rFonts w:hint="default" w:ascii="Times New Roman" w:hAnsi="Times New Roman" w:eastAsia="宋体" w:cs="Times New Roman"/>
                      <w:b w:val="0"/>
                      <w:bCs w:val="0"/>
                      <w:i w:val="0"/>
                      <w:iCs w:val="0"/>
                      <w:color w:val="000000"/>
                      <w:kern w:val="0"/>
                      <w:sz w:val="18"/>
                      <w:szCs w:val="18"/>
                      <w:highlight w:val="none"/>
                      <w:u w:val="none"/>
                      <w:lang w:val="en-US" w:eastAsia="zh-CN" w:bidi="ar"/>
                    </w:rPr>
                    <w:t>1</w:t>
                  </w:r>
                </w:p>
              </w:tc>
              <w:tc>
                <w:tcPr>
                  <w:tcW w:w="461" w:type="pct"/>
                  <w:tcBorders>
                    <w:tl2br w:val="nil"/>
                    <w:tr2bl w:val="nil"/>
                  </w:tcBorders>
                  <w:shd w:val="clear" w:color="auto" w:fill="auto"/>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kern w:val="0"/>
                      <w:sz w:val="18"/>
                      <w:szCs w:val="18"/>
                      <w:highlight w:val="none"/>
                      <w:u w:val="none"/>
                      <w:lang w:val="en-US" w:eastAsia="zh-CN" w:bidi="ar"/>
                    </w:rPr>
                  </w:pPr>
                  <w:r>
                    <w:rPr>
                      <w:rFonts w:hint="default" w:ascii="Times New Roman" w:hAnsi="Times New Roman" w:cs="Times New Roman"/>
                      <w:b w:val="0"/>
                      <w:bCs w:val="0"/>
                      <w:i w:val="0"/>
                      <w:iCs w:val="0"/>
                      <w:color w:val="000000"/>
                      <w:kern w:val="0"/>
                      <w:sz w:val="18"/>
                      <w:szCs w:val="18"/>
                      <w:highlight w:val="none"/>
                      <w:u w:val="none"/>
                      <w:lang w:val="en-US" w:eastAsia="zh-CN" w:bidi="ar"/>
                    </w:rPr>
                    <w:t>+1</w:t>
                  </w:r>
                </w:p>
              </w:tc>
              <w:tc>
                <w:tcPr>
                  <w:tcW w:w="545" w:type="pct"/>
                  <w:tcBorders>
                    <w:tl2br w:val="nil"/>
                    <w:tr2bl w:val="nil"/>
                  </w:tcBorders>
                  <w:shd w:val="clear" w:color="auto" w:fill="auto"/>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kern w:val="2"/>
                      <w:sz w:val="18"/>
                      <w:szCs w:val="18"/>
                      <w:highlight w:val="none"/>
                      <w:u w:val="none"/>
                      <w:lang w:val="en-US" w:eastAsia="zh-CN" w:bidi="ar-SA"/>
                    </w:rPr>
                  </w:pPr>
                  <w:r>
                    <w:rPr>
                      <w:rFonts w:hint="default" w:ascii="Times New Roman" w:hAnsi="Times New Roman" w:cs="Times New Roman"/>
                      <w:b w:val="0"/>
                      <w:bCs w:val="0"/>
                      <w:i w:val="0"/>
                      <w:iCs w:val="0"/>
                      <w:color w:val="000000"/>
                      <w:sz w:val="18"/>
                      <w:szCs w:val="18"/>
                      <w:highlight w:val="none"/>
                      <w:u w:val="none"/>
                      <w:lang w:eastAsia="zh-CN"/>
                    </w:rPr>
                    <w:t>康复科</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54" w:hRule="atLeast"/>
                <w:jc w:val="center"/>
              </w:trPr>
              <w:tc>
                <w:tcPr>
                  <w:tcW w:w="385" w:type="pct"/>
                  <w:tcBorders>
                    <w:tl2br w:val="nil"/>
                    <w:tr2bl w:val="nil"/>
                  </w:tcBorders>
                  <w:shd w:val="clear" w:color="auto" w:fill="auto"/>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sz w:val="18"/>
                      <w:szCs w:val="18"/>
                      <w:highlight w:val="none"/>
                      <w:u w:val="none"/>
                    </w:rPr>
                  </w:pPr>
                  <w:r>
                    <w:rPr>
                      <w:rFonts w:hint="default" w:ascii="Times New Roman" w:hAnsi="Times New Roman" w:eastAsia="宋体" w:cs="Times New Roman"/>
                      <w:b w:val="0"/>
                      <w:bCs w:val="0"/>
                      <w:i w:val="0"/>
                      <w:iCs w:val="0"/>
                      <w:color w:val="000000"/>
                      <w:kern w:val="0"/>
                      <w:sz w:val="18"/>
                      <w:szCs w:val="18"/>
                      <w:highlight w:val="none"/>
                      <w:u w:val="none"/>
                      <w:lang w:val="en-US" w:eastAsia="zh-CN" w:bidi="ar"/>
                    </w:rPr>
                    <w:t>30</w:t>
                  </w:r>
                </w:p>
              </w:tc>
              <w:tc>
                <w:tcPr>
                  <w:tcW w:w="1573" w:type="pct"/>
                  <w:tcBorders>
                    <w:tl2br w:val="nil"/>
                    <w:tr2bl w:val="nil"/>
                  </w:tcBorders>
                  <w:shd w:val="clear" w:color="auto" w:fill="auto"/>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sz w:val="18"/>
                      <w:szCs w:val="18"/>
                      <w:highlight w:val="none"/>
                      <w:u w:val="none"/>
                    </w:rPr>
                  </w:pPr>
                  <w:r>
                    <w:rPr>
                      <w:rFonts w:hint="default" w:ascii="Times New Roman" w:hAnsi="Times New Roman" w:eastAsia="宋体" w:cs="Times New Roman"/>
                      <w:b w:val="0"/>
                      <w:bCs w:val="0"/>
                      <w:i w:val="0"/>
                      <w:iCs w:val="0"/>
                      <w:color w:val="000000"/>
                      <w:kern w:val="0"/>
                      <w:sz w:val="18"/>
                      <w:szCs w:val="18"/>
                      <w:highlight w:val="none"/>
                      <w:u w:val="none"/>
                      <w:lang w:val="en-US" w:eastAsia="zh-CN" w:bidi="ar"/>
                    </w:rPr>
                    <w:t>平衡测试及训练系统(意大利）</w:t>
                  </w:r>
                </w:p>
              </w:tc>
              <w:tc>
                <w:tcPr>
                  <w:tcW w:w="1113" w:type="pct"/>
                  <w:tcBorders>
                    <w:tl2br w:val="nil"/>
                    <w:tr2bl w:val="nil"/>
                  </w:tcBorders>
                  <w:shd w:val="clear" w:color="auto" w:fill="auto"/>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sz w:val="18"/>
                      <w:szCs w:val="18"/>
                      <w:highlight w:val="none"/>
                      <w:u w:val="none"/>
                    </w:rPr>
                  </w:pPr>
                  <w:r>
                    <w:rPr>
                      <w:rFonts w:hint="default" w:ascii="Times New Roman" w:hAnsi="Times New Roman" w:eastAsia="宋体" w:cs="Times New Roman"/>
                      <w:b w:val="0"/>
                      <w:bCs w:val="0"/>
                      <w:i w:val="0"/>
                      <w:iCs w:val="0"/>
                      <w:color w:val="000000"/>
                      <w:kern w:val="0"/>
                      <w:sz w:val="18"/>
                      <w:szCs w:val="18"/>
                      <w:highlight w:val="none"/>
                      <w:u w:val="none"/>
                      <w:lang w:val="en-US" w:eastAsia="zh-CN" w:bidi="ar"/>
                    </w:rPr>
                    <w:t>PK 254P</w:t>
                  </w:r>
                </w:p>
              </w:tc>
              <w:tc>
                <w:tcPr>
                  <w:tcW w:w="460" w:type="pct"/>
                  <w:tcBorders>
                    <w:tl2br w:val="nil"/>
                    <w:tr2bl w:val="nil"/>
                  </w:tcBorders>
                  <w:shd w:val="clear" w:color="auto" w:fill="auto"/>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sz w:val="18"/>
                      <w:szCs w:val="18"/>
                      <w:highlight w:val="none"/>
                      <w:u w:val="none"/>
                    </w:rPr>
                  </w:pPr>
                  <w:r>
                    <w:rPr>
                      <w:rFonts w:hint="default" w:ascii="Times New Roman" w:hAnsi="Times New Roman" w:eastAsia="宋体" w:cs="Times New Roman"/>
                      <w:b w:val="0"/>
                      <w:bCs w:val="0"/>
                      <w:i w:val="0"/>
                      <w:iCs w:val="0"/>
                      <w:color w:val="000000"/>
                      <w:kern w:val="0"/>
                      <w:sz w:val="18"/>
                      <w:szCs w:val="18"/>
                      <w:highlight w:val="none"/>
                      <w:u w:val="none"/>
                      <w:lang w:val="en-US" w:eastAsia="zh-CN" w:bidi="ar"/>
                    </w:rPr>
                    <w:t>1</w:t>
                  </w:r>
                </w:p>
              </w:tc>
              <w:tc>
                <w:tcPr>
                  <w:tcW w:w="460" w:type="pct"/>
                  <w:tcBorders>
                    <w:tl2br w:val="nil"/>
                    <w:tr2bl w:val="nil"/>
                  </w:tcBorders>
                  <w:shd w:val="clear" w:color="auto" w:fill="auto"/>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kern w:val="2"/>
                      <w:sz w:val="18"/>
                      <w:szCs w:val="18"/>
                      <w:highlight w:val="none"/>
                      <w:u w:val="none"/>
                      <w:lang w:val="en-US" w:eastAsia="zh-CN" w:bidi="ar-SA"/>
                    </w:rPr>
                  </w:pPr>
                  <w:r>
                    <w:rPr>
                      <w:rFonts w:hint="default" w:ascii="Times New Roman" w:hAnsi="Times New Roman" w:eastAsia="宋体" w:cs="Times New Roman"/>
                      <w:b w:val="0"/>
                      <w:bCs w:val="0"/>
                      <w:i w:val="0"/>
                      <w:iCs w:val="0"/>
                      <w:color w:val="000000"/>
                      <w:kern w:val="0"/>
                      <w:sz w:val="18"/>
                      <w:szCs w:val="18"/>
                      <w:highlight w:val="none"/>
                      <w:u w:val="none"/>
                      <w:lang w:val="en-US" w:eastAsia="zh-CN" w:bidi="ar"/>
                    </w:rPr>
                    <w:t>1</w:t>
                  </w:r>
                </w:p>
              </w:tc>
              <w:tc>
                <w:tcPr>
                  <w:tcW w:w="461" w:type="pct"/>
                  <w:tcBorders>
                    <w:tl2br w:val="nil"/>
                    <w:tr2bl w:val="nil"/>
                  </w:tcBorders>
                  <w:shd w:val="clear" w:color="auto" w:fill="auto"/>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kern w:val="0"/>
                      <w:sz w:val="18"/>
                      <w:szCs w:val="18"/>
                      <w:highlight w:val="none"/>
                      <w:u w:val="none"/>
                      <w:lang w:val="en-US" w:eastAsia="zh-CN" w:bidi="ar"/>
                    </w:rPr>
                  </w:pPr>
                  <w:r>
                    <w:rPr>
                      <w:rFonts w:hint="default" w:ascii="Times New Roman" w:hAnsi="Times New Roman" w:cs="Times New Roman"/>
                      <w:b w:val="0"/>
                      <w:bCs w:val="0"/>
                      <w:i w:val="0"/>
                      <w:iCs w:val="0"/>
                      <w:color w:val="000000"/>
                      <w:kern w:val="0"/>
                      <w:sz w:val="18"/>
                      <w:szCs w:val="18"/>
                      <w:highlight w:val="none"/>
                      <w:u w:val="none"/>
                      <w:lang w:val="en-US" w:eastAsia="zh-CN" w:bidi="ar"/>
                    </w:rPr>
                    <w:t>0</w:t>
                  </w:r>
                </w:p>
              </w:tc>
              <w:tc>
                <w:tcPr>
                  <w:tcW w:w="545" w:type="pct"/>
                  <w:tcBorders>
                    <w:tl2br w:val="nil"/>
                    <w:tr2bl w:val="nil"/>
                  </w:tcBorders>
                  <w:shd w:val="clear" w:color="auto" w:fill="auto"/>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b w:val="0"/>
                      <w:bCs w:val="0"/>
                      <w:i w:val="0"/>
                      <w:iCs w:val="0"/>
                      <w:color w:val="000000"/>
                      <w:kern w:val="2"/>
                      <w:sz w:val="18"/>
                      <w:szCs w:val="18"/>
                      <w:highlight w:val="none"/>
                      <w:u w:val="none"/>
                      <w:lang w:val="en-US" w:eastAsia="zh-CN" w:bidi="ar-SA"/>
                    </w:rPr>
                  </w:pPr>
                  <w:r>
                    <w:rPr>
                      <w:rFonts w:hint="default" w:ascii="Times New Roman" w:hAnsi="Times New Roman" w:cs="Times New Roman"/>
                      <w:b w:val="0"/>
                      <w:bCs w:val="0"/>
                      <w:i w:val="0"/>
                      <w:iCs w:val="0"/>
                      <w:color w:val="000000"/>
                      <w:sz w:val="18"/>
                      <w:szCs w:val="18"/>
                      <w:highlight w:val="none"/>
                      <w:u w:val="none"/>
                      <w:lang w:eastAsia="zh-CN"/>
                    </w:rPr>
                    <w:t>康复科</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54" w:hRule="atLeast"/>
                <w:jc w:val="center"/>
              </w:trPr>
              <w:tc>
                <w:tcPr>
                  <w:tcW w:w="385" w:type="pct"/>
                  <w:tcBorders>
                    <w:tl2br w:val="nil"/>
                    <w:tr2bl w:val="nil"/>
                  </w:tcBorders>
                  <w:shd w:val="clear" w:color="auto" w:fill="auto"/>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sz w:val="18"/>
                      <w:szCs w:val="18"/>
                      <w:highlight w:val="none"/>
                      <w:u w:val="none"/>
                    </w:rPr>
                  </w:pPr>
                  <w:r>
                    <w:rPr>
                      <w:rFonts w:hint="default" w:ascii="Times New Roman" w:hAnsi="Times New Roman" w:eastAsia="宋体" w:cs="Times New Roman"/>
                      <w:b w:val="0"/>
                      <w:bCs w:val="0"/>
                      <w:i w:val="0"/>
                      <w:iCs w:val="0"/>
                      <w:color w:val="000000"/>
                      <w:kern w:val="0"/>
                      <w:sz w:val="18"/>
                      <w:szCs w:val="18"/>
                      <w:highlight w:val="none"/>
                      <w:u w:val="none"/>
                      <w:lang w:val="en-US" w:eastAsia="zh-CN" w:bidi="ar"/>
                    </w:rPr>
                    <w:t>31</w:t>
                  </w:r>
                </w:p>
              </w:tc>
              <w:tc>
                <w:tcPr>
                  <w:tcW w:w="1573" w:type="pct"/>
                  <w:tcBorders>
                    <w:tl2br w:val="nil"/>
                    <w:tr2bl w:val="nil"/>
                  </w:tcBorders>
                  <w:shd w:val="clear" w:color="auto" w:fill="auto"/>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sz w:val="18"/>
                      <w:szCs w:val="18"/>
                      <w:highlight w:val="none"/>
                      <w:u w:val="none"/>
                    </w:rPr>
                  </w:pPr>
                  <w:r>
                    <w:rPr>
                      <w:rFonts w:hint="default" w:ascii="Times New Roman" w:hAnsi="Times New Roman" w:eastAsia="宋体" w:cs="Times New Roman"/>
                      <w:b w:val="0"/>
                      <w:bCs w:val="0"/>
                      <w:i w:val="0"/>
                      <w:iCs w:val="0"/>
                      <w:color w:val="000000"/>
                      <w:kern w:val="0"/>
                      <w:sz w:val="18"/>
                      <w:szCs w:val="18"/>
                      <w:highlight w:val="none"/>
                      <w:u w:val="none"/>
                      <w:lang w:val="en-US" w:eastAsia="zh-CN" w:bidi="ar"/>
                    </w:rPr>
                    <w:t>神经康复机械手</w:t>
                  </w:r>
                </w:p>
              </w:tc>
              <w:tc>
                <w:tcPr>
                  <w:tcW w:w="1113" w:type="pct"/>
                  <w:tcBorders>
                    <w:tl2br w:val="nil"/>
                    <w:tr2bl w:val="nil"/>
                  </w:tcBorders>
                  <w:shd w:val="clear" w:color="auto" w:fill="auto"/>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sz w:val="18"/>
                      <w:szCs w:val="18"/>
                      <w:highlight w:val="none"/>
                      <w:u w:val="none"/>
                    </w:rPr>
                  </w:pPr>
                  <w:r>
                    <w:rPr>
                      <w:rFonts w:hint="default" w:ascii="Times New Roman" w:hAnsi="Times New Roman" w:eastAsia="宋体" w:cs="Times New Roman"/>
                      <w:b w:val="0"/>
                      <w:bCs w:val="0"/>
                      <w:i w:val="0"/>
                      <w:iCs w:val="0"/>
                      <w:color w:val="000000"/>
                      <w:kern w:val="0"/>
                      <w:sz w:val="18"/>
                      <w:szCs w:val="18"/>
                      <w:highlight w:val="none"/>
                      <w:u w:val="none"/>
                      <w:lang w:val="en-US" w:eastAsia="zh-CN" w:bidi="ar"/>
                    </w:rPr>
                    <w:t>Hope of Hand</w:t>
                  </w:r>
                </w:p>
              </w:tc>
              <w:tc>
                <w:tcPr>
                  <w:tcW w:w="460" w:type="pct"/>
                  <w:tcBorders>
                    <w:tl2br w:val="nil"/>
                    <w:tr2bl w:val="nil"/>
                  </w:tcBorders>
                  <w:shd w:val="clear" w:color="auto" w:fill="auto"/>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sz w:val="18"/>
                      <w:szCs w:val="18"/>
                      <w:highlight w:val="none"/>
                      <w:u w:val="none"/>
                    </w:rPr>
                  </w:pPr>
                  <w:r>
                    <w:rPr>
                      <w:rFonts w:hint="default" w:ascii="Times New Roman" w:hAnsi="Times New Roman" w:cs="Times New Roman"/>
                      <w:b w:val="0"/>
                      <w:bCs w:val="0"/>
                      <w:i w:val="0"/>
                      <w:iCs w:val="0"/>
                      <w:color w:val="000000"/>
                      <w:kern w:val="0"/>
                      <w:sz w:val="18"/>
                      <w:szCs w:val="18"/>
                      <w:highlight w:val="none"/>
                      <w:u w:val="none"/>
                      <w:lang w:val="en-US" w:eastAsia="zh-CN" w:bidi="ar"/>
                    </w:rPr>
                    <w:t>0</w:t>
                  </w:r>
                </w:p>
              </w:tc>
              <w:tc>
                <w:tcPr>
                  <w:tcW w:w="460" w:type="pct"/>
                  <w:tcBorders>
                    <w:tl2br w:val="nil"/>
                    <w:tr2bl w:val="nil"/>
                  </w:tcBorders>
                  <w:shd w:val="clear" w:color="auto" w:fill="auto"/>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kern w:val="2"/>
                      <w:sz w:val="18"/>
                      <w:szCs w:val="18"/>
                      <w:highlight w:val="none"/>
                      <w:u w:val="none"/>
                      <w:lang w:val="en-US" w:eastAsia="zh-CN" w:bidi="ar-SA"/>
                    </w:rPr>
                  </w:pPr>
                  <w:r>
                    <w:rPr>
                      <w:rFonts w:hint="default" w:ascii="Times New Roman" w:hAnsi="Times New Roman" w:eastAsia="宋体" w:cs="Times New Roman"/>
                      <w:b w:val="0"/>
                      <w:bCs w:val="0"/>
                      <w:i w:val="0"/>
                      <w:iCs w:val="0"/>
                      <w:color w:val="000000"/>
                      <w:kern w:val="0"/>
                      <w:sz w:val="18"/>
                      <w:szCs w:val="18"/>
                      <w:highlight w:val="none"/>
                      <w:u w:val="none"/>
                      <w:lang w:val="en-US" w:eastAsia="zh-CN" w:bidi="ar"/>
                    </w:rPr>
                    <w:t>1</w:t>
                  </w:r>
                </w:p>
              </w:tc>
              <w:tc>
                <w:tcPr>
                  <w:tcW w:w="461" w:type="pct"/>
                  <w:tcBorders>
                    <w:tl2br w:val="nil"/>
                    <w:tr2bl w:val="nil"/>
                  </w:tcBorders>
                  <w:shd w:val="clear" w:color="auto" w:fill="auto"/>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kern w:val="0"/>
                      <w:sz w:val="18"/>
                      <w:szCs w:val="18"/>
                      <w:highlight w:val="none"/>
                      <w:u w:val="none"/>
                      <w:lang w:val="en-US" w:eastAsia="zh-CN" w:bidi="ar"/>
                    </w:rPr>
                  </w:pPr>
                  <w:r>
                    <w:rPr>
                      <w:rFonts w:hint="default" w:ascii="Times New Roman" w:hAnsi="Times New Roman" w:cs="Times New Roman"/>
                      <w:b w:val="0"/>
                      <w:bCs w:val="0"/>
                      <w:i w:val="0"/>
                      <w:iCs w:val="0"/>
                      <w:color w:val="000000"/>
                      <w:kern w:val="0"/>
                      <w:sz w:val="18"/>
                      <w:szCs w:val="18"/>
                      <w:highlight w:val="none"/>
                      <w:u w:val="none"/>
                      <w:lang w:val="en-US" w:eastAsia="zh-CN" w:bidi="ar"/>
                    </w:rPr>
                    <w:t>+1</w:t>
                  </w:r>
                </w:p>
              </w:tc>
              <w:tc>
                <w:tcPr>
                  <w:tcW w:w="545" w:type="pct"/>
                  <w:tcBorders>
                    <w:tl2br w:val="nil"/>
                    <w:tr2bl w:val="nil"/>
                  </w:tcBorders>
                  <w:shd w:val="clear" w:color="auto" w:fill="auto"/>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kern w:val="2"/>
                      <w:sz w:val="18"/>
                      <w:szCs w:val="18"/>
                      <w:highlight w:val="none"/>
                      <w:u w:val="none"/>
                      <w:lang w:val="en-US" w:eastAsia="zh-CN" w:bidi="ar-SA"/>
                    </w:rPr>
                  </w:pPr>
                  <w:r>
                    <w:rPr>
                      <w:rFonts w:hint="default" w:ascii="Times New Roman" w:hAnsi="Times New Roman" w:cs="Times New Roman"/>
                      <w:b w:val="0"/>
                      <w:bCs w:val="0"/>
                      <w:i w:val="0"/>
                      <w:iCs w:val="0"/>
                      <w:color w:val="000000"/>
                      <w:sz w:val="18"/>
                      <w:szCs w:val="18"/>
                      <w:highlight w:val="none"/>
                      <w:u w:val="none"/>
                      <w:lang w:eastAsia="zh-CN"/>
                    </w:rPr>
                    <w:t>康复科</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54" w:hRule="atLeast"/>
                <w:jc w:val="center"/>
              </w:trPr>
              <w:tc>
                <w:tcPr>
                  <w:tcW w:w="385" w:type="pct"/>
                  <w:tcBorders>
                    <w:tl2br w:val="nil"/>
                    <w:tr2bl w:val="nil"/>
                  </w:tcBorders>
                  <w:shd w:val="clear" w:color="auto" w:fill="auto"/>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sz w:val="18"/>
                      <w:szCs w:val="18"/>
                      <w:highlight w:val="none"/>
                      <w:u w:val="none"/>
                    </w:rPr>
                  </w:pPr>
                  <w:r>
                    <w:rPr>
                      <w:rFonts w:hint="default" w:ascii="Times New Roman" w:hAnsi="Times New Roman" w:eastAsia="宋体" w:cs="Times New Roman"/>
                      <w:b w:val="0"/>
                      <w:bCs w:val="0"/>
                      <w:i w:val="0"/>
                      <w:iCs w:val="0"/>
                      <w:color w:val="000000"/>
                      <w:kern w:val="0"/>
                      <w:sz w:val="18"/>
                      <w:szCs w:val="18"/>
                      <w:highlight w:val="none"/>
                      <w:u w:val="none"/>
                      <w:lang w:val="en-US" w:eastAsia="zh-CN" w:bidi="ar"/>
                    </w:rPr>
                    <w:t>32</w:t>
                  </w:r>
                </w:p>
              </w:tc>
              <w:tc>
                <w:tcPr>
                  <w:tcW w:w="1573" w:type="pct"/>
                  <w:tcBorders>
                    <w:tl2br w:val="nil"/>
                    <w:tr2bl w:val="nil"/>
                  </w:tcBorders>
                  <w:shd w:val="clear" w:color="auto" w:fill="auto"/>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sz w:val="18"/>
                      <w:szCs w:val="18"/>
                      <w:highlight w:val="none"/>
                      <w:u w:val="none"/>
                    </w:rPr>
                  </w:pPr>
                  <w:r>
                    <w:rPr>
                      <w:rFonts w:hint="default" w:ascii="Times New Roman" w:hAnsi="Times New Roman" w:eastAsia="宋体" w:cs="Times New Roman"/>
                      <w:b w:val="0"/>
                      <w:bCs w:val="0"/>
                      <w:i w:val="0"/>
                      <w:iCs w:val="0"/>
                      <w:color w:val="000000"/>
                      <w:kern w:val="0"/>
                      <w:sz w:val="18"/>
                      <w:szCs w:val="18"/>
                      <w:highlight w:val="none"/>
                      <w:u w:val="none"/>
                      <w:lang w:val="en-US" w:eastAsia="zh-CN" w:bidi="ar"/>
                    </w:rPr>
                    <w:t>下肢机器人</w:t>
                  </w:r>
                </w:p>
              </w:tc>
              <w:tc>
                <w:tcPr>
                  <w:tcW w:w="1113" w:type="pct"/>
                  <w:tcBorders>
                    <w:tl2br w:val="nil"/>
                    <w:tr2bl w:val="nil"/>
                  </w:tcBorders>
                  <w:shd w:val="clear" w:color="auto" w:fill="auto"/>
                  <w:noWrap/>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sz w:val="18"/>
                      <w:szCs w:val="18"/>
                      <w:highlight w:val="none"/>
                      <w:u w:val="none"/>
                    </w:rPr>
                  </w:pPr>
                  <w:r>
                    <w:rPr>
                      <w:rFonts w:hint="default" w:ascii="Times New Roman" w:hAnsi="Times New Roman" w:eastAsia="宋体" w:cs="Times New Roman"/>
                      <w:b w:val="0"/>
                      <w:bCs w:val="0"/>
                      <w:i w:val="0"/>
                      <w:iCs w:val="0"/>
                      <w:color w:val="000000"/>
                      <w:kern w:val="0"/>
                      <w:sz w:val="18"/>
                      <w:szCs w:val="18"/>
                      <w:highlight w:val="none"/>
                      <w:u w:val="none"/>
                      <w:lang w:val="en-US" w:eastAsia="zh-CN" w:bidi="ar"/>
                    </w:rPr>
                    <w:t>FLEXBOT</w:t>
                  </w:r>
                </w:p>
              </w:tc>
              <w:tc>
                <w:tcPr>
                  <w:tcW w:w="460" w:type="pct"/>
                  <w:tcBorders>
                    <w:tl2br w:val="nil"/>
                    <w:tr2bl w:val="nil"/>
                  </w:tcBorders>
                  <w:shd w:val="clear" w:color="auto" w:fill="auto"/>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sz w:val="18"/>
                      <w:szCs w:val="18"/>
                      <w:highlight w:val="none"/>
                      <w:u w:val="none"/>
                    </w:rPr>
                  </w:pPr>
                  <w:r>
                    <w:rPr>
                      <w:rFonts w:hint="default" w:ascii="Times New Roman" w:hAnsi="Times New Roman" w:cs="Times New Roman"/>
                      <w:b w:val="0"/>
                      <w:bCs w:val="0"/>
                      <w:i w:val="0"/>
                      <w:iCs w:val="0"/>
                      <w:color w:val="000000"/>
                      <w:kern w:val="0"/>
                      <w:sz w:val="18"/>
                      <w:szCs w:val="18"/>
                      <w:highlight w:val="none"/>
                      <w:u w:val="none"/>
                      <w:lang w:val="en-US" w:eastAsia="zh-CN" w:bidi="ar"/>
                    </w:rPr>
                    <w:t>0</w:t>
                  </w:r>
                </w:p>
              </w:tc>
              <w:tc>
                <w:tcPr>
                  <w:tcW w:w="460" w:type="pct"/>
                  <w:tcBorders>
                    <w:tl2br w:val="nil"/>
                    <w:tr2bl w:val="nil"/>
                  </w:tcBorders>
                  <w:shd w:val="clear" w:color="auto" w:fill="auto"/>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kern w:val="2"/>
                      <w:sz w:val="18"/>
                      <w:szCs w:val="18"/>
                      <w:highlight w:val="none"/>
                      <w:u w:val="none"/>
                      <w:lang w:val="en-US" w:eastAsia="zh-CN" w:bidi="ar-SA"/>
                    </w:rPr>
                  </w:pPr>
                  <w:r>
                    <w:rPr>
                      <w:rFonts w:hint="default" w:ascii="Times New Roman" w:hAnsi="Times New Roman" w:eastAsia="宋体" w:cs="Times New Roman"/>
                      <w:b w:val="0"/>
                      <w:bCs w:val="0"/>
                      <w:i w:val="0"/>
                      <w:iCs w:val="0"/>
                      <w:color w:val="000000"/>
                      <w:kern w:val="0"/>
                      <w:sz w:val="18"/>
                      <w:szCs w:val="18"/>
                      <w:highlight w:val="none"/>
                      <w:u w:val="none"/>
                      <w:lang w:val="en-US" w:eastAsia="zh-CN" w:bidi="ar"/>
                    </w:rPr>
                    <w:t>1</w:t>
                  </w:r>
                </w:p>
              </w:tc>
              <w:tc>
                <w:tcPr>
                  <w:tcW w:w="461" w:type="pct"/>
                  <w:tcBorders>
                    <w:tl2br w:val="nil"/>
                    <w:tr2bl w:val="nil"/>
                  </w:tcBorders>
                  <w:shd w:val="clear" w:color="auto" w:fill="auto"/>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kern w:val="0"/>
                      <w:sz w:val="18"/>
                      <w:szCs w:val="18"/>
                      <w:highlight w:val="none"/>
                      <w:u w:val="none"/>
                      <w:lang w:val="en-US" w:eastAsia="zh-CN" w:bidi="ar"/>
                    </w:rPr>
                  </w:pPr>
                  <w:r>
                    <w:rPr>
                      <w:rFonts w:hint="default" w:ascii="Times New Roman" w:hAnsi="Times New Roman" w:cs="Times New Roman"/>
                      <w:b w:val="0"/>
                      <w:bCs w:val="0"/>
                      <w:i w:val="0"/>
                      <w:iCs w:val="0"/>
                      <w:color w:val="000000"/>
                      <w:kern w:val="0"/>
                      <w:sz w:val="18"/>
                      <w:szCs w:val="18"/>
                      <w:highlight w:val="none"/>
                      <w:u w:val="none"/>
                      <w:lang w:val="en-US" w:eastAsia="zh-CN" w:bidi="ar"/>
                    </w:rPr>
                    <w:t>+1</w:t>
                  </w:r>
                </w:p>
              </w:tc>
              <w:tc>
                <w:tcPr>
                  <w:tcW w:w="545" w:type="pct"/>
                  <w:tcBorders>
                    <w:tl2br w:val="nil"/>
                    <w:tr2bl w:val="nil"/>
                  </w:tcBorders>
                  <w:shd w:val="clear" w:color="auto" w:fill="auto"/>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b w:val="0"/>
                      <w:bCs w:val="0"/>
                      <w:i w:val="0"/>
                      <w:iCs w:val="0"/>
                      <w:color w:val="000000"/>
                      <w:kern w:val="2"/>
                      <w:sz w:val="18"/>
                      <w:szCs w:val="18"/>
                      <w:highlight w:val="none"/>
                      <w:u w:val="none"/>
                      <w:lang w:val="en-US" w:eastAsia="zh-CN" w:bidi="ar-SA"/>
                    </w:rPr>
                  </w:pPr>
                  <w:r>
                    <w:rPr>
                      <w:rFonts w:hint="default" w:ascii="Times New Roman" w:hAnsi="Times New Roman" w:cs="Times New Roman"/>
                      <w:b w:val="0"/>
                      <w:bCs w:val="0"/>
                      <w:i w:val="0"/>
                      <w:iCs w:val="0"/>
                      <w:color w:val="000000"/>
                      <w:sz w:val="18"/>
                      <w:szCs w:val="18"/>
                      <w:highlight w:val="none"/>
                      <w:u w:val="none"/>
                      <w:lang w:eastAsia="zh-CN"/>
                    </w:rPr>
                    <w:t>康复科</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54" w:hRule="atLeast"/>
                <w:jc w:val="center"/>
              </w:trPr>
              <w:tc>
                <w:tcPr>
                  <w:tcW w:w="385" w:type="pct"/>
                  <w:tcBorders>
                    <w:tl2br w:val="nil"/>
                    <w:tr2bl w:val="nil"/>
                  </w:tcBorders>
                  <w:shd w:val="clear" w:color="auto" w:fill="auto"/>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sz w:val="18"/>
                      <w:szCs w:val="18"/>
                      <w:highlight w:val="none"/>
                      <w:u w:val="none"/>
                    </w:rPr>
                  </w:pPr>
                  <w:r>
                    <w:rPr>
                      <w:rFonts w:hint="default" w:ascii="Times New Roman" w:hAnsi="Times New Roman" w:eastAsia="宋体" w:cs="Times New Roman"/>
                      <w:b w:val="0"/>
                      <w:bCs w:val="0"/>
                      <w:i w:val="0"/>
                      <w:iCs w:val="0"/>
                      <w:color w:val="000000"/>
                      <w:kern w:val="0"/>
                      <w:sz w:val="18"/>
                      <w:szCs w:val="18"/>
                      <w:highlight w:val="none"/>
                      <w:u w:val="none"/>
                      <w:lang w:val="en-US" w:eastAsia="zh-CN" w:bidi="ar"/>
                    </w:rPr>
                    <w:t>33</w:t>
                  </w:r>
                </w:p>
              </w:tc>
              <w:tc>
                <w:tcPr>
                  <w:tcW w:w="1573" w:type="pct"/>
                  <w:tcBorders>
                    <w:tl2br w:val="nil"/>
                    <w:tr2bl w:val="nil"/>
                  </w:tcBorders>
                  <w:shd w:val="clear" w:color="auto" w:fill="auto"/>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sz w:val="18"/>
                      <w:szCs w:val="18"/>
                      <w:highlight w:val="none"/>
                      <w:u w:val="none"/>
                    </w:rPr>
                  </w:pPr>
                  <w:r>
                    <w:rPr>
                      <w:rStyle w:val="85"/>
                      <w:rFonts w:hint="default" w:ascii="Times New Roman" w:hAnsi="Times New Roman" w:eastAsia="宋体" w:cs="Times New Roman"/>
                      <w:b w:val="0"/>
                      <w:bCs w:val="0"/>
                      <w:sz w:val="18"/>
                      <w:szCs w:val="18"/>
                      <w:highlight w:val="none"/>
                      <w:lang w:val="en-US" w:eastAsia="zh-CN" w:bidi="ar"/>
                    </w:rPr>
                    <w:t>言语认知系统</w:t>
                  </w:r>
                  <w:r>
                    <w:rPr>
                      <w:rStyle w:val="84"/>
                      <w:rFonts w:hint="default" w:ascii="Times New Roman" w:hAnsi="Times New Roman" w:eastAsia="宋体" w:cs="Times New Roman"/>
                      <w:b w:val="0"/>
                      <w:bCs w:val="0"/>
                      <w:sz w:val="18"/>
                      <w:szCs w:val="18"/>
                      <w:highlight w:val="none"/>
                      <w:lang w:val="en-US" w:eastAsia="zh-CN" w:bidi="ar"/>
                    </w:rPr>
                    <w:t xml:space="preserve"> </w:t>
                  </w:r>
                  <w:r>
                    <w:rPr>
                      <w:rStyle w:val="85"/>
                      <w:rFonts w:hint="default" w:ascii="Times New Roman" w:hAnsi="Times New Roman" w:eastAsia="宋体" w:cs="Times New Roman"/>
                      <w:b w:val="0"/>
                      <w:bCs w:val="0"/>
                      <w:sz w:val="18"/>
                      <w:szCs w:val="18"/>
                      <w:highlight w:val="none"/>
                      <w:lang w:val="en-US" w:eastAsia="zh-CN" w:bidi="ar"/>
                    </w:rPr>
                    <w:t>（广州百优）</w:t>
                  </w:r>
                </w:p>
              </w:tc>
              <w:tc>
                <w:tcPr>
                  <w:tcW w:w="1113" w:type="pct"/>
                  <w:tcBorders>
                    <w:tl2br w:val="nil"/>
                    <w:tr2bl w:val="nil"/>
                  </w:tcBorders>
                  <w:shd w:val="clear" w:color="auto" w:fill="auto"/>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sz w:val="18"/>
                      <w:szCs w:val="18"/>
                      <w:highlight w:val="none"/>
                      <w:u w:val="none"/>
                    </w:rPr>
                  </w:pPr>
                  <w:r>
                    <w:rPr>
                      <w:rFonts w:hint="default" w:ascii="Times New Roman" w:hAnsi="Times New Roman" w:eastAsia="宋体" w:cs="Times New Roman"/>
                      <w:b w:val="0"/>
                      <w:bCs w:val="0"/>
                      <w:i w:val="0"/>
                      <w:iCs w:val="0"/>
                      <w:color w:val="000000"/>
                      <w:kern w:val="0"/>
                      <w:sz w:val="18"/>
                      <w:szCs w:val="18"/>
                      <w:highlight w:val="none"/>
                      <w:u w:val="none"/>
                      <w:lang w:val="en-US" w:eastAsia="zh-CN" w:bidi="ar"/>
                    </w:rPr>
                    <w:t>SOTV5.0</w:t>
                  </w:r>
                </w:p>
              </w:tc>
              <w:tc>
                <w:tcPr>
                  <w:tcW w:w="460" w:type="pct"/>
                  <w:tcBorders>
                    <w:tl2br w:val="nil"/>
                    <w:tr2bl w:val="nil"/>
                  </w:tcBorders>
                  <w:shd w:val="clear" w:color="auto" w:fill="auto"/>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sz w:val="18"/>
                      <w:szCs w:val="18"/>
                      <w:highlight w:val="none"/>
                      <w:u w:val="none"/>
                    </w:rPr>
                  </w:pPr>
                  <w:r>
                    <w:rPr>
                      <w:rFonts w:hint="default" w:ascii="Times New Roman" w:hAnsi="Times New Roman" w:eastAsia="宋体" w:cs="Times New Roman"/>
                      <w:b w:val="0"/>
                      <w:bCs w:val="0"/>
                      <w:i w:val="0"/>
                      <w:iCs w:val="0"/>
                      <w:color w:val="000000"/>
                      <w:kern w:val="0"/>
                      <w:sz w:val="18"/>
                      <w:szCs w:val="18"/>
                      <w:highlight w:val="none"/>
                      <w:u w:val="none"/>
                      <w:lang w:val="en-US" w:eastAsia="zh-CN" w:bidi="ar"/>
                    </w:rPr>
                    <w:t>1</w:t>
                  </w:r>
                </w:p>
              </w:tc>
              <w:tc>
                <w:tcPr>
                  <w:tcW w:w="460" w:type="pct"/>
                  <w:tcBorders>
                    <w:tl2br w:val="nil"/>
                    <w:tr2bl w:val="nil"/>
                  </w:tcBorders>
                  <w:shd w:val="clear" w:color="auto" w:fill="auto"/>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kern w:val="2"/>
                      <w:sz w:val="18"/>
                      <w:szCs w:val="18"/>
                      <w:highlight w:val="none"/>
                      <w:u w:val="none"/>
                      <w:lang w:val="en-US" w:eastAsia="zh-CN" w:bidi="ar-SA"/>
                    </w:rPr>
                  </w:pPr>
                  <w:r>
                    <w:rPr>
                      <w:rFonts w:hint="default" w:ascii="Times New Roman" w:hAnsi="Times New Roman" w:eastAsia="宋体" w:cs="Times New Roman"/>
                      <w:b w:val="0"/>
                      <w:bCs w:val="0"/>
                      <w:i w:val="0"/>
                      <w:iCs w:val="0"/>
                      <w:color w:val="000000"/>
                      <w:kern w:val="0"/>
                      <w:sz w:val="18"/>
                      <w:szCs w:val="18"/>
                      <w:highlight w:val="none"/>
                      <w:u w:val="none"/>
                      <w:lang w:val="en-US" w:eastAsia="zh-CN" w:bidi="ar"/>
                    </w:rPr>
                    <w:t>1</w:t>
                  </w:r>
                </w:p>
              </w:tc>
              <w:tc>
                <w:tcPr>
                  <w:tcW w:w="461" w:type="pct"/>
                  <w:tcBorders>
                    <w:tl2br w:val="nil"/>
                    <w:tr2bl w:val="nil"/>
                  </w:tcBorders>
                  <w:shd w:val="clear" w:color="auto" w:fill="auto"/>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kern w:val="0"/>
                      <w:sz w:val="18"/>
                      <w:szCs w:val="18"/>
                      <w:highlight w:val="none"/>
                      <w:u w:val="none"/>
                      <w:lang w:val="en-US" w:eastAsia="zh-CN" w:bidi="ar"/>
                    </w:rPr>
                  </w:pPr>
                  <w:r>
                    <w:rPr>
                      <w:rFonts w:hint="default" w:ascii="Times New Roman" w:hAnsi="Times New Roman" w:cs="Times New Roman"/>
                      <w:b w:val="0"/>
                      <w:bCs w:val="0"/>
                      <w:i w:val="0"/>
                      <w:iCs w:val="0"/>
                      <w:color w:val="000000"/>
                      <w:kern w:val="0"/>
                      <w:sz w:val="18"/>
                      <w:szCs w:val="18"/>
                      <w:highlight w:val="none"/>
                      <w:u w:val="none"/>
                      <w:lang w:val="en-US" w:eastAsia="zh-CN" w:bidi="ar"/>
                    </w:rPr>
                    <w:t>0</w:t>
                  </w:r>
                </w:p>
              </w:tc>
              <w:tc>
                <w:tcPr>
                  <w:tcW w:w="545" w:type="pct"/>
                  <w:tcBorders>
                    <w:tl2br w:val="nil"/>
                    <w:tr2bl w:val="nil"/>
                  </w:tcBorders>
                  <w:shd w:val="clear" w:color="auto" w:fill="auto"/>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kern w:val="2"/>
                      <w:sz w:val="18"/>
                      <w:szCs w:val="18"/>
                      <w:highlight w:val="none"/>
                      <w:u w:val="none"/>
                      <w:lang w:val="en-US" w:eastAsia="zh-CN" w:bidi="ar-SA"/>
                    </w:rPr>
                  </w:pPr>
                  <w:r>
                    <w:rPr>
                      <w:rFonts w:hint="default" w:ascii="Times New Roman" w:hAnsi="Times New Roman" w:cs="Times New Roman"/>
                      <w:b w:val="0"/>
                      <w:bCs w:val="0"/>
                      <w:i w:val="0"/>
                      <w:iCs w:val="0"/>
                      <w:color w:val="000000"/>
                      <w:sz w:val="18"/>
                      <w:szCs w:val="18"/>
                      <w:highlight w:val="none"/>
                      <w:u w:val="none"/>
                      <w:lang w:eastAsia="zh-CN"/>
                    </w:rPr>
                    <w:t>康复科</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shd w:val="clear" w:color="auto" w:fill="auto"/>
              </w:tblPrEx>
              <w:trPr>
                <w:trHeight w:val="454" w:hRule="atLeast"/>
                <w:jc w:val="center"/>
              </w:trPr>
              <w:tc>
                <w:tcPr>
                  <w:tcW w:w="385" w:type="pct"/>
                  <w:tcBorders>
                    <w:tl2br w:val="nil"/>
                    <w:tr2bl w:val="nil"/>
                  </w:tcBorders>
                  <w:shd w:val="clear" w:color="auto" w:fill="auto"/>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sz w:val="18"/>
                      <w:szCs w:val="18"/>
                      <w:highlight w:val="none"/>
                      <w:u w:val="none"/>
                    </w:rPr>
                  </w:pPr>
                  <w:r>
                    <w:rPr>
                      <w:rFonts w:hint="default" w:ascii="Times New Roman" w:hAnsi="Times New Roman" w:eastAsia="宋体" w:cs="Times New Roman"/>
                      <w:b w:val="0"/>
                      <w:bCs w:val="0"/>
                      <w:i w:val="0"/>
                      <w:iCs w:val="0"/>
                      <w:color w:val="000000"/>
                      <w:kern w:val="0"/>
                      <w:sz w:val="18"/>
                      <w:szCs w:val="18"/>
                      <w:highlight w:val="none"/>
                      <w:u w:val="none"/>
                      <w:lang w:val="en-US" w:eastAsia="zh-CN" w:bidi="ar"/>
                    </w:rPr>
                    <w:t>34</w:t>
                  </w:r>
                </w:p>
              </w:tc>
              <w:tc>
                <w:tcPr>
                  <w:tcW w:w="1573" w:type="pct"/>
                  <w:tcBorders>
                    <w:tl2br w:val="nil"/>
                    <w:tr2bl w:val="nil"/>
                  </w:tcBorders>
                  <w:shd w:val="clear" w:color="auto" w:fill="auto"/>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sz w:val="18"/>
                      <w:szCs w:val="18"/>
                      <w:highlight w:val="none"/>
                      <w:u w:val="none"/>
                    </w:rPr>
                  </w:pPr>
                  <w:r>
                    <w:rPr>
                      <w:rFonts w:hint="default" w:ascii="Times New Roman" w:hAnsi="Times New Roman" w:eastAsia="宋体" w:cs="Times New Roman"/>
                      <w:b w:val="0"/>
                      <w:bCs w:val="0"/>
                      <w:i w:val="0"/>
                      <w:iCs w:val="0"/>
                      <w:color w:val="000000"/>
                      <w:kern w:val="0"/>
                      <w:sz w:val="18"/>
                      <w:szCs w:val="18"/>
                      <w:highlight w:val="none"/>
                      <w:u w:val="none"/>
                      <w:lang w:val="en-US" w:eastAsia="zh-CN" w:bidi="ar"/>
                    </w:rPr>
                    <w:t>天轨系统</w:t>
                  </w:r>
                </w:p>
              </w:tc>
              <w:tc>
                <w:tcPr>
                  <w:tcW w:w="1113" w:type="pct"/>
                  <w:tcBorders>
                    <w:tl2br w:val="nil"/>
                    <w:tr2bl w:val="nil"/>
                  </w:tcBorders>
                  <w:shd w:val="clear" w:color="auto" w:fill="auto"/>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sz w:val="18"/>
                      <w:szCs w:val="18"/>
                      <w:highlight w:val="none"/>
                      <w:u w:val="none"/>
                    </w:rPr>
                  </w:pPr>
                  <w:r>
                    <w:rPr>
                      <w:rStyle w:val="84"/>
                      <w:rFonts w:hint="default" w:ascii="Times New Roman" w:hAnsi="Times New Roman" w:eastAsia="宋体" w:cs="Times New Roman"/>
                      <w:b w:val="0"/>
                      <w:bCs w:val="0"/>
                      <w:sz w:val="18"/>
                      <w:szCs w:val="18"/>
                      <w:highlight w:val="none"/>
                      <w:lang w:val="en-US" w:eastAsia="zh-CN" w:bidi="ar"/>
                    </w:rPr>
                    <w:t>GH3</w:t>
                  </w:r>
                  <w:r>
                    <w:rPr>
                      <w:rStyle w:val="85"/>
                      <w:rFonts w:hint="default" w:ascii="Times New Roman" w:hAnsi="Times New Roman" w:eastAsia="宋体" w:cs="Times New Roman"/>
                      <w:b w:val="0"/>
                      <w:bCs w:val="0"/>
                      <w:sz w:val="18"/>
                      <w:szCs w:val="18"/>
                      <w:highlight w:val="none"/>
                      <w:lang w:val="en-US" w:eastAsia="zh-CN" w:bidi="ar"/>
                    </w:rPr>
                    <w:t>型</w:t>
                  </w:r>
                  <w:r>
                    <w:rPr>
                      <w:rStyle w:val="84"/>
                      <w:rFonts w:hint="default" w:ascii="Times New Roman" w:hAnsi="Times New Roman" w:eastAsia="宋体" w:cs="Times New Roman"/>
                      <w:b w:val="0"/>
                      <w:bCs w:val="0"/>
                      <w:sz w:val="18"/>
                      <w:szCs w:val="18"/>
                      <w:highlight w:val="none"/>
                      <w:lang w:val="en-US" w:eastAsia="zh-CN" w:bidi="ar"/>
                    </w:rPr>
                    <w:t>/</w:t>
                  </w:r>
                  <w:r>
                    <w:rPr>
                      <w:rStyle w:val="85"/>
                      <w:rFonts w:hint="default" w:ascii="Times New Roman" w:hAnsi="Times New Roman" w:eastAsia="宋体" w:cs="Times New Roman"/>
                      <w:b w:val="0"/>
                      <w:bCs w:val="0"/>
                      <w:sz w:val="18"/>
                      <w:szCs w:val="18"/>
                      <w:highlight w:val="none"/>
                      <w:lang w:val="en-US" w:eastAsia="zh-CN" w:bidi="ar"/>
                    </w:rPr>
                    <w:t>环轨</w:t>
                  </w:r>
                  <w:r>
                    <w:rPr>
                      <w:rStyle w:val="84"/>
                      <w:rFonts w:hint="default" w:ascii="Times New Roman" w:hAnsi="Times New Roman" w:eastAsia="宋体" w:cs="Times New Roman"/>
                      <w:b w:val="0"/>
                      <w:bCs w:val="0"/>
                      <w:sz w:val="18"/>
                      <w:szCs w:val="18"/>
                      <w:highlight w:val="none"/>
                      <w:lang w:val="en-US" w:eastAsia="zh-CN" w:bidi="ar"/>
                    </w:rPr>
                    <w:t>(2</w:t>
                  </w:r>
                  <w:r>
                    <w:rPr>
                      <w:rStyle w:val="85"/>
                      <w:rFonts w:hint="default" w:ascii="Times New Roman" w:hAnsi="Times New Roman" w:eastAsia="宋体" w:cs="Times New Roman"/>
                      <w:b w:val="0"/>
                      <w:bCs w:val="0"/>
                      <w:sz w:val="18"/>
                      <w:szCs w:val="18"/>
                      <w:highlight w:val="none"/>
                      <w:lang w:val="en-US" w:eastAsia="zh-CN" w:bidi="ar"/>
                    </w:rPr>
                    <w:t>Ｘ</w:t>
                  </w:r>
                  <w:r>
                    <w:rPr>
                      <w:rStyle w:val="84"/>
                      <w:rFonts w:hint="default" w:ascii="Times New Roman" w:hAnsi="Times New Roman" w:eastAsia="宋体" w:cs="Times New Roman"/>
                      <w:b w:val="0"/>
                      <w:bCs w:val="0"/>
                      <w:sz w:val="18"/>
                      <w:szCs w:val="18"/>
                      <w:highlight w:val="none"/>
                      <w:lang w:val="en-US" w:eastAsia="zh-CN" w:bidi="ar"/>
                    </w:rPr>
                    <w:t>20</w:t>
                  </w:r>
                  <w:r>
                    <w:rPr>
                      <w:rStyle w:val="85"/>
                      <w:rFonts w:hint="default" w:ascii="Times New Roman" w:hAnsi="Times New Roman" w:eastAsia="宋体" w:cs="Times New Roman"/>
                      <w:b w:val="0"/>
                      <w:bCs w:val="0"/>
                      <w:sz w:val="18"/>
                      <w:szCs w:val="18"/>
                      <w:highlight w:val="none"/>
                      <w:lang w:val="en-US" w:eastAsia="zh-CN" w:bidi="ar"/>
                    </w:rPr>
                    <w:t>米</w:t>
                  </w:r>
                  <w:r>
                    <w:rPr>
                      <w:rStyle w:val="84"/>
                      <w:rFonts w:hint="default" w:ascii="Times New Roman" w:hAnsi="Times New Roman" w:eastAsia="宋体" w:cs="Times New Roman"/>
                      <w:b w:val="0"/>
                      <w:bCs w:val="0"/>
                      <w:sz w:val="18"/>
                      <w:szCs w:val="18"/>
                      <w:highlight w:val="none"/>
                      <w:lang w:val="en-US" w:eastAsia="zh-CN" w:bidi="ar"/>
                    </w:rPr>
                    <w:t>)</w:t>
                  </w:r>
                </w:p>
              </w:tc>
              <w:tc>
                <w:tcPr>
                  <w:tcW w:w="460" w:type="pct"/>
                  <w:tcBorders>
                    <w:tl2br w:val="nil"/>
                    <w:tr2bl w:val="nil"/>
                  </w:tcBorders>
                  <w:shd w:val="clear" w:color="auto" w:fill="auto"/>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sz w:val="18"/>
                      <w:szCs w:val="18"/>
                      <w:highlight w:val="none"/>
                      <w:u w:val="none"/>
                    </w:rPr>
                  </w:pPr>
                  <w:r>
                    <w:rPr>
                      <w:rFonts w:hint="default" w:ascii="Times New Roman" w:hAnsi="Times New Roman" w:eastAsia="宋体" w:cs="Times New Roman"/>
                      <w:b w:val="0"/>
                      <w:bCs w:val="0"/>
                      <w:i w:val="0"/>
                      <w:iCs w:val="0"/>
                      <w:color w:val="000000"/>
                      <w:kern w:val="0"/>
                      <w:sz w:val="18"/>
                      <w:szCs w:val="18"/>
                      <w:highlight w:val="none"/>
                      <w:u w:val="none"/>
                      <w:lang w:val="en-US" w:eastAsia="zh-CN" w:bidi="ar"/>
                    </w:rPr>
                    <w:t>1</w:t>
                  </w:r>
                </w:p>
              </w:tc>
              <w:tc>
                <w:tcPr>
                  <w:tcW w:w="460" w:type="pct"/>
                  <w:tcBorders>
                    <w:tl2br w:val="nil"/>
                    <w:tr2bl w:val="nil"/>
                  </w:tcBorders>
                  <w:shd w:val="clear" w:color="auto" w:fill="auto"/>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kern w:val="2"/>
                      <w:sz w:val="18"/>
                      <w:szCs w:val="18"/>
                      <w:highlight w:val="none"/>
                      <w:u w:val="none"/>
                      <w:lang w:val="en-US" w:eastAsia="zh-CN" w:bidi="ar-SA"/>
                    </w:rPr>
                  </w:pPr>
                  <w:r>
                    <w:rPr>
                      <w:rFonts w:hint="default" w:ascii="Times New Roman" w:hAnsi="Times New Roman" w:eastAsia="宋体" w:cs="Times New Roman"/>
                      <w:b w:val="0"/>
                      <w:bCs w:val="0"/>
                      <w:i w:val="0"/>
                      <w:iCs w:val="0"/>
                      <w:color w:val="000000"/>
                      <w:kern w:val="0"/>
                      <w:sz w:val="18"/>
                      <w:szCs w:val="18"/>
                      <w:highlight w:val="none"/>
                      <w:u w:val="none"/>
                      <w:lang w:val="en-US" w:eastAsia="zh-CN" w:bidi="ar"/>
                    </w:rPr>
                    <w:t>1</w:t>
                  </w:r>
                </w:p>
              </w:tc>
              <w:tc>
                <w:tcPr>
                  <w:tcW w:w="461" w:type="pct"/>
                  <w:tcBorders>
                    <w:tl2br w:val="nil"/>
                    <w:tr2bl w:val="nil"/>
                  </w:tcBorders>
                  <w:shd w:val="clear" w:color="auto" w:fill="auto"/>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kern w:val="0"/>
                      <w:sz w:val="18"/>
                      <w:szCs w:val="18"/>
                      <w:highlight w:val="none"/>
                      <w:u w:val="none"/>
                      <w:lang w:val="en-US" w:eastAsia="zh-CN" w:bidi="ar"/>
                    </w:rPr>
                  </w:pPr>
                  <w:r>
                    <w:rPr>
                      <w:rFonts w:hint="default" w:ascii="Times New Roman" w:hAnsi="Times New Roman" w:cs="Times New Roman"/>
                      <w:b w:val="0"/>
                      <w:bCs w:val="0"/>
                      <w:i w:val="0"/>
                      <w:iCs w:val="0"/>
                      <w:color w:val="000000"/>
                      <w:kern w:val="0"/>
                      <w:sz w:val="18"/>
                      <w:szCs w:val="18"/>
                      <w:highlight w:val="none"/>
                      <w:u w:val="none"/>
                      <w:lang w:val="en-US" w:eastAsia="zh-CN" w:bidi="ar"/>
                    </w:rPr>
                    <w:t>0</w:t>
                  </w:r>
                </w:p>
              </w:tc>
              <w:tc>
                <w:tcPr>
                  <w:tcW w:w="545" w:type="pct"/>
                  <w:tcBorders>
                    <w:tl2br w:val="nil"/>
                    <w:tr2bl w:val="nil"/>
                  </w:tcBorders>
                  <w:shd w:val="clear" w:color="auto" w:fill="auto"/>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b w:val="0"/>
                      <w:bCs w:val="0"/>
                      <w:i w:val="0"/>
                      <w:iCs w:val="0"/>
                      <w:color w:val="000000"/>
                      <w:kern w:val="2"/>
                      <w:sz w:val="18"/>
                      <w:szCs w:val="18"/>
                      <w:highlight w:val="none"/>
                      <w:u w:val="none"/>
                      <w:lang w:val="en-US" w:eastAsia="zh-CN" w:bidi="ar-SA"/>
                    </w:rPr>
                  </w:pPr>
                  <w:r>
                    <w:rPr>
                      <w:rFonts w:hint="default" w:ascii="Times New Roman" w:hAnsi="Times New Roman" w:cs="Times New Roman"/>
                      <w:b w:val="0"/>
                      <w:bCs w:val="0"/>
                      <w:i w:val="0"/>
                      <w:iCs w:val="0"/>
                      <w:color w:val="000000"/>
                      <w:sz w:val="18"/>
                      <w:szCs w:val="18"/>
                      <w:highlight w:val="none"/>
                      <w:u w:val="none"/>
                      <w:lang w:eastAsia="zh-CN"/>
                    </w:rPr>
                    <w:t>康复科</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54" w:hRule="atLeast"/>
                <w:jc w:val="center"/>
              </w:trPr>
              <w:tc>
                <w:tcPr>
                  <w:tcW w:w="385" w:type="pct"/>
                  <w:tcBorders>
                    <w:tl2br w:val="nil"/>
                    <w:tr2bl w:val="nil"/>
                  </w:tcBorders>
                  <w:shd w:val="clear" w:color="auto" w:fill="auto"/>
                  <w:noWrap/>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sz w:val="18"/>
                      <w:szCs w:val="18"/>
                      <w:highlight w:val="none"/>
                      <w:u w:val="none"/>
                      <w:lang w:val="en-US" w:eastAsia="zh-CN"/>
                    </w:rPr>
                  </w:pPr>
                  <w:r>
                    <w:rPr>
                      <w:rFonts w:hint="default" w:ascii="Times New Roman" w:hAnsi="Times New Roman" w:cs="Times New Roman"/>
                      <w:b w:val="0"/>
                      <w:bCs w:val="0"/>
                      <w:i w:val="0"/>
                      <w:iCs w:val="0"/>
                      <w:color w:val="000000"/>
                      <w:sz w:val="18"/>
                      <w:szCs w:val="18"/>
                      <w:highlight w:val="none"/>
                      <w:u w:val="none"/>
                      <w:lang w:val="en-US" w:eastAsia="zh-CN"/>
                    </w:rPr>
                    <w:t>35</w:t>
                  </w:r>
                </w:p>
              </w:tc>
              <w:tc>
                <w:tcPr>
                  <w:tcW w:w="1573" w:type="pct"/>
                  <w:tcBorders>
                    <w:tl2br w:val="nil"/>
                    <w:tr2bl w:val="nil"/>
                  </w:tcBorders>
                  <w:shd w:val="clear" w:color="auto" w:fill="auto"/>
                  <w:noWrap/>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sz w:val="18"/>
                      <w:szCs w:val="18"/>
                      <w:highlight w:val="none"/>
                      <w:u w:val="none"/>
                    </w:rPr>
                  </w:pPr>
                  <w:r>
                    <w:rPr>
                      <w:rFonts w:hint="default" w:ascii="Times New Roman" w:hAnsi="Times New Roman" w:eastAsia="宋体" w:cs="Times New Roman"/>
                      <w:b w:val="0"/>
                      <w:bCs w:val="0"/>
                      <w:i w:val="0"/>
                      <w:iCs w:val="0"/>
                      <w:color w:val="000000"/>
                      <w:kern w:val="0"/>
                      <w:sz w:val="18"/>
                      <w:szCs w:val="18"/>
                      <w:highlight w:val="none"/>
                      <w:u w:val="none"/>
                      <w:lang w:val="en-US" w:eastAsia="zh-CN" w:bidi="ar"/>
                    </w:rPr>
                    <w:t>全自动血液分析仪</w:t>
                  </w:r>
                </w:p>
              </w:tc>
              <w:tc>
                <w:tcPr>
                  <w:tcW w:w="1113" w:type="pct"/>
                  <w:tcBorders>
                    <w:tl2br w:val="nil"/>
                    <w:tr2bl w:val="nil"/>
                  </w:tcBorders>
                  <w:shd w:val="clear" w:color="auto" w:fill="auto"/>
                  <w:noWrap/>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sz w:val="18"/>
                      <w:szCs w:val="18"/>
                      <w:highlight w:val="none"/>
                      <w:u w:val="none"/>
                    </w:rPr>
                  </w:pPr>
                  <w:r>
                    <w:rPr>
                      <w:rFonts w:hint="default" w:ascii="Times New Roman" w:hAnsi="Times New Roman" w:eastAsia="宋体" w:cs="Times New Roman"/>
                      <w:b w:val="0"/>
                      <w:bCs w:val="0"/>
                      <w:i w:val="0"/>
                      <w:iCs w:val="0"/>
                      <w:color w:val="000000"/>
                      <w:kern w:val="0"/>
                      <w:sz w:val="18"/>
                      <w:szCs w:val="18"/>
                      <w:highlight w:val="none"/>
                      <w:u w:val="none"/>
                      <w:lang w:val="en-US" w:eastAsia="zh-CN" w:bidi="ar"/>
                    </w:rPr>
                    <w:t>XS-500I</w:t>
                  </w:r>
                </w:p>
              </w:tc>
              <w:tc>
                <w:tcPr>
                  <w:tcW w:w="460" w:type="pct"/>
                  <w:tcBorders>
                    <w:tl2br w:val="nil"/>
                    <w:tr2bl w:val="nil"/>
                  </w:tcBorders>
                  <w:shd w:val="clear" w:color="auto" w:fill="auto"/>
                  <w:noWrap/>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sz w:val="18"/>
                      <w:szCs w:val="18"/>
                      <w:highlight w:val="none"/>
                      <w:u w:val="none"/>
                    </w:rPr>
                  </w:pPr>
                  <w:r>
                    <w:rPr>
                      <w:rFonts w:hint="default" w:ascii="Times New Roman" w:hAnsi="Times New Roman" w:eastAsia="宋体" w:cs="Times New Roman"/>
                      <w:b w:val="0"/>
                      <w:bCs w:val="0"/>
                      <w:i w:val="0"/>
                      <w:iCs w:val="0"/>
                      <w:color w:val="000000"/>
                      <w:kern w:val="0"/>
                      <w:sz w:val="18"/>
                      <w:szCs w:val="18"/>
                      <w:highlight w:val="none"/>
                      <w:u w:val="none"/>
                      <w:lang w:val="en-US" w:eastAsia="zh-CN" w:bidi="ar"/>
                    </w:rPr>
                    <w:t>1</w:t>
                  </w:r>
                </w:p>
              </w:tc>
              <w:tc>
                <w:tcPr>
                  <w:tcW w:w="460" w:type="pct"/>
                  <w:tcBorders>
                    <w:tl2br w:val="nil"/>
                    <w:tr2bl w:val="nil"/>
                  </w:tcBorders>
                  <w:shd w:val="clear" w:color="auto" w:fill="auto"/>
                  <w:noWrap/>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kern w:val="2"/>
                      <w:sz w:val="18"/>
                      <w:szCs w:val="18"/>
                      <w:highlight w:val="none"/>
                      <w:u w:val="none"/>
                      <w:lang w:val="en-US" w:eastAsia="zh-CN" w:bidi="ar-SA"/>
                    </w:rPr>
                  </w:pPr>
                  <w:r>
                    <w:rPr>
                      <w:rFonts w:hint="default" w:ascii="Times New Roman" w:hAnsi="Times New Roman" w:eastAsia="宋体" w:cs="Times New Roman"/>
                      <w:b w:val="0"/>
                      <w:bCs w:val="0"/>
                      <w:i w:val="0"/>
                      <w:iCs w:val="0"/>
                      <w:color w:val="000000"/>
                      <w:kern w:val="0"/>
                      <w:sz w:val="18"/>
                      <w:szCs w:val="18"/>
                      <w:highlight w:val="none"/>
                      <w:u w:val="none"/>
                      <w:lang w:val="en-US" w:eastAsia="zh-CN" w:bidi="ar"/>
                    </w:rPr>
                    <w:t>1</w:t>
                  </w:r>
                </w:p>
              </w:tc>
              <w:tc>
                <w:tcPr>
                  <w:tcW w:w="461" w:type="pct"/>
                  <w:tcBorders>
                    <w:tl2br w:val="nil"/>
                    <w:tr2bl w:val="nil"/>
                  </w:tcBorders>
                  <w:shd w:val="clear" w:color="auto" w:fill="auto"/>
                  <w:noWrap/>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kern w:val="0"/>
                      <w:sz w:val="18"/>
                      <w:szCs w:val="18"/>
                      <w:highlight w:val="none"/>
                      <w:u w:val="none"/>
                      <w:lang w:val="en-US" w:eastAsia="zh-CN" w:bidi="ar"/>
                    </w:rPr>
                  </w:pPr>
                  <w:r>
                    <w:rPr>
                      <w:rFonts w:hint="default" w:ascii="Times New Roman" w:hAnsi="Times New Roman" w:cs="Times New Roman"/>
                      <w:b w:val="0"/>
                      <w:bCs w:val="0"/>
                      <w:i w:val="0"/>
                      <w:iCs w:val="0"/>
                      <w:color w:val="000000"/>
                      <w:kern w:val="0"/>
                      <w:sz w:val="18"/>
                      <w:szCs w:val="18"/>
                      <w:highlight w:val="none"/>
                      <w:u w:val="none"/>
                      <w:lang w:val="en-US" w:eastAsia="zh-CN" w:bidi="ar"/>
                    </w:rPr>
                    <w:t>0</w:t>
                  </w:r>
                </w:p>
              </w:tc>
              <w:tc>
                <w:tcPr>
                  <w:tcW w:w="545" w:type="pct"/>
                  <w:tcBorders>
                    <w:tl2br w:val="nil"/>
                    <w:tr2bl w:val="nil"/>
                  </w:tcBorders>
                  <w:shd w:val="clear" w:color="auto" w:fill="auto"/>
                  <w:noWrap/>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b w:val="0"/>
                      <w:bCs w:val="0"/>
                      <w:i w:val="0"/>
                      <w:iCs w:val="0"/>
                      <w:color w:val="000000"/>
                      <w:sz w:val="18"/>
                      <w:szCs w:val="18"/>
                      <w:highlight w:val="none"/>
                      <w:u w:val="none"/>
                      <w:lang w:eastAsia="zh-CN"/>
                    </w:rPr>
                  </w:pPr>
                  <w:r>
                    <w:rPr>
                      <w:rFonts w:hint="default" w:ascii="Times New Roman" w:hAnsi="Times New Roman" w:eastAsia="宋体" w:cs="Times New Roman"/>
                      <w:b w:val="0"/>
                      <w:bCs w:val="0"/>
                      <w:i w:val="0"/>
                      <w:iCs w:val="0"/>
                      <w:color w:val="000000"/>
                      <w:sz w:val="18"/>
                      <w:szCs w:val="18"/>
                      <w:highlight w:val="none"/>
                      <w:u w:val="none"/>
                      <w:lang w:eastAsia="zh-CN"/>
                    </w:rPr>
                    <w:t>检验科</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54" w:hRule="atLeast"/>
                <w:jc w:val="center"/>
              </w:trPr>
              <w:tc>
                <w:tcPr>
                  <w:tcW w:w="385" w:type="pct"/>
                  <w:tcBorders>
                    <w:tl2br w:val="nil"/>
                    <w:tr2bl w:val="nil"/>
                  </w:tcBorders>
                  <w:shd w:val="clear" w:color="auto" w:fill="auto"/>
                  <w:noWrap/>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sz w:val="18"/>
                      <w:szCs w:val="18"/>
                      <w:highlight w:val="none"/>
                      <w:u w:val="none"/>
                      <w:lang w:val="en-US" w:eastAsia="zh-CN"/>
                    </w:rPr>
                  </w:pPr>
                  <w:r>
                    <w:rPr>
                      <w:rFonts w:hint="default" w:ascii="Times New Roman" w:hAnsi="Times New Roman" w:cs="Times New Roman"/>
                      <w:b w:val="0"/>
                      <w:bCs w:val="0"/>
                      <w:i w:val="0"/>
                      <w:iCs w:val="0"/>
                      <w:color w:val="000000"/>
                      <w:sz w:val="18"/>
                      <w:szCs w:val="18"/>
                      <w:highlight w:val="none"/>
                      <w:u w:val="none"/>
                      <w:lang w:val="en-US" w:eastAsia="zh-CN"/>
                    </w:rPr>
                    <w:t>36</w:t>
                  </w:r>
                </w:p>
              </w:tc>
              <w:tc>
                <w:tcPr>
                  <w:tcW w:w="1573" w:type="pct"/>
                  <w:tcBorders>
                    <w:tl2br w:val="nil"/>
                    <w:tr2bl w:val="nil"/>
                  </w:tcBorders>
                  <w:shd w:val="clear" w:color="auto" w:fill="auto"/>
                  <w:noWrap/>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sz w:val="18"/>
                      <w:szCs w:val="18"/>
                      <w:highlight w:val="none"/>
                      <w:u w:val="none"/>
                    </w:rPr>
                  </w:pPr>
                  <w:r>
                    <w:rPr>
                      <w:rFonts w:hint="default" w:ascii="Times New Roman" w:hAnsi="Times New Roman" w:eastAsia="宋体" w:cs="Times New Roman"/>
                      <w:b w:val="0"/>
                      <w:bCs w:val="0"/>
                      <w:i w:val="0"/>
                      <w:iCs w:val="0"/>
                      <w:color w:val="000000"/>
                      <w:kern w:val="0"/>
                      <w:sz w:val="18"/>
                      <w:szCs w:val="18"/>
                      <w:highlight w:val="none"/>
                      <w:u w:val="none"/>
                      <w:lang w:val="en-US" w:eastAsia="zh-CN" w:bidi="ar"/>
                    </w:rPr>
                    <w:t>尿液化学分析仪</w:t>
                  </w:r>
                </w:p>
              </w:tc>
              <w:tc>
                <w:tcPr>
                  <w:tcW w:w="1113" w:type="pct"/>
                  <w:tcBorders>
                    <w:tl2br w:val="nil"/>
                    <w:tr2bl w:val="nil"/>
                  </w:tcBorders>
                  <w:shd w:val="clear" w:color="auto" w:fill="auto"/>
                  <w:noWrap/>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sz w:val="18"/>
                      <w:szCs w:val="18"/>
                      <w:highlight w:val="none"/>
                      <w:u w:val="none"/>
                    </w:rPr>
                  </w:pPr>
                  <w:r>
                    <w:rPr>
                      <w:rFonts w:hint="default" w:ascii="Times New Roman" w:hAnsi="Times New Roman" w:eastAsia="宋体" w:cs="Times New Roman"/>
                      <w:b w:val="0"/>
                      <w:bCs w:val="0"/>
                      <w:i w:val="0"/>
                      <w:iCs w:val="0"/>
                      <w:color w:val="000000"/>
                      <w:kern w:val="0"/>
                      <w:sz w:val="18"/>
                      <w:szCs w:val="18"/>
                      <w:highlight w:val="none"/>
                      <w:u w:val="none"/>
                      <w:lang w:val="en-US" w:eastAsia="zh-CN" w:bidi="ar"/>
                    </w:rPr>
                    <w:t>MeJer—600</w:t>
                  </w:r>
                </w:p>
              </w:tc>
              <w:tc>
                <w:tcPr>
                  <w:tcW w:w="460" w:type="pct"/>
                  <w:tcBorders>
                    <w:tl2br w:val="nil"/>
                    <w:tr2bl w:val="nil"/>
                  </w:tcBorders>
                  <w:shd w:val="clear" w:color="auto" w:fill="auto"/>
                  <w:noWrap/>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sz w:val="18"/>
                      <w:szCs w:val="18"/>
                      <w:highlight w:val="none"/>
                      <w:u w:val="none"/>
                    </w:rPr>
                  </w:pPr>
                  <w:r>
                    <w:rPr>
                      <w:rFonts w:hint="default" w:ascii="Times New Roman" w:hAnsi="Times New Roman" w:eastAsia="宋体" w:cs="Times New Roman"/>
                      <w:b w:val="0"/>
                      <w:bCs w:val="0"/>
                      <w:i w:val="0"/>
                      <w:iCs w:val="0"/>
                      <w:color w:val="000000"/>
                      <w:kern w:val="0"/>
                      <w:sz w:val="18"/>
                      <w:szCs w:val="18"/>
                      <w:highlight w:val="none"/>
                      <w:u w:val="none"/>
                      <w:lang w:val="en-US" w:eastAsia="zh-CN" w:bidi="ar"/>
                    </w:rPr>
                    <w:t>1</w:t>
                  </w:r>
                </w:p>
              </w:tc>
              <w:tc>
                <w:tcPr>
                  <w:tcW w:w="460" w:type="pct"/>
                  <w:tcBorders>
                    <w:tl2br w:val="nil"/>
                    <w:tr2bl w:val="nil"/>
                  </w:tcBorders>
                  <w:shd w:val="clear" w:color="auto" w:fill="auto"/>
                  <w:noWrap/>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kern w:val="2"/>
                      <w:sz w:val="18"/>
                      <w:szCs w:val="18"/>
                      <w:highlight w:val="none"/>
                      <w:u w:val="none"/>
                      <w:lang w:val="en-US" w:eastAsia="zh-CN" w:bidi="ar-SA"/>
                    </w:rPr>
                  </w:pPr>
                  <w:r>
                    <w:rPr>
                      <w:rFonts w:hint="default" w:ascii="Times New Roman" w:hAnsi="Times New Roman" w:eastAsia="宋体" w:cs="Times New Roman"/>
                      <w:b w:val="0"/>
                      <w:bCs w:val="0"/>
                      <w:i w:val="0"/>
                      <w:iCs w:val="0"/>
                      <w:color w:val="000000"/>
                      <w:kern w:val="0"/>
                      <w:sz w:val="18"/>
                      <w:szCs w:val="18"/>
                      <w:highlight w:val="none"/>
                      <w:u w:val="none"/>
                      <w:lang w:val="en-US" w:eastAsia="zh-CN" w:bidi="ar"/>
                    </w:rPr>
                    <w:t>1</w:t>
                  </w:r>
                </w:p>
              </w:tc>
              <w:tc>
                <w:tcPr>
                  <w:tcW w:w="461" w:type="pct"/>
                  <w:tcBorders>
                    <w:tl2br w:val="nil"/>
                    <w:tr2bl w:val="nil"/>
                  </w:tcBorders>
                  <w:shd w:val="clear" w:color="auto" w:fill="auto"/>
                  <w:noWrap/>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kern w:val="0"/>
                      <w:sz w:val="18"/>
                      <w:szCs w:val="18"/>
                      <w:highlight w:val="none"/>
                      <w:u w:val="none"/>
                      <w:lang w:val="en-US" w:eastAsia="zh-CN" w:bidi="ar"/>
                    </w:rPr>
                  </w:pPr>
                  <w:r>
                    <w:rPr>
                      <w:rFonts w:hint="default" w:ascii="Times New Roman" w:hAnsi="Times New Roman" w:cs="Times New Roman"/>
                      <w:b w:val="0"/>
                      <w:bCs w:val="0"/>
                      <w:i w:val="0"/>
                      <w:iCs w:val="0"/>
                      <w:color w:val="000000"/>
                      <w:kern w:val="0"/>
                      <w:sz w:val="18"/>
                      <w:szCs w:val="18"/>
                      <w:highlight w:val="none"/>
                      <w:u w:val="none"/>
                      <w:lang w:val="en-US" w:eastAsia="zh-CN" w:bidi="ar"/>
                    </w:rPr>
                    <w:t>0</w:t>
                  </w:r>
                </w:p>
              </w:tc>
              <w:tc>
                <w:tcPr>
                  <w:tcW w:w="545" w:type="pct"/>
                  <w:tcBorders>
                    <w:tl2br w:val="nil"/>
                    <w:tr2bl w:val="nil"/>
                  </w:tcBorders>
                  <w:shd w:val="clear" w:color="auto" w:fill="auto"/>
                  <w:noWrap/>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b w:val="0"/>
                      <w:bCs w:val="0"/>
                      <w:i w:val="0"/>
                      <w:iCs w:val="0"/>
                      <w:color w:val="000000"/>
                      <w:sz w:val="18"/>
                      <w:szCs w:val="18"/>
                      <w:highlight w:val="none"/>
                      <w:u w:val="none"/>
                    </w:rPr>
                  </w:pPr>
                  <w:r>
                    <w:rPr>
                      <w:rFonts w:hint="default" w:ascii="Times New Roman" w:hAnsi="Times New Roman" w:eastAsia="宋体" w:cs="Times New Roman"/>
                      <w:b w:val="0"/>
                      <w:bCs w:val="0"/>
                      <w:i w:val="0"/>
                      <w:iCs w:val="0"/>
                      <w:color w:val="000000"/>
                      <w:sz w:val="18"/>
                      <w:szCs w:val="18"/>
                      <w:highlight w:val="none"/>
                      <w:u w:val="none"/>
                      <w:lang w:eastAsia="zh-CN"/>
                    </w:rPr>
                    <w:t>检验科</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54" w:hRule="atLeast"/>
                <w:jc w:val="center"/>
              </w:trPr>
              <w:tc>
                <w:tcPr>
                  <w:tcW w:w="385" w:type="pct"/>
                  <w:tcBorders>
                    <w:tl2br w:val="nil"/>
                    <w:tr2bl w:val="nil"/>
                  </w:tcBorders>
                  <w:shd w:val="clear" w:color="auto" w:fill="auto"/>
                  <w:noWrap/>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sz w:val="18"/>
                      <w:szCs w:val="18"/>
                      <w:highlight w:val="none"/>
                      <w:u w:val="none"/>
                      <w:lang w:val="en-US" w:eastAsia="zh-CN"/>
                    </w:rPr>
                  </w:pPr>
                  <w:r>
                    <w:rPr>
                      <w:rFonts w:hint="default" w:ascii="Times New Roman" w:hAnsi="Times New Roman" w:cs="Times New Roman"/>
                      <w:b w:val="0"/>
                      <w:bCs w:val="0"/>
                      <w:i w:val="0"/>
                      <w:iCs w:val="0"/>
                      <w:color w:val="000000"/>
                      <w:sz w:val="18"/>
                      <w:szCs w:val="18"/>
                      <w:highlight w:val="none"/>
                      <w:u w:val="none"/>
                      <w:lang w:val="en-US" w:eastAsia="zh-CN"/>
                    </w:rPr>
                    <w:t>37</w:t>
                  </w:r>
                </w:p>
              </w:tc>
              <w:tc>
                <w:tcPr>
                  <w:tcW w:w="1573" w:type="pct"/>
                  <w:tcBorders>
                    <w:tl2br w:val="nil"/>
                    <w:tr2bl w:val="nil"/>
                  </w:tcBorders>
                  <w:shd w:val="clear" w:color="auto" w:fill="auto"/>
                  <w:noWrap/>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sz w:val="18"/>
                      <w:szCs w:val="18"/>
                      <w:highlight w:val="none"/>
                      <w:u w:val="none"/>
                    </w:rPr>
                  </w:pPr>
                  <w:r>
                    <w:rPr>
                      <w:rFonts w:hint="default" w:ascii="Times New Roman" w:hAnsi="Times New Roman" w:eastAsia="宋体" w:cs="Times New Roman"/>
                      <w:b w:val="0"/>
                      <w:bCs w:val="0"/>
                      <w:i w:val="0"/>
                      <w:iCs w:val="0"/>
                      <w:color w:val="000000"/>
                      <w:kern w:val="0"/>
                      <w:sz w:val="18"/>
                      <w:szCs w:val="18"/>
                      <w:highlight w:val="none"/>
                      <w:u w:val="none"/>
                      <w:lang w:val="en-US" w:eastAsia="zh-CN" w:bidi="ar"/>
                    </w:rPr>
                    <w:t>全自动生化分析仪</w:t>
                  </w:r>
                </w:p>
              </w:tc>
              <w:tc>
                <w:tcPr>
                  <w:tcW w:w="1113" w:type="pct"/>
                  <w:tcBorders>
                    <w:tl2br w:val="nil"/>
                    <w:tr2bl w:val="nil"/>
                  </w:tcBorders>
                  <w:shd w:val="clear" w:color="auto" w:fill="auto"/>
                  <w:noWrap/>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sz w:val="18"/>
                      <w:szCs w:val="18"/>
                      <w:highlight w:val="none"/>
                      <w:u w:val="none"/>
                    </w:rPr>
                  </w:pPr>
                  <w:r>
                    <w:rPr>
                      <w:rFonts w:hint="default" w:ascii="Times New Roman" w:hAnsi="Times New Roman" w:eastAsia="宋体" w:cs="Times New Roman"/>
                      <w:b w:val="0"/>
                      <w:bCs w:val="0"/>
                      <w:i w:val="0"/>
                      <w:iCs w:val="0"/>
                      <w:color w:val="000000"/>
                      <w:kern w:val="0"/>
                      <w:sz w:val="18"/>
                      <w:szCs w:val="18"/>
                      <w:highlight w:val="none"/>
                      <w:u w:val="none"/>
                      <w:lang w:val="en-US" w:eastAsia="zh-CN" w:bidi="ar"/>
                    </w:rPr>
                    <w:t>BX-4000</w:t>
                  </w:r>
                </w:p>
              </w:tc>
              <w:tc>
                <w:tcPr>
                  <w:tcW w:w="460" w:type="pct"/>
                  <w:tcBorders>
                    <w:tl2br w:val="nil"/>
                    <w:tr2bl w:val="nil"/>
                  </w:tcBorders>
                  <w:shd w:val="clear" w:color="auto" w:fill="auto"/>
                  <w:noWrap/>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sz w:val="18"/>
                      <w:szCs w:val="18"/>
                      <w:highlight w:val="none"/>
                      <w:u w:val="none"/>
                    </w:rPr>
                  </w:pPr>
                  <w:r>
                    <w:rPr>
                      <w:rFonts w:hint="default" w:ascii="Times New Roman" w:hAnsi="Times New Roman" w:eastAsia="宋体" w:cs="Times New Roman"/>
                      <w:b w:val="0"/>
                      <w:bCs w:val="0"/>
                      <w:i w:val="0"/>
                      <w:iCs w:val="0"/>
                      <w:color w:val="000000"/>
                      <w:kern w:val="0"/>
                      <w:sz w:val="18"/>
                      <w:szCs w:val="18"/>
                      <w:highlight w:val="none"/>
                      <w:u w:val="none"/>
                      <w:lang w:val="en-US" w:eastAsia="zh-CN" w:bidi="ar"/>
                    </w:rPr>
                    <w:t>1</w:t>
                  </w:r>
                </w:p>
              </w:tc>
              <w:tc>
                <w:tcPr>
                  <w:tcW w:w="460" w:type="pct"/>
                  <w:tcBorders>
                    <w:tl2br w:val="nil"/>
                    <w:tr2bl w:val="nil"/>
                  </w:tcBorders>
                  <w:shd w:val="clear" w:color="auto" w:fill="auto"/>
                  <w:noWrap/>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kern w:val="2"/>
                      <w:sz w:val="18"/>
                      <w:szCs w:val="18"/>
                      <w:highlight w:val="none"/>
                      <w:u w:val="none"/>
                      <w:lang w:val="en-US" w:eastAsia="zh-CN" w:bidi="ar-SA"/>
                    </w:rPr>
                  </w:pPr>
                  <w:r>
                    <w:rPr>
                      <w:rFonts w:hint="default" w:ascii="Times New Roman" w:hAnsi="Times New Roman" w:eastAsia="宋体" w:cs="Times New Roman"/>
                      <w:b w:val="0"/>
                      <w:bCs w:val="0"/>
                      <w:i w:val="0"/>
                      <w:iCs w:val="0"/>
                      <w:color w:val="000000"/>
                      <w:kern w:val="0"/>
                      <w:sz w:val="18"/>
                      <w:szCs w:val="18"/>
                      <w:highlight w:val="none"/>
                      <w:u w:val="none"/>
                      <w:lang w:val="en-US" w:eastAsia="zh-CN" w:bidi="ar"/>
                    </w:rPr>
                    <w:t>1</w:t>
                  </w:r>
                </w:p>
              </w:tc>
              <w:tc>
                <w:tcPr>
                  <w:tcW w:w="461" w:type="pct"/>
                  <w:tcBorders>
                    <w:tl2br w:val="nil"/>
                    <w:tr2bl w:val="nil"/>
                  </w:tcBorders>
                  <w:shd w:val="clear" w:color="auto" w:fill="auto"/>
                  <w:noWrap/>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kern w:val="0"/>
                      <w:sz w:val="18"/>
                      <w:szCs w:val="18"/>
                      <w:highlight w:val="none"/>
                      <w:u w:val="none"/>
                      <w:lang w:val="en-US" w:eastAsia="zh-CN" w:bidi="ar"/>
                    </w:rPr>
                  </w:pPr>
                  <w:r>
                    <w:rPr>
                      <w:rFonts w:hint="default" w:ascii="Times New Roman" w:hAnsi="Times New Roman" w:cs="Times New Roman"/>
                      <w:b w:val="0"/>
                      <w:bCs w:val="0"/>
                      <w:i w:val="0"/>
                      <w:iCs w:val="0"/>
                      <w:color w:val="000000"/>
                      <w:kern w:val="0"/>
                      <w:sz w:val="18"/>
                      <w:szCs w:val="18"/>
                      <w:highlight w:val="none"/>
                      <w:u w:val="none"/>
                      <w:lang w:val="en-US" w:eastAsia="zh-CN" w:bidi="ar"/>
                    </w:rPr>
                    <w:t>0</w:t>
                  </w:r>
                </w:p>
              </w:tc>
              <w:tc>
                <w:tcPr>
                  <w:tcW w:w="545" w:type="pct"/>
                  <w:tcBorders>
                    <w:tl2br w:val="nil"/>
                    <w:tr2bl w:val="nil"/>
                  </w:tcBorders>
                  <w:shd w:val="clear" w:color="auto" w:fill="auto"/>
                  <w:noWrap/>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b w:val="0"/>
                      <w:bCs w:val="0"/>
                      <w:i w:val="0"/>
                      <w:iCs w:val="0"/>
                      <w:color w:val="000000"/>
                      <w:sz w:val="18"/>
                      <w:szCs w:val="18"/>
                      <w:highlight w:val="none"/>
                      <w:u w:val="none"/>
                    </w:rPr>
                  </w:pPr>
                  <w:r>
                    <w:rPr>
                      <w:rFonts w:hint="default" w:ascii="Times New Roman" w:hAnsi="Times New Roman" w:eastAsia="宋体" w:cs="Times New Roman"/>
                      <w:b w:val="0"/>
                      <w:bCs w:val="0"/>
                      <w:i w:val="0"/>
                      <w:iCs w:val="0"/>
                      <w:color w:val="000000"/>
                      <w:sz w:val="18"/>
                      <w:szCs w:val="18"/>
                      <w:highlight w:val="none"/>
                      <w:u w:val="none"/>
                      <w:lang w:eastAsia="zh-CN"/>
                    </w:rPr>
                    <w:t>检验科</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54" w:hRule="atLeast"/>
                <w:jc w:val="center"/>
              </w:trPr>
              <w:tc>
                <w:tcPr>
                  <w:tcW w:w="385" w:type="pct"/>
                  <w:tcBorders>
                    <w:tl2br w:val="nil"/>
                    <w:tr2bl w:val="nil"/>
                  </w:tcBorders>
                  <w:shd w:val="clear" w:color="auto" w:fill="auto"/>
                  <w:noWrap/>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sz w:val="18"/>
                      <w:szCs w:val="18"/>
                      <w:highlight w:val="none"/>
                      <w:u w:val="none"/>
                      <w:lang w:val="en-US" w:eastAsia="zh-CN"/>
                    </w:rPr>
                  </w:pPr>
                  <w:r>
                    <w:rPr>
                      <w:rFonts w:hint="default" w:ascii="Times New Roman" w:hAnsi="Times New Roman" w:cs="Times New Roman"/>
                      <w:b w:val="0"/>
                      <w:bCs w:val="0"/>
                      <w:i w:val="0"/>
                      <w:iCs w:val="0"/>
                      <w:color w:val="000000"/>
                      <w:sz w:val="18"/>
                      <w:szCs w:val="18"/>
                      <w:highlight w:val="none"/>
                      <w:u w:val="none"/>
                      <w:lang w:val="en-US" w:eastAsia="zh-CN"/>
                    </w:rPr>
                    <w:t>38</w:t>
                  </w:r>
                </w:p>
              </w:tc>
              <w:tc>
                <w:tcPr>
                  <w:tcW w:w="1573" w:type="pct"/>
                  <w:tcBorders>
                    <w:tl2br w:val="nil"/>
                    <w:tr2bl w:val="nil"/>
                  </w:tcBorders>
                  <w:shd w:val="clear" w:color="auto" w:fill="auto"/>
                  <w:noWrap/>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sz w:val="18"/>
                      <w:szCs w:val="18"/>
                      <w:highlight w:val="none"/>
                      <w:u w:val="none"/>
                    </w:rPr>
                  </w:pPr>
                  <w:r>
                    <w:rPr>
                      <w:rFonts w:hint="default" w:ascii="Times New Roman" w:hAnsi="Times New Roman" w:eastAsia="宋体" w:cs="Times New Roman"/>
                      <w:b w:val="0"/>
                      <w:bCs w:val="0"/>
                      <w:i w:val="0"/>
                      <w:iCs w:val="0"/>
                      <w:color w:val="000000"/>
                      <w:kern w:val="0"/>
                      <w:sz w:val="18"/>
                      <w:szCs w:val="18"/>
                      <w:highlight w:val="none"/>
                      <w:u w:val="none"/>
                      <w:lang w:val="en-US" w:eastAsia="zh-CN" w:bidi="ar"/>
                    </w:rPr>
                    <w:t>全自动血流变分析仪</w:t>
                  </w:r>
                </w:p>
              </w:tc>
              <w:tc>
                <w:tcPr>
                  <w:tcW w:w="1113" w:type="pct"/>
                  <w:tcBorders>
                    <w:tl2br w:val="nil"/>
                    <w:tr2bl w:val="nil"/>
                  </w:tcBorders>
                  <w:shd w:val="clear" w:color="auto" w:fill="auto"/>
                  <w:noWrap/>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sz w:val="18"/>
                      <w:szCs w:val="18"/>
                      <w:highlight w:val="none"/>
                      <w:u w:val="none"/>
                    </w:rPr>
                  </w:pPr>
                  <w:r>
                    <w:rPr>
                      <w:rFonts w:hint="default" w:ascii="Times New Roman" w:hAnsi="Times New Roman" w:eastAsia="宋体" w:cs="Times New Roman"/>
                      <w:b w:val="0"/>
                      <w:bCs w:val="0"/>
                      <w:i w:val="0"/>
                      <w:iCs w:val="0"/>
                      <w:color w:val="000000"/>
                      <w:kern w:val="0"/>
                      <w:sz w:val="18"/>
                      <w:szCs w:val="18"/>
                      <w:highlight w:val="none"/>
                      <w:u w:val="none"/>
                      <w:lang w:val="en-US" w:eastAsia="zh-CN" w:bidi="ar"/>
                    </w:rPr>
                    <w:t>ZL6000</w:t>
                  </w:r>
                </w:p>
              </w:tc>
              <w:tc>
                <w:tcPr>
                  <w:tcW w:w="460" w:type="pct"/>
                  <w:tcBorders>
                    <w:tl2br w:val="nil"/>
                    <w:tr2bl w:val="nil"/>
                  </w:tcBorders>
                  <w:shd w:val="clear" w:color="auto" w:fill="auto"/>
                  <w:noWrap/>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sz w:val="18"/>
                      <w:szCs w:val="18"/>
                      <w:highlight w:val="none"/>
                      <w:u w:val="none"/>
                    </w:rPr>
                  </w:pPr>
                  <w:r>
                    <w:rPr>
                      <w:rFonts w:hint="default" w:ascii="Times New Roman" w:hAnsi="Times New Roman" w:eastAsia="宋体" w:cs="Times New Roman"/>
                      <w:b w:val="0"/>
                      <w:bCs w:val="0"/>
                      <w:i w:val="0"/>
                      <w:iCs w:val="0"/>
                      <w:color w:val="000000"/>
                      <w:kern w:val="0"/>
                      <w:sz w:val="18"/>
                      <w:szCs w:val="18"/>
                      <w:highlight w:val="none"/>
                      <w:u w:val="none"/>
                      <w:lang w:val="en-US" w:eastAsia="zh-CN" w:bidi="ar"/>
                    </w:rPr>
                    <w:t>1</w:t>
                  </w:r>
                </w:p>
              </w:tc>
              <w:tc>
                <w:tcPr>
                  <w:tcW w:w="460" w:type="pct"/>
                  <w:tcBorders>
                    <w:tl2br w:val="nil"/>
                    <w:tr2bl w:val="nil"/>
                  </w:tcBorders>
                  <w:shd w:val="clear" w:color="auto" w:fill="auto"/>
                  <w:noWrap/>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kern w:val="2"/>
                      <w:sz w:val="18"/>
                      <w:szCs w:val="18"/>
                      <w:highlight w:val="none"/>
                      <w:u w:val="none"/>
                      <w:lang w:val="en-US" w:eastAsia="zh-CN" w:bidi="ar-SA"/>
                    </w:rPr>
                  </w:pPr>
                  <w:r>
                    <w:rPr>
                      <w:rFonts w:hint="default" w:ascii="Times New Roman" w:hAnsi="Times New Roman" w:eastAsia="宋体" w:cs="Times New Roman"/>
                      <w:b w:val="0"/>
                      <w:bCs w:val="0"/>
                      <w:i w:val="0"/>
                      <w:iCs w:val="0"/>
                      <w:color w:val="000000"/>
                      <w:kern w:val="0"/>
                      <w:sz w:val="18"/>
                      <w:szCs w:val="18"/>
                      <w:highlight w:val="none"/>
                      <w:u w:val="none"/>
                      <w:lang w:val="en-US" w:eastAsia="zh-CN" w:bidi="ar"/>
                    </w:rPr>
                    <w:t>1</w:t>
                  </w:r>
                </w:p>
              </w:tc>
              <w:tc>
                <w:tcPr>
                  <w:tcW w:w="461" w:type="pct"/>
                  <w:tcBorders>
                    <w:tl2br w:val="nil"/>
                    <w:tr2bl w:val="nil"/>
                  </w:tcBorders>
                  <w:shd w:val="clear" w:color="auto" w:fill="auto"/>
                  <w:noWrap/>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kern w:val="0"/>
                      <w:sz w:val="18"/>
                      <w:szCs w:val="18"/>
                      <w:highlight w:val="none"/>
                      <w:u w:val="none"/>
                      <w:lang w:val="en-US" w:eastAsia="zh-CN" w:bidi="ar"/>
                    </w:rPr>
                  </w:pPr>
                  <w:r>
                    <w:rPr>
                      <w:rFonts w:hint="default" w:ascii="Times New Roman" w:hAnsi="Times New Roman" w:cs="Times New Roman"/>
                      <w:b w:val="0"/>
                      <w:bCs w:val="0"/>
                      <w:i w:val="0"/>
                      <w:iCs w:val="0"/>
                      <w:color w:val="000000"/>
                      <w:kern w:val="0"/>
                      <w:sz w:val="18"/>
                      <w:szCs w:val="18"/>
                      <w:highlight w:val="none"/>
                      <w:u w:val="none"/>
                      <w:lang w:val="en-US" w:eastAsia="zh-CN" w:bidi="ar"/>
                    </w:rPr>
                    <w:t>0</w:t>
                  </w:r>
                </w:p>
              </w:tc>
              <w:tc>
                <w:tcPr>
                  <w:tcW w:w="545" w:type="pct"/>
                  <w:tcBorders>
                    <w:tl2br w:val="nil"/>
                    <w:tr2bl w:val="nil"/>
                  </w:tcBorders>
                  <w:shd w:val="clear" w:color="auto" w:fill="auto"/>
                  <w:noWrap/>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b w:val="0"/>
                      <w:bCs w:val="0"/>
                      <w:i w:val="0"/>
                      <w:iCs w:val="0"/>
                      <w:color w:val="000000"/>
                      <w:kern w:val="2"/>
                      <w:sz w:val="18"/>
                      <w:szCs w:val="18"/>
                      <w:highlight w:val="none"/>
                      <w:u w:val="none"/>
                      <w:lang w:val="en-US" w:eastAsia="zh-CN" w:bidi="ar-SA"/>
                    </w:rPr>
                  </w:pPr>
                  <w:r>
                    <w:rPr>
                      <w:rFonts w:hint="default" w:ascii="Times New Roman" w:hAnsi="Times New Roman" w:eastAsia="宋体" w:cs="Times New Roman"/>
                      <w:b w:val="0"/>
                      <w:bCs w:val="0"/>
                      <w:i w:val="0"/>
                      <w:iCs w:val="0"/>
                      <w:color w:val="000000"/>
                      <w:sz w:val="18"/>
                      <w:szCs w:val="18"/>
                      <w:highlight w:val="none"/>
                      <w:u w:val="none"/>
                      <w:lang w:eastAsia="zh-CN"/>
                    </w:rPr>
                    <w:t>检验科</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54" w:hRule="atLeast"/>
                <w:jc w:val="center"/>
              </w:trPr>
              <w:tc>
                <w:tcPr>
                  <w:tcW w:w="385" w:type="pct"/>
                  <w:tcBorders>
                    <w:tl2br w:val="nil"/>
                    <w:tr2bl w:val="nil"/>
                  </w:tcBorders>
                  <w:shd w:val="clear" w:color="auto" w:fill="auto"/>
                  <w:noWrap/>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sz w:val="18"/>
                      <w:szCs w:val="18"/>
                      <w:highlight w:val="none"/>
                      <w:u w:val="none"/>
                      <w:lang w:val="en-US" w:eastAsia="zh-CN"/>
                    </w:rPr>
                  </w:pPr>
                  <w:r>
                    <w:rPr>
                      <w:rFonts w:hint="default" w:ascii="Times New Roman" w:hAnsi="Times New Roman" w:cs="Times New Roman"/>
                      <w:b w:val="0"/>
                      <w:bCs w:val="0"/>
                      <w:i w:val="0"/>
                      <w:iCs w:val="0"/>
                      <w:color w:val="000000"/>
                      <w:sz w:val="18"/>
                      <w:szCs w:val="18"/>
                      <w:highlight w:val="none"/>
                      <w:u w:val="none"/>
                      <w:lang w:val="en-US" w:eastAsia="zh-CN"/>
                    </w:rPr>
                    <w:t>39</w:t>
                  </w:r>
                </w:p>
              </w:tc>
              <w:tc>
                <w:tcPr>
                  <w:tcW w:w="1573" w:type="pct"/>
                  <w:tcBorders>
                    <w:tl2br w:val="nil"/>
                    <w:tr2bl w:val="nil"/>
                  </w:tcBorders>
                  <w:shd w:val="clear" w:color="auto" w:fill="auto"/>
                  <w:noWrap/>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sz w:val="18"/>
                      <w:szCs w:val="18"/>
                      <w:highlight w:val="none"/>
                      <w:u w:val="none"/>
                    </w:rPr>
                  </w:pPr>
                  <w:r>
                    <w:rPr>
                      <w:rFonts w:hint="default" w:ascii="Times New Roman" w:hAnsi="Times New Roman" w:eastAsia="宋体" w:cs="Times New Roman"/>
                      <w:b w:val="0"/>
                      <w:bCs w:val="0"/>
                      <w:i w:val="0"/>
                      <w:iCs w:val="0"/>
                      <w:color w:val="000000"/>
                      <w:kern w:val="0"/>
                      <w:sz w:val="18"/>
                      <w:szCs w:val="18"/>
                      <w:highlight w:val="none"/>
                      <w:u w:val="none"/>
                      <w:lang w:val="en-US" w:eastAsia="zh-CN" w:bidi="ar"/>
                    </w:rPr>
                    <w:t>电解质分析仪</w:t>
                  </w:r>
                </w:p>
              </w:tc>
              <w:tc>
                <w:tcPr>
                  <w:tcW w:w="1113" w:type="pct"/>
                  <w:tcBorders>
                    <w:tl2br w:val="nil"/>
                    <w:tr2bl w:val="nil"/>
                  </w:tcBorders>
                  <w:shd w:val="clear" w:color="auto" w:fill="auto"/>
                  <w:noWrap/>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sz w:val="18"/>
                      <w:szCs w:val="18"/>
                      <w:highlight w:val="none"/>
                      <w:u w:val="none"/>
                    </w:rPr>
                  </w:pPr>
                  <w:r>
                    <w:rPr>
                      <w:rFonts w:hint="default" w:ascii="Times New Roman" w:hAnsi="Times New Roman" w:eastAsia="宋体" w:cs="Times New Roman"/>
                      <w:b w:val="0"/>
                      <w:bCs w:val="0"/>
                      <w:i w:val="0"/>
                      <w:iCs w:val="0"/>
                      <w:color w:val="000000"/>
                      <w:kern w:val="0"/>
                      <w:sz w:val="18"/>
                      <w:szCs w:val="18"/>
                      <w:highlight w:val="none"/>
                      <w:u w:val="none"/>
                      <w:lang w:val="en-US" w:eastAsia="zh-CN" w:bidi="ar"/>
                    </w:rPr>
                    <w:t>航创</w:t>
                  </w:r>
                </w:p>
              </w:tc>
              <w:tc>
                <w:tcPr>
                  <w:tcW w:w="460" w:type="pct"/>
                  <w:tcBorders>
                    <w:tl2br w:val="nil"/>
                    <w:tr2bl w:val="nil"/>
                  </w:tcBorders>
                  <w:shd w:val="clear" w:color="auto" w:fill="auto"/>
                  <w:noWrap/>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sz w:val="18"/>
                      <w:szCs w:val="18"/>
                      <w:highlight w:val="none"/>
                      <w:u w:val="none"/>
                    </w:rPr>
                  </w:pPr>
                  <w:r>
                    <w:rPr>
                      <w:rFonts w:hint="default" w:ascii="Times New Roman" w:hAnsi="Times New Roman" w:eastAsia="宋体" w:cs="Times New Roman"/>
                      <w:b w:val="0"/>
                      <w:bCs w:val="0"/>
                      <w:i w:val="0"/>
                      <w:iCs w:val="0"/>
                      <w:color w:val="000000"/>
                      <w:kern w:val="0"/>
                      <w:sz w:val="18"/>
                      <w:szCs w:val="18"/>
                      <w:highlight w:val="none"/>
                      <w:u w:val="none"/>
                      <w:lang w:val="en-US" w:eastAsia="zh-CN" w:bidi="ar"/>
                    </w:rPr>
                    <w:t>1</w:t>
                  </w:r>
                </w:p>
              </w:tc>
              <w:tc>
                <w:tcPr>
                  <w:tcW w:w="460" w:type="pct"/>
                  <w:tcBorders>
                    <w:tl2br w:val="nil"/>
                    <w:tr2bl w:val="nil"/>
                  </w:tcBorders>
                  <w:shd w:val="clear" w:color="auto" w:fill="auto"/>
                  <w:noWrap/>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kern w:val="2"/>
                      <w:sz w:val="18"/>
                      <w:szCs w:val="18"/>
                      <w:highlight w:val="none"/>
                      <w:u w:val="none"/>
                      <w:lang w:val="en-US" w:eastAsia="zh-CN" w:bidi="ar-SA"/>
                    </w:rPr>
                  </w:pPr>
                  <w:r>
                    <w:rPr>
                      <w:rFonts w:hint="default" w:ascii="Times New Roman" w:hAnsi="Times New Roman" w:eastAsia="宋体" w:cs="Times New Roman"/>
                      <w:b w:val="0"/>
                      <w:bCs w:val="0"/>
                      <w:i w:val="0"/>
                      <w:iCs w:val="0"/>
                      <w:color w:val="000000"/>
                      <w:kern w:val="0"/>
                      <w:sz w:val="18"/>
                      <w:szCs w:val="18"/>
                      <w:highlight w:val="none"/>
                      <w:u w:val="none"/>
                      <w:lang w:val="en-US" w:eastAsia="zh-CN" w:bidi="ar"/>
                    </w:rPr>
                    <w:t>1</w:t>
                  </w:r>
                </w:p>
              </w:tc>
              <w:tc>
                <w:tcPr>
                  <w:tcW w:w="461" w:type="pct"/>
                  <w:tcBorders>
                    <w:tl2br w:val="nil"/>
                    <w:tr2bl w:val="nil"/>
                  </w:tcBorders>
                  <w:shd w:val="clear" w:color="auto" w:fill="auto"/>
                  <w:noWrap/>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kern w:val="0"/>
                      <w:sz w:val="18"/>
                      <w:szCs w:val="18"/>
                      <w:highlight w:val="none"/>
                      <w:u w:val="none"/>
                      <w:lang w:val="en-US" w:eastAsia="zh-CN" w:bidi="ar"/>
                    </w:rPr>
                  </w:pPr>
                  <w:r>
                    <w:rPr>
                      <w:rFonts w:hint="default" w:ascii="Times New Roman" w:hAnsi="Times New Roman" w:cs="Times New Roman"/>
                      <w:b w:val="0"/>
                      <w:bCs w:val="0"/>
                      <w:i w:val="0"/>
                      <w:iCs w:val="0"/>
                      <w:color w:val="000000"/>
                      <w:kern w:val="0"/>
                      <w:sz w:val="18"/>
                      <w:szCs w:val="18"/>
                      <w:highlight w:val="none"/>
                      <w:u w:val="none"/>
                      <w:lang w:val="en-US" w:eastAsia="zh-CN" w:bidi="ar"/>
                    </w:rPr>
                    <w:t>0</w:t>
                  </w:r>
                </w:p>
              </w:tc>
              <w:tc>
                <w:tcPr>
                  <w:tcW w:w="545" w:type="pct"/>
                  <w:tcBorders>
                    <w:tl2br w:val="nil"/>
                    <w:tr2bl w:val="nil"/>
                  </w:tcBorders>
                  <w:shd w:val="clear" w:color="auto" w:fill="auto"/>
                  <w:noWrap/>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b w:val="0"/>
                      <w:bCs w:val="0"/>
                      <w:i w:val="0"/>
                      <w:iCs w:val="0"/>
                      <w:color w:val="000000"/>
                      <w:kern w:val="2"/>
                      <w:sz w:val="18"/>
                      <w:szCs w:val="18"/>
                      <w:highlight w:val="none"/>
                      <w:u w:val="none"/>
                      <w:lang w:val="en-US" w:eastAsia="zh-CN" w:bidi="ar-SA"/>
                    </w:rPr>
                  </w:pPr>
                  <w:r>
                    <w:rPr>
                      <w:rFonts w:hint="default" w:ascii="Times New Roman" w:hAnsi="Times New Roman" w:eastAsia="宋体" w:cs="Times New Roman"/>
                      <w:b w:val="0"/>
                      <w:bCs w:val="0"/>
                      <w:i w:val="0"/>
                      <w:iCs w:val="0"/>
                      <w:color w:val="000000"/>
                      <w:sz w:val="18"/>
                      <w:szCs w:val="18"/>
                      <w:highlight w:val="none"/>
                      <w:u w:val="none"/>
                      <w:lang w:eastAsia="zh-CN"/>
                    </w:rPr>
                    <w:t>检验科</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54" w:hRule="atLeast"/>
                <w:jc w:val="center"/>
              </w:trPr>
              <w:tc>
                <w:tcPr>
                  <w:tcW w:w="385" w:type="pct"/>
                  <w:tcBorders>
                    <w:tl2br w:val="nil"/>
                    <w:tr2bl w:val="nil"/>
                  </w:tcBorders>
                  <w:shd w:val="clear" w:color="auto" w:fill="auto"/>
                  <w:noWrap/>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sz w:val="18"/>
                      <w:szCs w:val="18"/>
                      <w:highlight w:val="none"/>
                      <w:u w:val="none"/>
                      <w:lang w:val="en-US" w:eastAsia="zh-CN"/>
                    </w:rPr>
                  </w:pPr>
                  <w:r>
                    <w:rPr>
                      <w:rFonts w:hint="default" w:ascii="Times New Roman" w:hAnsi="Times New Roman" w:cs="Times New Roman"/>
                      <w:b w:val="0"/>
                      <w:bCs w:val="0"/>
                      <w:i w:val="0"/>
                      <w:iCs w:val="0"/>
                      <w:color w:val="000000"/>
                      <w:sz w:val="18"/>
                      <w:szCs w:val="18"/>
                      <w:highlight w:val="none"/>
                      <w:u w:val="none"/>
                      <w:lang w:val="en-US" w:eastAsia="zh-CN"/>
                    </w:rPr>
                    <w:t>40</w:t>
                  </w:r>
                </w:p>
              </w:tc>
              <w:tc>
                <w:tcPr>
                  <w:tcW w:w="1573" w:type="pct"/>
                  <w:tcBorders>
                    <w:tl2br w:val="nil"/>
                    <w:tr2bl w:val="nil"/>
                  </w:tcBorders>
                  <w:shd w:val="clear" w:color="auto" w:fill="auto"/>
                  <w:noWrap/>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sz w:val="18"/>
                      <w:szCs w:val="18"/>
                      <w:highlight w:val="none"/>
                      <w:u w:val="none"/>
                    </w:rPr>
                  </w:pPr>
                  <w:r>
                    <w:rPr>
                      <w:rFonts w:hint="default" w:ascii="Times New Roman" w:hAnsi="Times New Roman" w:eastAsia="宋体" w:cs="Times New Roman"/>
                      <w:b w:val="0"/>
                      <w:bCs w:val="0"/>
                      <w:i w:val="0"/>
                      <w:iCs w:val="0"/>
                      <w:color w:val="000000"/>
                      <w:kern w:val="0"/>
                      <w:sz w:val="18"/>
                      <w:szCs w:val="18"/>
                      <w:highlight w:val="none"/>
                      <w:u w:val="none"/>
                      <w:lang w:val="en-US" w:eastAsia="zh-CN" w:bidi="ar"/>
                    </w:rPr>
                    <w:t>医用离心机</w:t>
                  </w:r>
                </w:p>
              </w:tc>
              <w:tc>
                <w:tcPr>
                  <w:tcW w:w="1113" w:type="pct"/>
                  <w:tcBorders>
                    <w:tl2br w:val="nil"/>
                    <w:tr2bl w:val="nil"/>
                  </w:tcBorders>
                  <w:shd w:val="clear" w:color="auto" w:fill="auto"/>
                  <w:noWrap/>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sz w:val="18"/>
                      <w:szCs w:val="18"/>
                      <w:highlight w:val="none"/>
                      <w:u w:val="none"/>
                    </w:rPr>
                  </w:pPr>
                  <w:r>
                    <w:rPr>
                      <w:rFonts w:hint="default" w:ascii="Times New Roman" w:hAnsi="Times New Roman" w:eastAsia="宋体" w:cs="Times New Roman"/>
                      <w:b w:val="0"/>
                      <w:bCs w:val="0"/>
                      <w:i w:val="0"/>
                      <w:iCs w:val="0"/>
                      <w:color w:val="000000"/>
                      <w:kern w:val="0"/>
                      <w:sz w:val="18"/>
                      <w:szCs w:val="18"/>
                      <w:highlight w:val="none"/>
                      <w:u w:val="none"/>
                      <w:lang w:val="en-US" w:eastAsia="zh-CN" w:bidi="ar"/>
                    </w:rPr>
                    <w:t>BY-150C</w:t>
                  </w:r>
                </w:p>
              </w:tc>
              <w:tc>
                <w:tcPr>
                  <w:tcW w:w="460" w:type="pct"/>
                  <w:tcBorders>
                    <w:tl2br w:val="nil"/>
                    <w:tr2bl w:val="nil"/>
                  </w:tcBorders>
                  <w:shd w:val="clear" w:color="auto" w:fill="auto"/>
                  <w:noWrap/>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sz w:val="18"/>
                      <w:szCs w:val="18"/>
                      <w:highlight w:val="none"/>
                      <w:u w:val="none"/>
                    </w:rPr>
                  </w:pPr>
                  <w:r>
                    <w:rPr>
                      <w:rFonts w:hint="default" w:ascii="Times New Roman" w:hAnsi="Times New Roman" w:eastAsia="宋体" w:cs="Times New Roman"/>
                      <w:b w:val="0"/>
                      <w:bCs w:val="0"/>
                      <w:i w:val="0"/>
                      <w:iCs w:val="0"/>
                      <w:color w:val="000000"/>
                      <w:kern w:val="0"/>
                      <w:sz w:val="18"/>
                      <w:szCs w:val="18"/>
                      <w:highlight w:val="none"/>
                      <w:u w:val="none"/>
                      <w:lang w:val="en-US" w:eastAsia="zh-CN" w:bidi="ar"/>
                    </w:rPr>
                    <w:t>1</w:t>
                  </w:r>
                </w:p>
              </w:tc>
              <w:tc>
                <w:tcPr>
                  <w:tcW w:w="460" w:type="pct"/>
                  <w:tcBorders>
                    <w:tl2br w:val="nil"/>
                    <w:tr2bl w:val="nil"/>
                  </w:tcBorders>
                  <w:shd w:val="clear" w:color="auto" w:fill="auto"/>
                  <w:noWrap/>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kern w:val="2"/>
                      <w:sz w:val="18"/>
                      <w:szCs w:val="18"/>
                      <w:highlight w:val="none"/>
                      <w:u w:val="none"/>
                      <w:lang w:val="en-US" w:eastAsia="zh-CN" w:bidi="ar-SA"/>
                    </w:rPr>
                  </w:pPr>
                  <w:r>
                    <w:rPr>
                      <w:rFonts w:hint="default" w:ascii="Times New Roman" w:hAnsi="Times New Roman" w:eastAsia="宋体" w:cs="Times New Roman"/>
                      <w:b w:val="0"/>
                      <w:bCs w:val="0"/>
                      <w:i w:val="0"/>
                      <w:iCs w:val="0"/>
                      <w:color w:val="000000"/>
                      <w:kern w:val="0"/>
                      <w:sz w:val="18"/>
                      <w:szCs w:val="18"/>
                      <w:highlight w:val="none"/>
                      <w:u w:val="none"/>
                      <w:lang w:val="en-US" w:eastAsia="zh-CN" w:bidi="ar"/>
                    </w:rPr>
                    <w:t>1</w:t>
                  </w:r>
                </w:p>
              </w:tc>
              <w:tc>
                <w:tcPr>
                  <w:tcW w:w="461" w:type="pct"/>
                  <w:tcBorders>
                    <w:tl2br w:val="nil"/>
                    <w:tr2bl w:val="nil"/>
                  </w:tcBorders>
                  <w:shd w:val="clear" w:color="auto" w:fill="auto"/>
                  <w:noWrap/>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kern w:val="0"/>
                      <w:sz w:val="18"/>
                      <w:szCs w:val="18"/>
                      <w:highlight w:val="none"/>
                      <w:u w:val="none"/>
                      <w:lang w:val="en-US" w:eastAsia="zh-CN" w:bidi="ar"/>
                    </w:rPr>
                  </w:pPr>
                  <w:r>
                    <w:rPr>
                      <w:rFonts w:hint="default" w:ascii="Times New Roman" w:hAnsi="Times New Roman" w:cs="Times New Roman"/>
                      <w:b w:val="0"/>
                      <w:bCs w:val="0"/>
                      <w:i w:val="0"/>
                      <w:iCs w:val="0"/>
                      <w:color w:val="000000"/>
                      <w:kern w:val="0"/>
                      <w:sz w:val="18"/>
                      <w:szCs w:val="18"/>
                      <w:highlight w:val="none"/>
                      <w:u w:val="none"/>
                      <w:lang w:val="en-US" w:eastAsia="zh-CN" w:bidi="ar"/>
                    </w:rPr>
                    <w:t>0</w:t>
                  </w:r>
                </w:p>
              </w:tc>
              <w:tc>
                <w:tcPr>
                  <w:tcW w:w="545" w:type="pct"/>
                  <w:tcBorders>
                    <w:tl2br w:val="nil"/>
                    <w:tr2bl w:val="nil"/>
                  </w:tcBorders>
                  <w:shd w:val="clear" w:color="auto" w:fill="auto"/>
                  <w:noWrap/>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b w:val="0"/>
                      <w:bCs w:val="0"/>
                      <w:i w:val="0"/>
                      <w:iCs w:val="0"/>
                      <w:color w:val="000000"/>
                      <w:kern w:val="2"/>
                      <w:sz w:val="18"/>
                      <w:szCs w:val="18"/>
                      <w:highlight w:val="none"/>
                      <w:u w:val="none"/>
                      <w:lang w:val="en-US" w:eastAsia="zh-CN" w:bidi="ar-SA"/>
                    </w:rPr>
                  </w:pPr>
                  <w:r>
                    <w:rPr>
                      <w:rFonts w:hint="default" w:ascii="Times New Roman" w:hAnsi="Times New Roman" w:eastAsia="宋体" w:cs="Times New Roman"/>
                      <w:b w:val="0"/>
                      <w:bCs w:val="0"/>
                      <w:i w:val="0"/>
                      <w:iCs w:val="0"/>
                      <w:color w:val="000000"/>
                      <w:sz w:val="18"/>
                      <w:szCs w:val="18"/>
                      <w:highlight w:val="none"/>
                      <w:u w:val="none"/>
                      <w:lang w:eastAsia="zh-CN"/>
                    </w:rPr>
                    <w:t>检验科</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54" w:hRule="atLeast"/>
                <w:jc w:val="center"/>
              </w:trPr>
              <w:tc>
                <w:tcPr>
                  <w:tcW w:w="385" w:type="pct"/>
                  <w:tcBorders>
                    <w:tl2br w:val="nil"/>
                    <w:tr2bl w:val="nil"/>
                  </w:tcBorders>
                  <w:shd w:val="clear" w:color="auto" w:fill="auto"/>
                  <w:noWrap/>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sz w:val="18"/>
                      <w:szCs w:val="18"/>
                      <w:highlight w:val="none"/>
                      <w:u w:val="none"/>
                      <w:lang w:val="en-US" w:eastAsia="zh-CN"/>
                    </w:rPr>
                  </w:pPr>
                  <w:r>
                    <w:rPr>
                      <w:rFonts w:hint="default" w:ascii="Times New Roman" w:hAnsi="Times New Roman" w:cs="Times New Roman"/>
                      <w:b w:val="0"/>
                      <w:bCs w:val="0"/>
                      <w:i w:val="0"/>
                      <w:iCs w:val="0"/>
                      <w:color w:val="000000"/>
                      <w:sz w:val="18"/>
                      <w:szCs w:val="18"/>
                      <w:highlight w:val="none"/>
                      <w:u w:val="none"/>
                      <w:lang w:val="en-US" w:eastAsia="zh-CN"/>
                    </w:rPr>
                    <w:t>41</w:t>
                  </w:r>
                </w:p>
              </w:tc>
              <w:tc>
                <w:tcPr>
                  <w:tcW w:w="1573" w:type="pct"/>
                  <w:tcBorders>
                    <w:tl2br w:val="nil"/>
                    <w:tr2bl w:val="nil"/>
                  </w:tcBorders>
                  <w:shd w:val="clear" w:color="auto" w:fill="auto"/>
                  <w:noWrap/>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sz w:val="18"/>
                      <w:szCs w:val="18"/>
                      <w:highlight w:val="none"/>
                      <w:u w:val="none"/>
                    </w:rPr>
                  </w:pPr>
                  <w:r>
                    <w:rPr>
                      <w:rFonts w:hint="default" w:ascii="Times New Roman" w:hAnsi="Times New Roman" w:eastAsia="宋体" w:cs="Times New Roman"/>
                      <w:b w:val="0"/>
                      <w:bCs w:val="0"/>
                      <w:i w:val="0"/>
                      <w:iCs w:val="0"/>
                      <w:color w:val="000000"/>
                      <w:kern w:val="0"/>
                      <w:sz w:val="18"/>
                      <w:szCs w:val="18"/>
                      <w:highlight w:val="none"/>
                      <w:u w:val="none"/>
                      <w:lang w:val="en-US" w:eastAsia="zh-CN" w:bidi="ar"/>
                    </w:rPr>
                    <w:t>医用离心机</w:t>
                  </w:r>
                </w:p>
              </w:tc>
              <w:tc>
                <w:tcPr>
                  <w:tcW w:w="1113" w:type="pct"/>
                  <w:tcBorders>
                    <w:tl2br w:val="nil"/>
                    <w:tr2bl w:val="nil"/>
                  </w:tcBorders>
                  <w:shd w:val="clear" w:color="auto" w:fill="auto"/>
                  <w:noWrap/>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sz w:val="18"/>
                      <w:szCs w:val="18"/>
                      <w:highlight w:val="none"/>
                      <w:u w:val="none"/>
                    </w:rPr>
                  </w:pPr>
                  <w:r>
                    <w:rPr>
                      <w:rFonts w:hint="default" w:ascii="Times New Roman" w:hAnsi="Times New Roman" w:eastAsia="宋体" w:cs="Times New Roman"/>
                      <w:b w:val="0"/>
                      <w:bCs w:val="0"/>
                      <w:i w:val="0"/>
                      <w:iCs w:val="0"/>
                      <w:color w:val="000000"/>
                      <w:kern w:val="0"/>
                      <w:sz w:val="18"/>
                      <w:szCs w:val="18"/>
                      <w:highlight w:val="none"/>
                      <w:u w:val="none"/>
                      <w:lang w:val="en-US" w:eastAsia="zh-CN" w:bidi="ar"/>
                    </w:rPr>
                    <w:t>BY-600C</w:t>
                  </w:r>
                </w:p>
              </w:tc>
              <w:tc>
                <w:tcPr>
                  <w:tcW w:w="460" w:type="pct"/>
                  <w:tcBorders>
                    <w:tl2br w:val="nil"/>
                    <w:tr2bl w:val="nil"/>
                  </w:tcBorders>
                  <w:shd w:val="clear" w:color="auto" w:fill="auto"/>
                  <w:noWrap/>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sz w:val="18"/>
                      <w:szCs w:val="18"/>
                      <w:highlight w:val="none"/>
                      <w:u w:val="none"/>
                    </w:rPr>
                  </w:pPr>
                  <w:r>
                    <w:rPr>
                      <w:rFonts w:hint="default" w:ascii="Times New Roman" w:hAnsi="Times New Roman" w:eastAsia="宋体" w:cs="Times New Roman"/>
                      <w:b w:val="0"/>
                      <w:bCs w:val="0"/>
                      <w:i w:val="0"/>
                      <w:iCs w:val="0"/>
                      <w:color w:val="000000"/>
                      <w:kern w:val="0"/>
                      <w:sz w:val="18"/>
                      <w:szCs w:val="18"/>
                      <w:highlight w:val="none"/>
                      <w:u w:val="none"/>
                      <w:lang w:val="en-US" w:eastAsia="zh-CN" w:bidi="ar"/>
                    </w:rPr>
                    <w:t>1</w:t>
                  </w:r>
                </w:p>
              </w:tc>
              <w:tc>
                <w:tcPr>
                  <w:tcW w:w="460" w:type="pct"/>
                  <w:tcBorders>
                    <w:tl2br w:val="nil"/>
                    <w:tr2bl w:val="nil"/>
                  </w:tcBorders>
                  <w:shd w:val="clear" w:color="auto" w:fill="auto"/>
                  <w:noWrap/>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kern w:val="2"/>
                      <w:sz w:val="18"/>
                      <w:szCs w:val="18"/>
                      <w:highlight w:val="none"/>
                      <w:u w:val="none"/>
                      <w:lang w:val="en-US" w:eastAsia="zh-CN" w:bidi="ar-SA"/>
                    </w:rPr>
                  </w:pPr>
                  <w:r>
                    <w:rPr>
                      <w:rFonts w:hint="default" w:ascii="Times New Roman" w:hAnsi="Times New Roman" w:eastAsia="宋体" w:cs="Times New Roman"/>
                      <w:b w:val="0"/>
                      <w:bCs w:val="0"/>
                      <w:i w:val="0"/>
                      <w:iCs w:val="0"/>
                      <w:color w:val="000000"/>
                      <w:kern w:val="0"/>
                      <w:sz w:val="18"/>
                      <w:szCs w:val="18"/>
                      <w:highlight w:val="none"/>
                      <w:u w:val="none"/>
                      <w:lang w:val="en-US" w:eastAsia="zh-CN" w:bidi="ar"/>
                    </w:rPr>
                    <w:t>1</w:t>
                  </w:r>
                </w:p>
              </w:tc>
              <w:tc>
                <w:tcPr>
                  <w:tcW w:w="461" w:type="pct"/>
                  <w:tcBorders>
                    <w:tl2br w:val="nil"/>
                    <w:tr2bl w:val="nil"/>
                  </w:tcBorders>
                  <w:shd w:val="clear" w:color="auto" w:fill="auto"/>
                  <w:noWrap/>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kern w:val="0"/>
                      <w:sz w:val="18"/>
                      <w:szCs w:val="18"/>
                      <w:highlight w:val="none"/>
                      <w:u w:val="none"/>
                      <w:lang w:val="en-US" w:eastAsia="zh-CN" w:bidi="ar"/>
                    </w:rPr>
                  </w:pPr>
                  <w:r>
                    <w:rPr>
                      <w:rFonts w:hint="default" w:ascii="Times New Roman" w:hAnsi="Times New Roman" w:cs="Times New Roman"/>
                      <w:b w:val="0"/>
                      <w:bCs w:val="0"/>
                      <w:i w:val="0"/>
                      <w:iCs w:val="0"/>
                      <w:color w:val="000000"/>
                      <w:kern w:val="0"/>
                      <w:sz w:val="18"/>
                      <w:szCs w:val="18"/>
                      <w:highlight w:val="none"/>
                      <w:u w:val="none"/>
                      <w:lang w:val="en-US" w:eastAsia="zh-CN" w:bidi="ar"/>
                    </w:rPr>
                    <w:t>0</w:t>
                  </w:r>
                </w:p>
              </w:tc>
              <w:tc>
                <w:tcPr>
                  <w:tcW w:w="545" w:type="pct"/>
                  <w:tcBorders>
                    <w:tl2br w:val="nil"/>
                    <w:tr2bl w:val="nil"/>
                  </w:tcBorders>
                  <w:shd w:val="clear" w:color="auto" w:fill="auto"/>
                  <w:noWrap/>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b w:val="0"/>
                      <w:bCs w:val="0"/>
                      <w:i w:val="0"/>
                      <w:iCs w:val="0"/>
                      <w:color w:val="000000"/>
                      <w:kern w:val="2"/>
                      <w:sz w:val="18"/>
                      <w:szCs w:val="18"/>
                      <w:highlight w:val="none"/>
                      <w:u w:val="none"/>
                      <w:lang w:val="en-US" w:eastAsia="zh-CN" w:bidi="ar-SA"/>
                    </w:rPr>
                  </w:pPr>
                  <w:r>
                    <w:rPr>
                      <w:rFonts w:hint="default" w:ascii="Times New Roman" w:hAnsi="Times New Roman" w:eastAsia="宋体" w:cs="Times New Roman"/>
                      <w:b w:val="0"/>
                      <w:bCs w:val="0"/>
                      <w:i w:val="0"/>
                      <w:iCs w:val="0"/>
                      <w:color w:val="000000"/>
                      <w:sz w:val="18"/>
                      <w:szCs w:val="18"/>
                      <w:highlight w:val="none"/>
                      <w:u w:val="none"/>
                      <w:lang w:eastAsia="zh-CN"/>
                    </w:rPr>
                    <w:t>检验科</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54" w:hRule="atLeast"/>
                <w:jc w:val="center"/>
              </w:trPr>
              <w:tc>
                <w:tcPr>
                  <w:tcW w:w="385" w:type="pct"/>
                  <w:tcBorders>
                    <w:tl2br w:val="nil"/>
                    <w:tr2bl w:val="nil"/>
                  </w:tcBorders>
                  <w:shd w:val="clear" w:color="auto" w:fill="auto"/>
                  <w:noWrap/>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sz w:val="18"/>
                      <w:szCs w:val="18"/>
                      <w:highlight w:val="none"/>
                      <w:u w:val="none"/>
                      <w:lang w:val="en-US" w:eastAsia="zh-CN"/>
                    </w:rPr>
                  </w:pPr>
                  <w:r>
                    <w:rPr>
                      <w:rFonts w:hint="default" w:ascii="Times New Roman" w:hAnsi="Times New Roman" w:cs="Times New Roman"/>
                      <w:b w:val="0"/>
                      <w:bCs w:val="0"/>
                      <w:i w:val="0"/>
                      <w:iCs w:val="0"/>
                      <w:color w:val="000000"/>
                      <w:sz w:val="18"/>
                      <w:szCs w:val="18"/>
                      <w:highlight w:val="none"/>
                      <w:u w:val="none"/>
                      <w:lang w:val="en-US" w:eastAsia="zh-CN"/>
                    </w:rPr>
                    <w:t>42</w:t>
                  </w:r>
                </w:p>
              </w:tc>
              <w:tc>
                <w:tcPr>
                  <w:tcW w:w="1573" w:type="pct"/>
                  <w:tcBorders>
                    <w:tl2br w:val="nil"/>
                    <w:tr2bl w:val="nil"/>
                  </w:tcBorders>
                  <w:shd w:val="clear" w:color="auto" w:fill="auto"/>
                  <w:noWrap/>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sz w:val="18"/>
                      <w:szCs w:val="18"/>
                      <w:highlight w:val="none"/>
                      <w:u w:val="none"/>
                    </w:rPr>
                  </w:pPr>
                  <w:r>
                    <w:rPr>
                      <w:rFonts w:hint="default" w:ascii="Times New Roman" w:hAnsi="Times New Roman" w:eastAsia="宋体" w:cs="Times New Roman"/>
                      <w:b w:val="0"/>
                      <w:bCs w:val="0"/>
                      <w:i w:val="0"/>
                      <w:iCs w:val="0"/>
                      <w:color w:val="000000"/>
                      <w:kern w:val="0"/>
                      <w:sz w:val="18"/>
                      <w:szCs w:val="18"/>
                      <w:highlight w:val="none"/>
                      <w:u w:val="none"/>
                      <w:lang w:val="en-US" w:eastAsia="zh-CN" w:bidi="ar"/>
                    </w:rPr>
                    <w:t>全自动血凝分析仪</w:t>
                  </w:r>
                </w:p>
              </w:tc>
              <w:tc>
                <w:tcPr>
                  <w:tcW w:w="1113" w:type="pct"/>
                  <w:tcBorders>
                    <w:tl2br w:val="nil"/>
                    <w:tr2bl w:val="nil"/>
                  </w:tcBorders>
                  <w:shd w:val="clear" w:color="auto" w:fill="auto"/>
                  <w:noWrap/>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sz w:val="18"/>
                      <w:szCs w:val="18"/>
                      <w:highlight w:val="none"/>
                      <w:u w:val="none"/>
                    </w:rPr>
                  </w:pPr>
                  <w:r>
                    <w:rPr>
                      <w:rFonts w:hint="default" w:ascii="Times New Roman" w:hAnsi="Times New Roman" w:eastAsia="宋体" w:cs="Times New Roman"/>
                      <w:b w:val="0"/>
                      <w:bCs w:val="0"/>
                      <w:i w:val="0"/>
                      <w:iCs w:val="0"/>
                      <w:color w:val="000000"/>
                      <w:kern w:val="0"/>
                      <w:sz w:val="18"/>
                      <w:szCs w:val="18"/>
                      <w:highlight w:val="none"/>
                      <w:u w:val="none"/>
                      <w:lang w:val="en-US" w:eastAsia="zh-CN" w:bidi="ar"/>
                    </w:rPr>
                    <w:t>RAC-030</w:t>
                  </w:r>
                </w:p>
              </w:tc>
              <w:tc>
                <w:tcPr>
                  <w:tcW w:w="460" w:type="pct"/>
                  <w:tcBorders>
                    <w:tl2br w:val="nil"/>
                    <w:tr2bl w:val="nil"/>
                  </w:tcBorders>
                  <w:shd w:val="clear" w:color="auto" w:fill="auto"/>
                  <w:noWrap/>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sz w:val="18"/>
                      <w:szCs w:val="18"/>
                      <w:highlight w:val="none"/>
                      <w:u w:val="none"/>
                    </w:rPr>
                  </w:pPr>
                  <w:r>
                    <w:rPr>
                      <w:rFonts w:hint="default" w:ascii="Times New Roman" w:hAnsi="Times New Roman" w:eastAsia="宋体" w:cs="Times New Roman"/>
                      <w:b w:val="0"/>
                      <w:bCs w:val="0"/>
                      <w:i w:val="0"/>
                      <w:iCs w:val="0"/>
                      <w:color w:val="000000"/>
                      <w:kern w:val="0"/>
                      <w:sz w:val="18"/>
                      <w:szCs w:val="18"/>
                      <w:highlight w:val="none"/>
                      <w:u w:val="none"/>
                      <w:lang w:val="en-US" w:eastAsia="zh-CN" w:bidi="ar"/>
                    </w:rPr>
                    <w:t>1</w:t>
                  </w:r>
                </w:p>
              </w:tc>
              <w:tc>
                <w:tcPr>
                  <w:tcW w:w="460" w:type="pct"/>
                  <w:tcBorders>
                    <w:tl2br w:val="nil"/>
                    <w:tr2bl w:val="nil"/>
                  </w:tcBorders>
                  <w:shd w:val="clear" w:color="auto" w:fill="auto"/>
                  <w:noWrap/>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kern w:val="2"/>
                      <w:sz w:val="18"/>
                      <w:szCs w:val="18"/>
                      <w:highlight w:val="none"/>
                      <w:u w:val="none"/>
                      <w:lang w:val="en-US" w:eastAsia="zh-CN" w:bidi="ar-SA"/>
                    </w:rPr>
                  </w:pPr>
                  <w:r>
                    <w:rPr>
                      <w:rFonts w:hint="default" w:ascii="Times New Roman" w:hAnsi="Times New Roman" w:eastAsia="宋体" w:cs="Times New Roman"/>
                      <w:b w:val="0"/>
                      <w:bCs w:val="0"/>
                      <w:i w:val="0"/>
                      <w:iCs w:val="0"/>
                      <w:color w:val="000000"/>
                      <w:kern w:val="0"/>
                      <w:sz w:val="18"/>
                      <w:szCs w:val="18"/>
                      <w:highlight w:val="none"/>
                      <w:u w:val="none"/>
                      <w:lang w:val="en-US" w:eastAsia="zh-CN" w:bidi="ar"/>
                    </w:rPr>
                    <w:t>1</w:t>
                  </w:r>
                </w:p>
              </w:tc>
              <w:tc>
                <w:tcPr>
                  <w:tcW w:w="461" w:type="pct"/>
                  <w:tcBorders>
                    <w:tl2br w:val="nil"/>
                    <w:tr2bl w:val="nil"/>
                  </w:tcBorders>
                  <w:shd w:val="clear" w:color="auto" w:fill="auto"/>
                  <w:noWrap/>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kern w:val="0"/>
                      <w:sz w:val="18"/>
                      <w:szCs w:val="18"/>
                      <w:highlight w:val="none"/>
                      <w:u w:val="none"/>
                      <w:lang w:val="en-US" w:eastAsia="zh-CN" w:bidi="ar"/>
                    </w:rPr>
                  </w:pPr>
                  <w:r>
                    <w:rPr>
                      <w:rFonts w:hint="default" w:ascii="Times New Roman" w:hAnsi="Times New Roman" w:cs="Times New Roman"/>
                      <w:b w:val="0"/>
                      <w:bCs w:val="0"/>
                      <w:i w:val="0"/>
                      <w:iCs w:val="0"/>
                      <w:color w:val="000000"/>
                      <w:kern w:val="0"/>
                      <w:sz w:val="18"/>
                      <w:szCs w:val="18"/>
                      <w:highlight w:val="none"/>
                      <w:u w:val="none"/>
                      <w:lang w:val="en-US" w:eastAsia="zh-CN" w:bidi="ar"/>
                    </w:rPr>
                    <w:t>0</w:t>
                  </w:r>
                </w:p>
              </w:tc>
              <w:tc>
                <w:tcPr>
                  <w:tcW w:w="545" w:type="pct"/>
                  <w:tcBorders>
                    <w:tl2br w:val="nil"/>
                    <w:tr2bl w:val="nil"/>
                  </w:tcBorders>
                  <w:shd w:val="clear" w:color="auto" w:fill="auto"/>
                  <w:noWrap/>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b w:val="0"/>
                      <w:bCs w:val="0"/>
                      <w:i w:val="0"/>
                      <w:iCs w:val="0"/>
                      <w:color w:val="000000"/>
                      <w:kern w:val="2"/>
                      <w:sz w:val="18"/>
                      <w:szCs w:val="18"/>
                      <w:highlight w:val="none"/>
                      <w:u w:val="none"/>
                      <w:lang w:val="en-US" w:eastAsia="zh-CN" w:bidi="ar-SA"/>
                    </w:rPr>
                  </w:pPr>
                  <w:r>
                    <w:rPr>
                      <w:rFonts w:hint="default" w:ascii="Times New Roman" w:hAnsi="Times New Roman" w:eastAsia="宋体" w:cs="Times New Roman"/>
                      <w:b w:val="0"/>
                      <w:bCs w:val="0"/>
                      <w:i w:val="0"/>
                      <w:iCs w:val="0"/>
                      <w:color w:val="000000"/>
                      <w:sz w:val="18"/>
                      <w:szCs w:val="18"/>
                      <w:highlight w:val="none"/>
                      <w:u w:val="none"/>
                      <w:lang w:eastAsia="zh-CN"/>
                    </w:rPr>
                    <w:t>检验科</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385" w:type="pct"/>
                  <w:tcBorders>
                    <w:tl2br w:val="nil"/>
                    <w:tr2bl w:val="nil"/>
                  </w:tcBorders>
                  <w:shd w:val="clear" w:color="auto" w:fill="auto"/>
                  <w:noWrap/>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sz w:val="18"/>
                      <w:szCs w:val="18"/>
                      <w:highlight w:val="none"/>
                      <w:u w:val="none"/>
                      <w:lang w:val="en-US" w:eastAsia="zh-CN"/>
                    </w:rPr>
                  </w:pPr>
                  <w:r>
                    <w:rPr>
                      <w:rFonts w:hint="default" w:ascii="Times New Roman" w:hAnsi="Times New Roman" w:cs="Times New Roman"/>
                      <w:b w:val="0"/>
                      <w:bCs w:val="0"/>
                      <w:i w:val="0"/>
                      <w:iCs w:val="0"/>
                      <w:color w:val="000000"/>
                      <w:sz w:val="18"/>
                      <w:szCs w:val="18"/>
                      <w:highlight w:val="none"/>
                      <w:u w:val="none"/>
                      <w:lang w:val="en-US" w:eastAsia="zh-CN"/>
                    </w:rPr>
                    <w:t>43</w:t>
                  </w:r>
                </w:p>
              </w:tc>
              <w:tc>
                <w:tcPr>
                  <w:tcW w:w="1573" w:type="pct"/>
                  <w:tcBorders>
                    <w:tl2br w:val="nil"/>
                    <w:tr2bl w:val="nil"/>
                  </w:tcBorders>
                  <w:shd w:val="clear" w:color="auto" w:fill="auto"/>
                  <w:noWrap/>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sz w:val="18"/>
                      <w:szCs w:val="18"/>
                      <w:highlight w:val="none"/>
                      <w:u w:val="none"/>
                    </w:rPr>
                  </w:pPr>
                  <w:r>
                    <w:rPr>
                      <w:rFonts w:hint="default" w:ascii="Times New Roman" w:hAnsi="Times New Roman" w:eastAsia="宋体" w:cs="Times New Roman"/>
                      <w:b w:val="0"/>
                      <w:bCs w:val="0"/>
                      <w:i w:val="0"/>
                      <w:iCs w:val="0"/>
                      <w:color w:val="000000"/>
                      <w:kern w:val="0"/>
                      <w:sz w:val="18"/>
                      <w:szCs w:val="18"/>
                      <w:highlight w:val="none"/>
                      <w:u w:val="none"/>
                      <w:lang w:val="en-US" w:eastAsia="zh-CN" w:bidi="ar"/>
                    </w:rPr>
                    <w:t>全自动特定蛋白分析仪</w:t>
                  </w:r>
                </w:p>
              </w:tc>
              <w:tc>
                <w:tcPr>
                  <w:tcW w:w="1113" w:type="pct"/>
                  <w:tcBorders>
                    <w:tl2br w:val="nil"/>
                    <w:tr2bl w:val="nil"/>
                  </w:tcBorders>
                  <w:shd w:val="clear" w:color="auto" w:fill="auto"/>
                  <w:noWrap/>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sz w:val="18"/>
                      <w:szCs w:val="18"/>
                      <w:highlight w:val="none"/>
                      <w:u w:val="none"/>
                    </w:rPr>
                  </w:pPr>
                  <w:r>
                    <w:rPr>
                      <w:rFonts w:hint="default" w:ascii="Times New Roman" w:hAnsi="Times New Roman" w:eastAsia="宋体" w:cs="Times New Roman"/>
                      <w:b w:val="0"/>
                      <w:bCs w:val="0"/>
                      <w:i w:val="0"/>
                      <w:iCs w:val="0"/>
                      <w:color w:val="000000"/>
                      <w:kern w:val="0"/>
                      <w:sz w:val="18"/>
                      <w:szCs w:val="18"/>
                      <w:highlight w:val="none"/>
                      <w:u w:val="none"/>
                      <w:lang w:val="en-US" w:eastAsia="zh-CN" w:bidi="ar"/>
                    </w:rPr>
                    <w:t>PA120</w:t>
                  </w:r>
                </w:p>
              </w:tc>
              <w:tc>
                <w:tcPr>
                  <w:tcW w:w="460" w:type="pct"/>
                  <w:tcBorders>
                    <w:tl2br w:val="nil"/>
                    <w:tr2bl w:val="nil"/>
                  </w:tcBorders>
                  <w:shd w:val="clear" w:color="auto" w:fill="auto"/>
                  <w:noWrap/>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sz w:val="18"/>
                      <w:szCs w:val="18"/>
                      <w:highlight w:val="none"/>
                      <w:u w:val="none"/>
                    </w:rPr>
                  </w:pPr>
                  <w:r>
                    <w:rPr>
                      <w:rFonts w:hint="default" w:ascii="Times New Roman" w:hAnsi="Times New Roman" w:eastAsia="宋体" w:cs="Times New Roman"/>
                      <w:b w:val="0"/>
                      <w:bCs w:val="0"/>
                      <w:i w:val="0"/>
                      <w:iCs w:val="0"/>
                      <w:color w:val="000000"/>
                      <w:kern w:val="0"/>
                      <w:sz w:val="18"/>
                      <w:szCs w:val="18"/>
                      <w:highlight w:val="none"/>
                      <w:u w:val="none"/>
                      <w:lang w:val="en-US" w:eastAsia="zh-CN" w:bidi="ar"/>
                    </w:rPr>
                    <w:t>1</w:t>
                  </w:r>
                </w:p>
              </w:tc>
              <w:tc>
                <w:tcPr>
                  <w:tcW w:w="460" w:type="pct"/>
                  <w:tcBorders>
                    <w:tl2br w:val="nil"/>
                    <w:tr2bl w:val="nil"/>
                  </w:tcBorders>
                  <w:shd w:val="clear" w:color="auto" w:fill="auto"/>
                  <w:noWrap/>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kern w:val="2"/>
                      <w:sz w:val="18"/>
                      <w:szCs w:val="18"/>
                      <w:highlight w:val="none"/>
                      <w:u w:val="none"/>
                      <w:lang w:val="en-US" w:eastAsia="zh-CN" w:bidi="ar-SA"/>
                    </w:rPr>
                  </w:pPr>
                  <w:r>
                    <w:rPr>
                      <w:rFonts w:hint="default" w:ascii="Times New Roman" w:hAnsi="Times New Roman" w:eastAsia="宋体" w:cs="Times New Roman"/>
                      <w:b w:val="0"/>
                      <w:bCs w:val="0"/>
                      <w:i w:val="0"/>
                      <w:iCs w:val="0"/>
                      <w:color w:val="000000"/>
                      <w:kern w:val="0"/>
                      <w:sz w:val="18"/>
                      <w:szCs w:val="18"/>
                      <w:highlight w:val="none"/>
                      <w:u w:val="none"/>
                      <w:lang w:val="en-US" w:eastAsia="zh-CN" w:bidi="ar"/>
                    </w:rPr>
                    <w:t>1</w:t>
                  </w:r>
                </w:p>
              </w:tc>
              <w:tc>
                <w:tcPr>
                  <w:tcW w:w="461" w:type="pct"/>
                  <w:tcBorders>
                    <w:tl2br w:val="nil"/>
                    <w:tr2bl w:val="nil"/>
                  </w:tcBorders>
                  <w:shd w:val="clear" w:color="auto" w:fill="auto"/>
                  <w:noWrap/>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kern w:val="0"/>
                      <w:sz w:val="18"/>
                      <w:szCs w:val="18"/>
                      <w:highlight w:val="none"/>
                      <w:u w:val="none"/>
                      <w:lang w:val="en-US" w:eastAsia="zh-CN" w:bidi="ar"/>
                    </w:rPr>
                  </w:pPr>
                  <w:r>
                    <w:rPr>
                      <w:rFonts w:hint="default" w:ascii="Times New Roman" w:hAnsi="Times New Roman" w:cs="Times New Roman"/>
                      <w:b w:val="0"/>
                      <w:bCs w:val="0"/>
                      <w:i w:val="0"/>
                      <w:iCs w:val="0"/>
                      <w:color w:val="000000"/>
                      <w:kern w:val="0"/>
                      <w:sz w:val="18"/>
                      <w:szCs w:val="18"/>
                      <w:highlight w:val="none"/>
                      <w:u w:val="none"/>
                      <w:lang w:val="en-US" w:eastAsia="zh-CN" w:bidi="ar"/>
                    </w:rPr>
                    <w:t>0</w:t>
                  </w:r>
                </w:p>
              </w:tc>
              <w:tc>
                <w:tcPr>
                  <w:tcW w:w="545" w:type="pct"/>
                  <w:tcBorders>
                    <w:tl2br w:val="nil"/>
                    <w:tr2bl w:val="nil"/>
                  </w:tcBorders>
                  <w:shd w:val="clear" w:color="auto" w:fill="auto"/>
                  <w:noWrap/>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b w:val="0"/>
                      <w:bCs w:val="0"/>
                      <w:i w:val="0"/>
                      <w:iCs w:val="0"/>
                      <w:color w:val="000000"/>
                      <w:kern w:val="2"/>
                      <w:sz w:val="18"/>
                      <w:szCs w:val="18"/>
                      <w:highlight w:val="none"/>
                      <w:u w:val="none"/>
                      <w:lang w:val="en-US" w:eastAsia="zh-CN" w:bidi="ar-SA"/>
                    </w:rPr>
                  </w:pPr>
                  <w:r>
                    <w:rPr>
                      <w:rFonts w:hint="default" w:ascii="Times New Roman" w:hAnsi="Times New Roman" w:eastAsia="宋体" w:cs="Times New Roman"/>
                      <w:b w:val="0"/>
                      <w:bCs w:val="0"/>
                      <w:i w:val="0"/>
                      <w:iCs w:val="0"/>
                      <w:color w:val="000000"/>
                      <w:sz w:val="18"/>
                      <w:szCs w:val="18"/>
                      <w:highlight w:val="none"/>
                      <w:u w:val="none"/>
                      <w:lang w:eastAsia="zh-CN"/>
                    </w:rPr>
                    <w:t>检验科</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385" w:type="pct"/>
                  <w:tcBorders>
                    <w:tl2br w:val="nil"/>
                    <w:tr2bl w:val="nil"/>
                  </w:tcBorders>
                  <w:shd w:val="clear" w:color="auto" w:fill="auto"/>
                  <w:noWrap/>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sz w:val="18"/>
                      <w:szCs w:val="18"/>
                      <w:highlight w:val="none"/>
                      <w:u w:val="none"/>
                      <w:lang w:val="en-US" w:eastAsia="zh-CN"/>
                    </w:rPr>
                  </w:pPr>
                  <w:r>
                    <w:rPr>
                      <w:rFonts w:hint="default" w:ascii="Times New Roman" w:hAnsi="Times New Roman" w:cs="Times New Roman"/>
                      <w:b w:val="0"/>
                      <w:bCs w:val="0"/>
                      <w:i w:val="0"/>
                      <w:iCs w:val="0"/>
                      <w:color w:val="000000"/>
                      <w:sz w:val="18"/>
                      <w:szCs w:val="18"/>
                      <w:highlight w:val="none"/>
                      <w:u w:val="none"/>
                      <w:lang w:val="en-US" w:eastAsia="zh-CN"/>
                    </w:rPr>
                    <w:t>44</w:t>
                  </w:r>
                </w:p>
              </w:tc>
              <w:tc>
                <w:tcPr>
                  <w:tcW w:w="1573" w:type="pct"/>
                  <w:tcBorders>
                    <w:tl2br w:val="nil"/>
                    <w:tr2bl w:val="nil"/>
                  </w:tcBorders>
                  <w:shd w:val="clear" w:color="auto" w:fill="auto"/>
                  <w:noWrap/>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sz w:val="18"/>
                      <w:szCs w:val="18"/>
                      <w:highlight w:val="none"/>
                      <w:u w:val="none"/>
                    </w:rPr>
                  </w:pPr>
                  <w:r>
                    <w:rPr>
                      <w:rFonts w:hint="default" w:ascii="Times New Roman" w:hAnsi="Times New Roman" w:eastAsia="宋体" w:cs="Times New Roman"/>
                      <w:b w:val="0"/>
                      <w:bCs w:val="0"/>
                      <w:i w:val="0"/>
                      <w:iCs w:val="0"/>
                      <w:color w:val="000000"/>
                      <w:kern w:val="0"/>
                      <w:sz w:val="18"/>
                      <w:szCs w:val="18"/>
                      <w:highlight w:val="none"/>
                      <w:u w:val="none"/>
                      <w:lang w:val="en-US" w:eastAsia="zh-CN" w:bidi="ar"/>
                    </w:rPr>
                    <w:t>DR：X线摄影系统</w:t>
                  </w:r>
                </w:p>
              </w:tc>
              <w:tc>
                <w:tcPr>
                  <w:tcW w:w="1113" w:type="pct"/>
                  <w:tcBorders>
                    <w:tl2br w:val="nil"/>
                    <w:tr2bl w:val="nil"/>
                  </w:tcBorders>
                  <w:shd w:val="clear" w:color="auto" w:fill="auto"/>
                  <w:noWrap/>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sz w:val="18"/>
                      <w:szCs w:val="18"/>
                      <w:highlight w:val="none"/>
                      <w:u w:val="none"/>
                    </w:rPr>
                  </w:pPr>
                  <w:r>
                    <w:rPr>
                      <w:rFonts w:hint="default" w:ascii="Times New Roman" w:hAnsi="Times New Roman" w:eastAsia="宋体" w:cs="Times New Roman"/>
                      <w:b w:val="0"/>
                      <w:bCs w:val="0"/>
                      <w:i w:val="0"/>
                      <w:iCs w:val="0"/>
                      <w:color w:val="000000"/>
                      <w:kern w:val="0"/>
                      <w:sz w:val="18"/>
                      <w:szCs w:val="18"/>
                      <w:highlight w:val="none"/>
                      <w:u w:val="none"/>
                      <w:lang w:val="en-US" w:eastAsia="zh-CN" w:bidi="ar"/>
                    </w:rPr>
                    <w:t>万东新东方1000M型</w:t>
                  </w:r>
                </w:p>
              </w:tc>
              <w:tc>
                <w:tcPr>
                  <w:tcW w:w="460" w:type="pct"/>
                  <w:tcBorders>
                    <w:tl2br w:val="nil"/>
                    <w:tr2bl w:val="nil"/>
                  </w:tcBorders>
                  <w:shd w:val="clear" w:color="auto" w:fill="auto"/>
                  <w:noWrap/>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sz w:val="18"/>
                      <w:szCs w:val="18"/>
                      <w:highlight w:val="none"/>
                      <w:u w:val="none"/>
                    </w:rPr>
                  </w:pPr>
                  <w:r>
                    <w:rPr>
                      <w:rFonts w:hint="default" w:ascii="Times New Roman" w:hAnsi="Times New Roman" w:cs="Times New Roman"/>
                      <w:b w:val="0"/>
                      <w:bCs w:val="0"/>
                      <w:i w:val="0"/>
                      <w:iCs w:val="0"/>
                      <w:color w:val="000000"/>
                      <w:kern w:val="0"/>
                      <w:sz w:val="18"/>
                      <w:szCs w:val="18"/>
                      <w:highlight w:val="none"/>
                      <w:u w:val="none"/>
                      <w:lang w:val="en-US" w:eastAsia="zh-CN" w:bidi="ar"/>
                    </w:rPr>
                    <w:t>0</w:t>
                  </w:r>
                </w:p>
              </w:tc>
              <w:tc>
                <w:tcPr>
                  <w:tcW w:w="460" w:type="pct"/>
                  <w:tcBorders>
                    <w:tl2br w:val="nil"/>
                    <w:tr2bl w:val="nil"/>
                  </w:tcBorders>
                  <w:shd w:val="clear" w:color="auto" w:fill="auto"/>
                  <w:noWrap/>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kern w:val="2"/>
                      <w:sz w:val="18"/>
                      <w:szCs w:val="18"/>
                      <w:highlight w:val="none"/>
                      <w:u w:val="none"/>
                      <w:lang w:val="en-US" w:eastAsia="zh-CN" w:bidi="ar-SA"/>
                    </w:rPr>
                  </w:pPr>
                  <w:r>
                    <w:rPr>
                      <w:rFonts w:hint="default" w:ascii="Times New Roman" w:hAnsi="Times New Roman" w:eastAsia="宋体" w:cs="Times New Roman"/>
                      <w:b w:val="0"/>
                      <w:bCs w:val="0"/>
                      <w:i w:val="0"/>
                      <w:iCs w:val="0"/>
                      <w:color w:val="000000"/>
                      <w:kern w:val="0"/>
                      <w:sz w:val="18"/>
                      <w:szCs w:val="18"/>
                      <w:highlight w:val="none"/>
                      <w:u w:val="none"/>
                      <w:lang w:val="en-US" w:eastAsia="zh-CN" w:bidi="ar"/>
                    </w:rPr>
                    <w:t>1</w:t>
                  </w:r>
                </w:p>
              </w:tc>
              <w:tc>
                <w:tcPr>
                  <w:tcW w:w="461" w:type="pct"/>
                  <w:tcBorders>
                    <w:tl2br w:val="nil"/>
                    <w:tr2bl w:val="nil"/>
                  </w:tcBorders>
                  <w:shd w:val="clear" w:color="auto" w:fill="auto"/>
                  <w:noWrap/>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kern w:val="0"/>
                      <w:sz w:val="18"/>
                      <w:szCs w:val="18"/>
                      <w:highlight w:val="none"/>
                      <w:u w:val="none"/>
                      <w:lang w:val="en-US" w:eastAsia="zh-CN" w:bidi="ar"/>
                    </w:rPr>
                  </w:pPr>
                  <w:r>
                    <w:rPr>
                      <w:rFonts w:hint="default" w:ascii="Times New Roman" w:hAnsi="Times New Roman" w:cs="Times New Roman"/>
                      <w:b w:val="0"/>
                      <w:bCs w:val="0"/>
                      <w:i w:val="0"/>
                      <w:iCs w:val="0"/>
                      <w:color w:val="000000"/>
                      <w:kern w:val="0"/>
                      <w:sz w:val="18"/>
                      <w:szCs w:val="18"/>
                      <w:highlight w:val="none"/>
                      <w:u w:val="none"/>
                      <w:lang w:val="en-US" w:eastAsia="zh-CN" w:bidi="ar"/>
                    </w:rPr>
                    <w:t>+1</w:t>
                  </w:r>
                </w:p>
              </w:tc>
              <w:tc>
                <w:tcPr>
                  <w:tcW w:w="545" w:type="pct"/>
                  <w:tcBorders>
                    <w:tl2br w:val="nil"/>
                    <w:tr2bl w:val="nil"/>
                  </w:tcBorders>
                  <w:shd w:val="clear" w:color="auto" w:fill="auto"/>
                  <w:noWrap/>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b w:val="0"/>
                      <w:bCs w:val="0"/>
                      <w:i w:val="0"/>
                      <w:iCs w:val="0"/>
                      <w:color w:val="000000"/>
                      <w:sz w:val="18"/>
                      <w:szCs w:val="18"/>
                      <w:highlight w:val="none"/>
                      <w:u w:val="none"/>
                      <w:lang w:eastAsia="zh-CN"/>
                    </w:rPr>
                  </w:pPr>
                  <w:r>
                    <w:rPr>
                      <w:rFonts w:hint="default" w:ascii="Times New Roman" w:hAnsi="Times New Roman" w:eastAsia="宋体" w:cs="Times New Roman"/>
                      <w:b w:val="0"/>
                      <w:bCs w:val="0"/>
                      <w:i w:val="0"/>
                      <w:iCs w:val="0"/>
                      <w:color w:val="000000"/>
                      <w:sz w:val="18"/>
                      <w:szCs w:val="18"/>
                      <w:highlight w:val="none"/>
                      <w:u w:val="none"/>
                      <w:lang w:eastAsia="zh-CN"/>
                    </w:rPr>
                    <w:t>放射科</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385" w:type="pct"/>
                  <w:tcBorders>
                    <w:tl2br w:val="nil"/>
                    <w:tr2bl w:val="nil"/>
                  </w:tcBorders>
                  <w:shd w:val="clear" w:color="auto" w:fill="auto"/>
                  <w:noWrap/>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sz w:val="18"/>
                      <w:szCs w:val="18"/>
                      <w:highlight w:val="none"/>
                      <w:u w:val="none"/>
                      <w:lang w:val="en-US" w:eastAsia="zh-CN"/>
                    </w:rPr>
                  </w:pPr>
                  <w:r>
                    <w:rPr>
                      <w:rFonts w:hint="default" w:ascii="Times New Roman" w:hAnsi="Times New Roman" w:cs="Times New Roman"/>
                      <w:b w:val="0"/>
                      <w:bCs w:val="0"/>
                      <w:i w:val="0"/>
                      <w:iCs w:val="0"/>
                      <w:color w:val="000000"/>
                      <w:sz w:val="18"/>
                      <w:szCs w:val="18"/>
                      <w:highlight w:val="none"/>
                      <w:u w:val="none"/>
                      <w:lang w:val="en-US" w:eastAsia="zh-CN"/>
                    </w:rPr>
                    <w:t>45</w:t>
                  </w:r>
                </w:p>
              </w:tc>
              <w:tc>
                <w:tcPr>
                  <w:tcW w:w="1573" w:type="pct"/>
                  <w:tcBorders>
                    <w:tl2br w:val="nil"/>
                    <w:tr2bl w:val="nil"/>
                  </w:tcBorders>
                  <w:shd w:val="clear" w:color="auto" w:fill="auto"/>
                  <w:noWrap/>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sz w:val="18"/>
                      <w:szCs w:val="18"/>
                      <w:highlight w:val="none"/>
                      <w:u w:val="none"/>
                    </w:rPr>
                  </w:pPr>
                  <w:r>
                    <w:rPr>
                      <w:rFonts w:hint="default" w:ascii="Times New Roman" w:hAnsi="Times New Roman" w:eastAsia="宋体" w:cs="Times New Roman"/>
                      <w:b w:val="0"/>
                      <w:bCs w:val="0"/>
                      <w:i w:val="0"/>
                      <w:iCs w:val="0"/>
                      <w:color w:val="000000"/>
                      <w:kern w:val="0"/>
                      <w:sz w:val="18"/>
                      <w:szCs w:val="18"/>
                      <w:highlight w:val="none"/>
                      <w:u w:val="none"/>
                      <w:lang w:val="en-US" w:eastAsia="zh-CN" w:bidi="ar"/>
                    </w:rPr>
                    <w:t>数字胃肠机</w:t>
                  </w:r>
                </w:p>
              </w:tc>
              <w:tc>
                <w:tcPr>
                  <w:tcW w:w="1113" w:type="pct"/>
                  <w:tcBorders>
                    <w:tl2br w:val="nil"/>
                    <w:tr2bl w:val="nil"/>
                  </w:tcBorders>
                  <w:shd w:val="clear" w:color="auto" w:fill="auto"/>
                  <w:noWrap/>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sz w:val="18"/>
                      <w:szCs w:val="18"/>
                      <w:highlight w:val="none"/>
                      <w:u w:val="none"/>
                    </w:rPr>
                  </w:pPr>
                  <w:r>
                    <w:rPr>
                      <w:rFonts w:hint="default" w:ascii="Times New Roman" w:hAnsi="Times New Roman" w:eastAsia="宋体" w:cs="Times New Roman"/>
                      <w:b w:val="0"/>
                      <w:bCs w:val="0"/>
                      <w:i w:val="0"/>
                      <w:iCs w:val="0"/>
                      <w:color w:val="000000"/>
                      <w:kern w:val="0"/>
                      <w:sz w:val="18"/>
                      <w:szCs w:val="18"/>
                      <w:highlight w:val="none"/>
                      <w:u w:val="none"/>
                      <w:lang w:val="en-US" w:eastAsia="zh-CN" w:bidi="ar"/>
                    </w:rPr>
                    <w:t>HF52-2B型</w:t>
                  </w:r>
                </w:p>
              </w:tc>
              <w:tc>
                <w:tcPr>
                  <w:tcW w:w="460" w:type="pct"/>
                  <w:tcBorders>
                    <w:tl2br w:val="nil"/>
                    <w:tr2bl w:val="nil"/>
                  </w:tcBorders>
                  <w:shd w:val="clear" w:color="auto" w:fill="auto"/>
                  <w:noWrap/>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sz w:val="18"/>
                      <w:szCs w:val="18"/>
                      <w:highlight w:val="none"/>
                      <w:u w:val="none"/>
                    </w:rPr>
                  </w:pPr>
                  <w:r>
                    <w:rPr>
                      <w:rFonts w:hint="default" w:ascii="Times New Roman" w:hAnsi="Times New Roman" w:cs="Times New Roman"/>
                      <w:b w:val="0"/>
                      <w:bCs w:val="0"/>
                      <w:i w:val="0"/>
                      <w:iCs w:val="0"/>
                      <w:color w:val="000000"/>
                      <w:kern w:val="0"/>
                      <w:sz w:val="18"/>
                      <w:szCs w:val="18"/>
                      <w:highlight w:val="none"/>
                      <w:u w:val="none"/>
                      <w:lang w:val="en-US" w:eastAsia="zh-CN" w:bidi="ar"/>
                    </w:rPr>
                    <w:t>0</w:t>
                  </w:r>
                </w:p>
              </w:tc>
              <w:tc>
                <w:tcPr>
                  <w:tcW w:w="460" w:type="pct"/>
                  <w:tcBorders>
                    <w:tl2br w:val="nil"/>
                    <w:tr2bl w:val="nil"/>
                  </w:tcBorders>
                  <w:shd w:val="clear" w:color="auto" w:fill="auto"/>
                  <w:noWrap/>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kern w:val="2"/>
                      <w:sz w:val="18"/>
                      <w:szCs w:val="18"/>
                      <w:highlight w:val="none"/>
                      <w:u w:val="none"/>
                      <w:lang w:val="en-US" w:eastAsia="zh-CN" w:bidi="ar-SA"/>
                    </w:rPr>
                  </w:pPr>
                  <w:r>
                    <w:rPr>
                      <w:rFonts w:hint="default" w:ascii="Times New Roman" w:hAnsi="Times New Roman" w:eastAsia="宋体" w:cs="Times New Roman"/>
                      <w:b w:val="0"/>
                      <w:bCs w:val="0"/>
                      <w:i w:val="0"/>
                      <w:iCs w:val="0"/>
                      <w:color w:val="000000"/>
                      <w:kern w:val="0"/>
                      <w:sz w:val="18"/>
                      <w:szCs w:val="18"/>
                      <w:highlight w:val="none"/>
                      <w:u w:val="none"/>
                      <w:lang w:val="en-US" w:eastAsia="zh-CN" w:bidi="ar"/>
                    </w:rPr>
                    <w:t>1</w:t>
                  </w:r>
                </w:p>
              </w:tc>
              <w:tc>
                <w:tcPr>
                  <w:tcW w:w="461" w:type="pct"/>
                  <w:tcBorders>
                    <w:tl2br w:val="nil"/>
                    <w:tr2bl w:val="nil"/>
                  </w:tcBorders>
                  <w:shd w:val="clear" w:color="auto" w:fill="auto"/>
                  <w:noWrap/>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kern w:val="0"/>
                      <w:sz w:val="18"/>
                      <w:szCs w:val="18"/>
                      <w:highlight w:val="none"/>
                      <w:u w:val="none"/>
                      <w:lang w:val="en-US" w:eastAsia="zh-CN" w:bidi="ar"/>
                    </w:rPr>
                  </w:pPr>
                  <w:r>
                    <w:rPr>
                      <w:rFonts w:hint="default" w:ascii="Times New Roman" w:hAnsi="Times New Roman" w:cs="Times New Roman"/>
                      <w:b w:val="0"/>
                      <w:bCs w:val="0"/>
                      <w:i w:val="0"/>
                      <w:iCs w:val="0"/>
                      <w:color w:val="000000"/>
                      <w:kern w:val="0"/>
                      <w:sz w:val="18"/>
                      <w:szCs w:val="18"/>
                      <w:highlight w:val="none"/>
                      <w:u w:val="none"/>
                      <w:lang w:val="en-US" w:eastAsia="zh-CN" w:bidi="ar"/>
                    </w:rPr>
                    <w:t>+1</w:t>
                  </w:r>
                </w:p>
              </w:tc>
              <w:tc>
                <w:tcPr>
                  <w:tcW w:w="545" w:type="pct"/>
                  <w:tcBorders>
                    <w:tl2br w:val="nil"/>
                    <w:tr2bl w:val="nil"/>
                  </w:tcBorders>
                  <w:shd w:val="clear" w:color="auto" w:fill="auto"/>
                  <w:noWrap/>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b w:val="0"/>
                      <w:bCs w:val="0"/>
                      <w:i w:val="0"/>
                      <w:iCs w:val="0"/>
                      <w:color w:val="000000"/>
                      <w:sz w:val="18"/>
                      <w:szCs w:val="18"/>
                      <w:highlight w:val="none"/>
                      <w:u w:val="none"/>
                    </w:rPr>
                  </w:pPr>
                  <w:r>
                    <w:rPr>
                      <w:rFonts w:hint="default" w:ascii="Times New Roman" w:hAnsi="Times New Roman" w:eastAsia="宋体" w:cs="Times New Roman"/>
                      <w:b w:val="0"/>
                      <w:bCs w:val="0"/>
                      <w:i w:val="0"/>
                      <w:iCs w:val="0"/>
                      <w:color w:val="000000"/>
                      <w:sz w:val="18"/>
                      <w:szCs w:val="18"/>
                      <w:highlight w:val="none"/>
                      <w:u w:val="none"/>
                      <w:lang w:eastAsia="zh-CN"/>
                    </w:rPr>
                    <w:t>放射科</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385" w:type="pct"/>
                  <w:tcBorders>
                    <w:tl2br w:val="nil"/>
                    <w:tr2bl w:val="nil"/>
                  </w:tcBorders>
                  <w:shd w:val="clear" w:color="auto" w:fill="auto"/>
                  <w:noWrap/>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sz w:val="18"/>
                      <w:szCs w:val="18"/>
                      <w:highlight w:val="none"/>
                      <w:u w:val="none"/>
                      <w:lang w:val="en-US" w:eastAsia="zh-CN"/>
                    </w:rPr>
                  </w:pPr>
                  <w:r>
                    <w:rPr>
                      <w:rFonts w:hint="default" w:ascii="Times New Roman" w:hAnsi="Times New Roman" w:cs="Times New Roman"/>
                      <w:b w:val="0"/>
                      <w:bCs w:val="0"/>
                      <w:i w:val="0"/>
                      <w:iCs w:val="0"/>
                      <w:color w:val="000000"/>
                      <w:sz w:val="18"/>
                      <w:szCs w:val="18"/>
                      <w:highlight w:val="none"/>
                      <w:u w:val="none"/>
                      <w:lang w:val="en-US" w:eastAsia="zh-CN"/>
                    </w:rPr>
                    <w:t>46</w:t>
                  </w:r>
                </w:p>
              </w:tc>
              <w:tc>
                <w:tcPr>
                  <w:tcW w:w="1573" w:type="pct"/>
                  <w:tcBorders>
                    <w:tl2br w:val="nil"/>
                    <w:tr2bl w:val="nil"/>
                  </w:tcBorders>
                  <w:shd w:val="clear" w:color="auto" w:fill="auto"/>
                  <w:noWrap/>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sz w:val="18"/>
                      <w:szCs w:val="18"/>
                      <w:highlight w:val="none"/>
                      <w:u w:val="none"/>
                    </w:rPr>
                  </w:pPr>
                  <w:r>
                    <w:rPr>
                      <w:rFonts w:hint="default" w:ascii="Times New Roman" w:hAnsi="Times New Roman" w:eastAsia="宋体" w:cs="Times New Roman"/>
                      <w:b w:val="0"/>
                      <w:bCs w:val="0"/>
                      <w:i w:val="0"/>
                      <w:iCs w:val="0"/>
                      <w:color w:val="000000"/>
                      <w:kern w:val="0"/>
                      <w:sz w:val="18"/>
                      <w:szCs w:val="18"/>
                      <w:highlight w:val="none"/>
                      <w:u w:val="none"/>
                      <w:lang w:val="en-US" w:eastAsia="zh-CN" w:bidi="ar"/>
                    </w:rPr>
                    <w:t>CT:X线计算机断层摄影系统</w:t>
                  </w:r>
                </w:p>
              </w:tc>
              <w:tc>
                <w:tcPr>
                  <w:tcW w:w="1113" w:type="pct"/>
                  <w:tcBorders>
                    <w:tl2br w:val="nil"/>
                    <w:tr2bl w:val="nil"/>
                  </w:tcBorders>
                  <w:shd w:val="clear" w:color="auto" w:fill="auto"/>
                  <w:noWrap/>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sz w:val="18"/>
                      <w:szCs w:val="18"/>
                      <w:highlight w:val="none"/>
                      <w:u w:val="none"/>
                    </w:rPr>
                  </w:pPr>
                  <w:r>
                    <w:rPr>
                      <w:rFonts w:hint="default" w:ascii="Times New Roman" w:hAnsi="Times New Roman" w:eastAsia="宋体" w:cs="Times New Roman"/>
                      <w:b w:val="0"/>
                      <w:bCs w:val="0"/>
                      <w:i w:val="0"/>
                      <w:iCs w:val="0"/>
                      <w:color w:val="000000"/>
                      <w:kern w:val="0"/>
                      <w:sz w:val="18"/>
                      <w:szCs w:val="18"/>
                      <w:highlight w:val="none"/>
                      <w:u w:val="none"/>
                      <w:lang w:val="en-US" w:eastAsia="zh-CN" w:bidi="ar"/>
                    </w:rPr>
                    <w:t>东软16 classic</w:t>
                  </w:r>
                </w:p>
              </w:tc>
              <w:tc>
                <w:tcPr>
                  <w:tcW w:w="460" w:type="pct"/>
                  <w:tcBorders>
                    <w:tl2br w:val="nil"/>
                    <w:tr2bl w:val="nil"/>
                  </w:tcBorders>
                  <w:shd w:val="clear" w:color="auto" w:fill="auto"/>
                  <w:noWrap/>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sz w:val="18"/>
                      <w:szCs w:val="18"/>
                      <w:highlight w:val="none"/>
                      <w:u w:val="none"/>
                    </w:rPr>
                  </w:pPr>
                  <w:r>
                    <w:rPr>
                      <w:rFonts w:hint="default" w:ascii="Times New Roman" w:hAnsi="Times New Roman" w:cs="Times New Roman"/>
                      <w:b w:val="0"/>
                      <w:bCs w:val="0"/>
                      <w:i w:val="0"/>
                      <w:iCs w:val="0"/>
                      <w:color w:val="000000"/>
                      <w:kern w:val="0"/>
                      <w:sz w:val="18"/>
                      <w:szCs w:val="18"/>
                      <w:highlight w:val="none"/>
                      <w:u w:val="none"/>
                      <w:lang w:val="en-US" w:eastAsia="zh-CN" w:bidi="ar"/>
                    </w:rPr>
                    <w:t>0</w:t>
                  </w:r>
                </w:p>
              </w:tc>
              <w:tc>
                <w:tcPr>
                  <w:tcW w:w="460" w:type="pct"/>
                  <w:tcBorders>
                    <w:tl2br w:val="nil"/>
                    <w:tr2bl w:val="nil"/>
                  </w:tcBorders>
                  <w:shd w:val="clear" w:color="auto" w:fill="auto"/>
                  <w:noWrap/>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kern w:val="2"/>
                      <w:sz w:val="18"/>
                      <w:szCs w:val="18"/>
                      <w:highlight w:val="none"/>
                      <w:u w:val="none"/>
                      <w:lang w:val="en-US" w:eastAsia="zh-CN" w:bidi="ar-SA"/>
                    </w:rPr>
                  </w:pPr>
                  <w:r>
                    <w:rPr>
                      <w:rFonts w:hint="default" w:ascii="Times New Roman" w:hAnsi="Times New Roman" w:eastAsia="宋体" w:cs="Times New Roman"/>
                      <w:b w:val="0"/>
                      <w:bCs w:val="0"/>
                      <w:i w:val="0"/>
                      <w:iCs w:val="0"/>
                      <w:color w:val="000000"/>
                      <w:kern w:val="0"/>
                      <w:sz w:val="18"/>
                      <w:szCs w:val="18"/>
                      <w:highlight w:val="none"/>
                      <w:u w:val="none"/>
                      <w:lang w:val="en-US" w:eastAsia="zh-CN" w:bidi="ar"/>
                    </w:rPr>
                    <w:t>1</w:t>
                  </w:r>
                </w:p>
              </w:tc>
              <w:tc>
                <w:tcPr>
                  <w:tcW w:w="461" w:type="pct"/>
                  <w:tcBorders>
                    <w:tl2br w:val="nil"/>
                    <w:tr2bl w:val="nil"/>
                  </w:tcBorders>
                  <w:shd w:val="clear" w:color="auto" w:fill="auto"/>
                  <w:noWrap/>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kern w:val="0"/>
                      <w:sz w:val="18"/>
                      <w:szCs w:val="18"/>
                      <w:highlight w:val="none"/>
                      <w:u w:val="none"/>
                      <w:lang w:val="en-US" w:eastAsia="zh-CN" w:bidi="ar"/>
                    </w:rPr>
                  </w:pPr>
                  <w:r>
                    <w:rPr>
                      <w:rFonts w:hint="default" w:ascii="Times New Roman" w:hAnsi="Times New Roman" w:cs="Times New Roman"/>
                      <w:b w:val="0"/>
                      <w:bCs w:val="0"/>
                      <w:i w:val="0"/>
                      <w:iCs w:val="0"/>
                      <w:color w:val="000000"/>
                      <w:kern w:val="0"/>
                      <w:sz w:val="18"/>
                      <w:szCs w:val="18"/>
                      <w:highlight w:val="none"/>
                      <w:u w:val="none"/>
                      <w:lang w:val="en-US" w:eastAsia="zh-CN" w:bidi="ar"/>
                    </w:rPr>
                    <w:t>+1</w:t>
                  </w:r>
                </w:p>
              </w:tc>
              <w:tc>
                <w:tcPr>
                  <w:tcW w:w="545" w:type="pct"/>
                  <w:tcBorders>
                    <w:tl2br w:val="nil"/>
                    <w:tr2bl w:val="nil"/>
                  </w:tcBorders>
                  <w:shd w:val="clear" w:color="auto" w:fill="auto"/>
                  <w:noWrap/>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b w:val="0"/>
                      <w:bCs w:val="0"/>
                      <w:i w:val="0"/>
                      <w:iCs w:val="0"/>
                      <w:color w:val="000000"/>
                      <w:sz w:val="18"/>
                      <w:szCs w:val="18"/>
                      <w:highlight w:val="none"/>
                      <w:u w:val="none"/>
                    </w:rPr>
                  </w:pPr>
                  <w:r>
                    <w:rPr>
                      <w:rFonts w:hint="default" w:ascii="Times New Roman" w:hAnsi="Times New Roman" w:eastAsia="宋体" w:cs="Times New Roman"/>
                      <w:b w:val="0"/>
                      <w:bCs w:val="0"/>
                      <w:i w:val="0"/>
                      <w:iCs w:val="0"/>
                      <w:color w:val="000000"/>
                      <w:sz w:val="18"/>
                      <w:szCs w:val="18"/>
                      <w:highlight w:val="none"/>
                      <w:u w:val="none"/>
                      <w:lang w:eastAsia="zh-CN"/>
                    </w:rPr>
                    <w:t>放射科</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385" w:type="pct"/>
                  <w:tcBorders>
                    <w:tl2br w:val="nil"/>
                    <w:tr2bl w:val="nil"/>
                  </w:tcBorders>
                  <w:shd w:val="clear" w:color="auto" w:fill="auto"/>
                  <w:noWrap/>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sz w:val="18"/>
                      <w:szCs w:val="18"/>
                      <w:highlight w:val="none"/>
                      <w:u w:val="none"/>
                      <w:lang w:val="en-US" w:eastAsia="zh-CN"/>
                    </w:rPr>
                  </w:pPr>
                  <w:r>
                    <w:rPr>
                      <w:rFonts w:hint="default" w:ascii="Times New Roman" w:hAnsi="Times New Roman" w:cs="Times New Roman"/>
                      <w:b w:val="0"/>
                      <w:bCs w:val="0"/>
                      <w:i w:val="0"/>
                      <w:iCs w:val="0"/>
                      <w:color w:val="000000"/>
                      <w:sz w:val="18"/>
                      <w:szCs w:val="18"/>
                      <w:highlight w:val="none"/>
                      <w:u w:val="none"/>
                      <w:lang w:val="en-US" w:eastAsia="zh-CN"/>
                    </w:rPr>
                    <w:t>47</w:t>
                  </w:r>
                </w:p>
              </w:tc>
              <w:tc>
                <w:tcPr>
                  <w:tcW w:w="1573" w:type="pct"/>
                  <w:tcBorders>
                    <w:tl2br w:val="nil"/>
                    <w:tr2bl w:val="nil"/>
                  </w:tcBorders>
                  <w:shd w:val="clear" w:color="auto" w:fill="auto"/>
                  <w:noWrap/>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sz w:val="18"/>
                      <w:szCs w:val="18"/>
                      <w:highlight w:val="none"/>
                      <w:u w:val="none"/>
                    </w:rPr>
                  </w:pPr>
                  <w:r>
                    <w:rPr>
                      <w:rFonts w:hint="default" w:ascii="Times New Roman" w:hAnsi="Times New Roman" w:eastAsia="宋体" w:cs="Times New Roman"/>
                      <w:b w:val="0"/>
                      <w:bCs w:val="0"/>
                      <w:i w:val="0"/>
                      <w:iCs w:val="0"/>
                      <w:color w:val="000000"/>
                      <w:kern w:val="0"/>
                      <w:sz w:val="18"/>
                      <w:szCs w:val="18"/>
                      <w:highlight w:val="none"/>
                      <w:u w:val="none"/>
                      <w:lang w:val="en-US" w:eastAsia="zh-CN" w:bidi="ar"/>
                    </w:rPr>
                    <w:t>MRI：开放式永磁核磁共振</w:t>
                  </w:r>
                </w:p>
              </w:tc>
              <w:tc>
                <w:tcPr>
                  <w:tcW w:w="1113" w:type="pct"/>
                  <w:tcBorders>
                    <w:tl2br w:val="nil"/>
                    <w:tr2bl w:val="nil"/>
                  </w:tcBorders>
                  <w:shd w:val="clear" w:color="auto" w:fill="auto"/>
                  <w:noWrap/>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sz w:val="18"/>
                      <w:szCs w:val="18"/>
                      <w:highlight w:val="none"/>
                      <w:u w:val="none"/>
                    </w:rPr>
                  </w:pPr>
                  <w:r>
                    <w:rPr>
                      <w:rFonts w:hint="default" w:ascii="Times New Roman" w:hAnsi="Times New Roman" w:eastAsia="宋体" w:cs="Times New Roman"/>
                      <w:b w:val="0"/>
                      <w:bCs w:val="0"/>
                      <w:i w:val="0"/>
                      <w:iCs w:val="0"/>
                      <w:color w:val="000000"/>
                      <w:kern w:val="0"/>
                      <w:sz w:val="18"/>
                      <w:szCs w:val="18"/>
                      <w:highlight w:val="none"/>
                      <w:u w:val="none"/>
                      <w:lang w:val="en-US" w:eastAsia="zh-CN" w:bidi="ar"/>
                    </w:rPr>
                    <w:t>i-open 0.36T</w:t>
                  </w:r>
                </w:p>
              </w:tc>
              <w:tc>
                <w:tcPr>
                  <w:tcW w:w="460" w:type="pct"/>
                  <w:tcBorders>
                    <w:tl2br w:val="nil"/>
                    <w:tr2bl w:val="nil"/>
                  </w:tcBorders>
                  <w:shd w:val="clear" w:color="auto" w:fill="auto"/>
                  <w:noWrap/>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sz w:val="18"/>
                      <w:szCs w:val="18"/>
                      <w:highlight w:val="none"/>
                      <w:u w:val="none"/>
                    </w:rPr>
                  </w:pPr>
                  <w:r>
                    <w:rPr>
                      <w:rFonts w:hint="default" w:ascii="Times New Roman" w:hAnsi="Times New Roman" w:cs="Times New Roman"/>
                      <w:b w:val="0"/>
                      <w:bCs w:val="0"/>
                      <w:i w:val="0"/>
                      <w:iCs w:val="0"/>
                      <w:color w:val="000000"/>
                      <w:kern w:val="0"/>
                      <w:sz w:val="18"/>
                      <w:szCs w:val="18"/>
                      <w:highlight w:val="none"/>
                      <w:u w:val="none"/>
                      <w:lang w:val="en-US" w:eastAsia="zh-CN" w:bidi="ar"/>
                    </w:rPr>
                    <w:t>0</w:t>
                  </w:r>
                </w:p>
              </w:tc>
              <w:tc>
                <w:tcPr>
                  <w:tcW w:w="460" w:type="pct"/>
                  <w:tcBorders>
                    <w:tl2br w:val="nil"/>
                    <w:tr2bl w:val="nil"/>
                  </w:tcBorders>
                  <w:shd w:val="clear" w:color="auto" w:fill="auto"/>
                  <w:noWrap/>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kern w:val="2"/>
                      <w:sz w:val="18"/>
                      <w:szCs w:val="18"/>
                      <w:highlight w:val="none"/>
                      <w:u w:val="none"/>
                      <w:lang w:val="en-US" w:eastAsia="zh-CN" w:bidi="ar-SA"/>
                    </w:rPr>
                  </w:pPr>
                  <w:r>
                    <w:rPr>
                      <w:rFonts w:hint="default" w:ascii="Times New Roman" w:hAnsi="Times New Roman" w:eastAsia="宋体" w:cs="Times New Roman"/>
                      <w:b w:val="0"/>
                      <w:bCs w:val="0"/>
                      <w:i w:val="0"/>
                      <w:iCs w:val="0"/>
                      <w:color w:val="000000"/>
                      <w:kern w:val="0"/>
                      <w:sz w:val="18"/>
                      <w:szCs w:val="18"/>
                      <w:highlight w:val="none"/>
                      <w:u w:val="none"/>
                      <w:lang w:val="en-US" w:eastAsia="zh-CN" w:bidi="ar"/>
                    </w:rPr>
                    <w:t>1</w:t>
                  </w:r>
                </w:p>
              </w:tc>
              <w:tc>
                <w:tcPr>
                  <w:tcW w:w="461" w:type="pct"/>
                  <w:tcBorders>
                    <w:tl2br w:val="nil"/>
                    <w:tr2bl w:val="nil"/>
                  </w:tcBorders>
                  <w:shd w:val="clear" w:color="auto" w:fill="auto"/>
                  <w:noWrap/>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kern w:val="0"/>
                      <w:sz w:val="18"/>
                      <w:szCs w:val="18"/>
                      <w:highlight w:val="none"/>
                      <w:u w:val="none"/>
                      <w:lang w:val="en-US" w:eastAsia="zh-CN" w:bidi="ar"/>
                    </w:rPr>
                  </w:pPr>
                  <w:r>
                    <w:rPr>
                      <w:rFonts w:hint="default" w:ascii="Times New Roman" w:hAnsi="Times New Roman" w:cs="Times New Roman"/>
                      <w:b w:val="0"/>
                      <w:bCs w:val="0"/>
                      <w:i w:val="0"/>
                      <w:iCs w:val="0"/>
                      <w:color w:val="000000"/>
                      <w:kern w:val="0"/>
                      <w:sz w:val="18"/>
                      <w:szCs w:val="18"/>
                      <w:highlight w:val="none"/>
                      <w:u w:val="none"/>
                      <w:lang w:val="en-US" w:eastAsia="zh-CN" w:bidi="ar"/>
                    </w:rPr>
                    <w:t>+1</w:t>
                  </w:r>
                </w:p>
              </w:tc>
              <w:tc>
                <w:tcPr>
                  <w:tcW w:w="545" w:type="pct"/>
                  <w:tcBorders>
                    <w:tl2br w:val="nil"/>
                    <w:tr2bl w:val="nil"/>
                  </w:tcBorders>
                  <w:shd w:val="clear" w:color="auto" w:fill="auto"/>
                  <w:noWrap/>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b w:val="0"/>
                      <w:bCs w:val="0"/>
                      <w:i w:val="0"/>
                      <w:iCs w:val="0"/>
                      <w:color w:val="000000"/>
                      <w:sz w:val="18"/>
                      <w:szCs w:val="18"/>
                      <w:highlight w:val="none"/>
                      <w:u w:val="none"/>
                    </w:rPr>
                  </w:pPr>
                  <w:r>
                    <w:rPr>
                      <w:rFonts w:hint="default" w:ascii="Times New Roman" w:hAnsi="Times New Roman" w:eastAsia="宋体" w:cs="Times New Roman"/>
                      <w:b w:val="0"/>
                      <w:bCs w:val="0"/>
                      <w:i w:val="0"/>
                      <w:iCs w:val="0"/>
                      <w:color w:val="000000"/>
                      <w:sz w:val="18"/>
                      <w:szCs w:val="18"/>
                      <w:highlight w:val="none"/>
                      <w:u w:val="none"/>
                      <w:lang w:eastAsia="zh-CN"/>
                    </w:rPr>
                    <w:t>放射科</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PrEx>
              <w:trPr>
                <w:trHeight w:val="454" w:hRule="atLeast"/>
                <w:jc w:val="center"/>
              </w:trPr>
              <w:tc>
                <w:tcPr>
                  <w:tcW w:w="385" w:type="pct"/>
                  <w:tcBorders>
                    <w:tl2br w:val="nil"/>
                    <w:tr2bl w:val="nil"/>
                  </w:tcBorders>
                  <w:shd w:val="clear" w:color="auto" w:fill="auto"/>
                  <w:noWrap/>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sz w:val="18"/>
                      <w:szCs w:val="18"/>
                      <w:highlight w:val="none"/>
                      <w:u w:val="none"/>
                      <w:lang w:val="en-US" w:eastAsia="zh-CN"/>
                    </w:rPr>
                  </w:pPr>
                  <w:r>
                    <w:rPr>
                      <w:rFonts w:hint="default" w:ascii="Times New Roman" w:hAnsi="Times New Roman" w:cs="Times New Roman"/>
                      <w:b w:val="0"/>
                      <w:bCs w:val="0"/>
                      <w:i w:val="0"/>
                      <w:iCs w:val="0"/>
                      <w:color w:val="000000"/>
                      <w:sz w:val="18"/>
                      <w:szCs w:val="18"/>
                      <w:highlight w:val="none"/>
                      <w:u w:val="none"/>
                      <w:lang w:val="en-US" w:eastAsia="zh-CN"/>
                    </w:rPr>
                    <w:t>48</w:t>
                  </w:r>
                </w:p>
              </w:tc>
              <w:tc>
                <w:tcPr>
                  <w:tcW w:w="1573" w:type="pct"/>
                  <w:tcBorders>
                    <w:tl2br w:val="nil"/>
                    <w:tr2bl w:val="nil"/>
                  </w:tcBorders>
                  <w:shd w:val="clear" w:color="auto" w:fill="auto"/>
                  <w:noWrap/>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sz w:val="18"/>
                      <w:szCs w:val="18"/>
                      <w:highlight w:val="none"/>
                      <w:u w:val="none"/>
                    </w:rPr>
                  </w:pPr>
                  <w:r>
                    <w:rPr>
                      <w:rFonts w:hint="default" w:ascii="Times New Roman" w:hAnsi="Times New Roman" w:eastAsia="宋体" w:cs="Times New Roman"/>
                      <w:b w:val="0"/>
                      <w:bCs w:val="0"/>
                      <w:i w:val="0"/>
                      <w:iCs w:val="0"/>
                      <w:color w:val="000000"/>
                      <w:kern w:val="0"/>
                      <w:sz w:val="18"/>
                      <w:szCs w:val="18"/>
                      <w:highlight w:val="none"/>
                      <w:u w:val="none"/>
                      <w:lang w:val="en-US" w:eastAsia="zh-CN" w:bidi="ar"/>
                    </w:rPr>
                    <w:t>彩超机</w:t>
                  </w:r>
                </w:p>
              </w:tc>
              <w:tc>
                <w:tcPr>
                  <w:tcW w:w="1113" w:type="pct"/>
                  <w:tcBorders>
                    <w:tl2br w:val="nil"/>
                    <w:tr2bl w:val="nil"/>
                  </w:tcBorders>
                  <w:shd w:val="clear" w:color="auto" w:fill="auto"/>
                  <w:noWrap/>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sz w:val="18"/>
                      <w:szCs w:val="18"/>
                      <w:highlight w:val="none"/>
                      <w:u w:val="none"/>
                    </w:rPr>
                  </w:pPr>
                  <w:r>
                    <w:rPr>
                      <w:rFonts w:hint="default" w:ascii="Times New Roman" w:hAnsi="Times New Roman" w:eastAsia="宋体" w:cs="Times New Roman"/>
                      <w:b w:val="0"/>
                      <w:bCs w:val="0"/>
                      <w:i w:val="0"/>
                      <w:iCs w:val="0"/>
                      <w:color w:val="000000"/>
                      <w:kern w:val="0"/>
                      <w:sz w:val="18"/>
                      <w:szCs w:val="18"/>
                      <w:highlight w:val="none"/>
                      <w:u w:val="none"/>
                      <w:lang w:val="en-US" w:eastAsia="zh-CN" w:bidi="ar"/>
                    </w:rPr>
                    <w:t>迈瑞DC-D3PRO</w:t>
                  </w:r>
                </w:p>
              </w:tc>
              <w:tc>
                <w:tcPr>
                  <w:tcW w:w="460" w:type="pct"/>
                  <w:tcBorders>
                    <w:tl2br w:val="nil"/>
                    <w:tr2bl w:val="nil"/>
                  </w:tcBorders>
                  <w:shd w:val="clear" w:color="auto" w:fill="auto"/>
                  <w:noWrap/>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sz w:val="18"/>
                      <w:szCs w:val="18"/>
                      <w:highlight w:val="none"/>
                      <w:u w:val="none"/>
                    </w:rPr>
                  </w:pPr>
                  <w:r>
                    <w:rPr>
                      <w:rFonts w:hint="default" w:ascii="Times New Roman" w:hAnsi="Times New Roman" w:eastAsia="宋体" w:cs="Times New Roman"/>
                      <w:b w:val="0"/>
                      <w:bCs w:val="0"/>
                      <w:i w:val="0"/>
                      <w:iCs w:val="0"/>
                      <w:color w:val="000000"/>
                      <w:kern w:val="0"/>
                      <w:sz w:val="18"/>
                      <w:szCs w:val="18"/>
                      <w:highlight w:val="none"/>
                      <w:u w:val="none"/>
                      <w:lang w:val="en-US" w:eastAsia="zh-CN" w:bidi="ar"/>
                    </w:rPr>
                    <w:t>1</w:t>
                  </w:r>
                </w:p>
              </w:tc>
              <w:tc>
                <w:tcPr>
                  <w:tcW w:w="460" w:type="pct"/>
                  <w:tcBorders>
                    <w:tl2br w:val="nil"/>
                    <w:tr2bl w:val="nil"/>
                  </w:tcBorders>
                  <w:shd w:val="clear" w:color="auto" w:fill="auto"/>
                  <w:noWrap/>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kern w:val="2"/>
                      <w:sz w:val="18"/>
                      <w:szCs w:val="18"/>
                      <w:highlight w:val="none"/>
                      <w:u w:val="none"/>
                      <w:lang w:val="en-US" w:eastAsia="zh-CN" w:bidi="ar-SA"/>
                    </w:rPr>
                  </w:pPr>
                  <w:r>
                    <w:rPr>
                      <w:rFonts w:hint="default" w:ascii="Times New Roman" w:hAnsi="Times New Roman" w:eastAsia="宋体" w:cs="Times New Roman"/>
                      <w:b w:val="0"/>
                      <w:bCs w:val="0"/>
                      <w:i w:val="0"/>
                      <w:iCs w:val="0"/>
                      <w:color w:val="000000"/>
                      <w:kern w:val="0"/>
                      <w:sz w:val="18"/>
                      <w:szCs w:val="18"/>
                      <w:highlight w:val="none"/>
                      <w:u w:val="none"/>
                      <w:lang w:val="en-US" w:eastAsia="zh-CN" w:bidi="ar"/>
                    </w:rPr>
                    <w:t>1</w:t>
                  </w:r>
                </w:p>
              </w:tc>
              <w:tc>
                <w:tcPr>
                  <w:tcW w:w="461" w:type="pct"/>
                  <w:tcBorders>
                    <w:tl2br w:val="nil"/>
                    <w:tr2bl w:val="nil"/>
                  </w:tcBorders>
                  <w:shd w:val="clear" w:color="auto" w:fill="auto"/>
                  <w:noWrap/>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kern w:val="0"/>
                      <w:sz w:val="18"/>
                      <w:szCs w:val="18"/>
                      <w:highlight w:val="none"/>
                      <w:u w:val="none"/>
                      <w:lang w:val="en-US" w:eastAsia="zh-CN" w:bidi="ar"/>
                    </w:rPr>
                  </w:pPr>
                  <w:r>
                    <w:rPr>
                      <w:rFonts w:hint="default" w:ascii="Times New Roman" w:hAnsi="Times New Roman" w:cs="Times New Roman"/>
                      <w:b w:val="0"/>
                      <w:bCs w:val="0"/>
                      <w:i w:val="0"/>
                      <w:iCs w:val="0"/>
                      <w:color w:val="000000"/>
                      <w:kern w:val="0"/>
                      <w:sz w:val="18"/>
                      <w:szCs w:val="18"/>
                      <w:highlight w:val="none"/>
                      <w:u w:val="none"/>
                      <w:lang w:val="en-US" w:eastAsia="zh-CN" w:bidi="ar"/>
                    </w:rPr>
                    <w:t>0</w:t>
                  </w:r>
                </w:p>
              </w:tc>
              <w:tc>
                <w:tcPr>
                  <w:tcW w:w="545" w:type="pct"/>
                  <w:tcBorders>
                    <w:tl2br w:val="nil"/>
                    <w:tr2bl w:val="nil"/>
                  </w:tcBorders>
                  <w:shd w:val="clear" w:color="auto" w:fill="auto"/>
                  <w:noWrap/>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b w:val="0"/>
                      <w:bCs w:val="0"/>
                      <w:i w:val="0"/>
                      <w:iCs w:val="0"/>
                      <w:color w:val="000000"/>
                      <w:sz w:val="18"/>
                      <w:szCs w:val="18"/>
                      <w:highlight w:val="none"/>
                      <w:u w:val="none"/>
                      <w:lang w:eastAsia="zh-CN"/>
                    </w:rPr>
                  </w:pPr>
                  <w:r>
                    <w:rPr>
                      <w:rFonts w:hint="default" w:ascii="Times New Roman" w:hAnsi="Times New Roman" w:eastAsia="宋体" w:cs="Times New Roman"/>
                      <w:b w:val="0"/>
                      <w:bCs w:val="0"/>
                      <w:i w:val="0"/>
                      <w:iCs w:val="0"/>
                      <w:color w:val="000000"/>
                      <w:sz w:val="18"/>
                      <w:szCs w:val="18"/>
                      <w:highlight w:val="none"/>
                      <w:u w:val="none"/>
                      <w:lang w:eastAsia="zh-CN"/>
                    </w:rPr>
                    <w:t>彩超室</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385" w:type="pct"/>
                  <w:tcBorders>
                    <w:tl2br w:val="nil"/>
                    <w:tr2bl w:val="nil"/>
                  </w:tcBorders>
                  <w:shd w:val="clear" w:color="auto" w:fill="auto"/>
                  <w:noWrap/>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sz w:val="18"/>
                      <w:szCs w:val="18"/>
                      <w:highlight w:val="none"/>
                      <w:u w:val="none"/>
                      <w:lang w:val="en-US" w:eastAsia="zh-CN"/>
                    </w:rPr>
                  </w:pPr>
                  <w:r>
                    <w:rPr>
                      <w:rFonts w:hint="default" w:ascii="Times New Roman" w:hAnsi="Times New Roman" w:cs="Times New Roman"/>
                      <w:b w:val="0"/>
                      <w:bCs w:val="0"/>
                      <w:i w:val="0"/>
                      <w:iCs w:val="0"/>
                      <w:color w:val="000000"/>
                      <w:sz w:val="18"/>
                      <w:szCs w:val="18"/>
                      <w:highlight w:val="none"/>
                      <w:u w:val="none"/>
                      <w:lang w:val="en-US" w:eastAsia="zh-CN"/>
                    </w:rPr>
                    <w:t>49</w:t>
                  </w:r>
                </w:p>
              </w:tc>
              <w:tc>
                <w:tcPr>
                  <w:tcW w:w="1573" w:type="pct"/>
                  <w:tcBorders>
                    <w:tl2br w:val="nil"/>
                    <w:tr2bl w:val="nil"/>
                  </w:tcBorders>
                  <w:shd w:val="clear" w:color="auto" w:fill="auto"/>
                  <w:noWrap/>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sz w:val="18"/>
                      <w:szCs w:val="18"/>
                      <w:highlight w:val="none"/>
                      <w:u w:val="none"/>
                    </w:rPr>
                  </w:pPr>
                  <w:r>
                    <w:rPr>
                      <w:rFonts w:hint="default" w:ascii="Times New Roman" w:hAnsi="Times New Roman" w:eastAsia="宋体" w:cs="Times New Roman"/>
                      <w:b w:val="0"/>
                      <w:bCs w:val="0"/>
                      <w:i w:val="0"/>
                      <w:iCs w:val="0"/>
                      <w:color w:val="000000"/>
                      <w:kern w:val="0"/>
                      <w:sz w:val="18"/>
                      <w:szCs w:val="18"/>
                      <w:highlight w:val="none"/>
                      <w:u w:val="none"/>
                      <w:lang w:val="en-US" w:eastAsia="zh-CN" w:bidi="ar"/>
                    </w:rPr>
                    <w:t>心电图机</w:t>
                  </w:r>
                </w:p>
              </w:tc>
              <w:tc>
                <w:tcPr>
                  <w:tcW w:w="1113" w:type="pct"/>
                  <w:tcBorders>
                    <w:tl2br w:val="nil"/>
                    <w:tr2bl w:val="nil"/>
                  </w:tcBorders>
                  <w:shd w:val="clear" w:color="auto" w:fill="auto"/>
                  <w:noWrap/>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sz w:val="18"/>
                      <w:szCs w:val="18"/>
                      <w:highlight w:val="none"/>
                      <w:u w:val="none"/>
                    </w:rPr>
                  </w:pPr>
                  <w:r>
                    <w:rPr>
                      <w:rFonts w:hint="default" w:ascii="Times New Roman" w:hAnsi="Times New Roman" w:eastAsia="宋体" w:cs="Times New Roman"/>
                      <w:b w:val="0"/>
                      <w:bCs w:val="0"/>
                      <w:i w:val="0"/>
                      <w:iCs w:val="0"/>
                      <w:color w:val="000000"/>
                      <w:kern w:val="0"/>
                      <w:sz w:val="18"/>
                      <w:szCs w:val="18"/>
                      <w:highlight w:val="none"/>
                      <w:u w:val="none"/>
                      <w:lang w:val="en-US" w:eastAsia="zh-CN" w:bidi="ar"/>
                    </w:rPr>
                    <w:t>迈beneHeartR2</w:t>
                  </w:r>
                </w:p>
              </w:tc>
              <w:tc>
                <w:tcPr>
                  <w:tcW w:w="460" w:type="pct"/>
                  <w:tcBorders>
                    <w:tl2br w:val="nil"/>
                    <w:tr2bl w:val="nil"/>
                  </w:tcBorders>
                  <w:shd w:val="clear" w:color="auto" w:fill="auto"/>
                  <w:noWrap/>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sz w:val="18"/>
                      <w:szCs w:val="18"/>
                      <w:highlight w:val="none"/>
                      <w:u w:val="none"/>
                    </w:rPr>
                  </w:pPr>
                  <w:r>
                    <w:rPr>
                      <w:rFonts w:hint="default" w:ascii="Times New Roman" w:hAnsi="Times New Roman" w:eastAsia="宋体" w:cs="Times New Roman"/>
                      <w:b w:val="0"/>
                      <w:bCs w:val="0"/>
                      <w:i w:val="0"/>
                      <w:iCs w:val="0"/>
                      <w:color w:val="000000"/>
                      <w:kern w:val="0"/>
                      <w:sz w:val="18"/>
                      <w:szCs w:val="18"/>
                      <w:highlight w:val="none"/>
                      <w:u w:val="none"/>
                      <w:lang w:val="en-US" w:eastAsia="zh-CN" w:bidi="ar"/>
                    </w:rPr>
                    <w:t>1</w:t>
                  </w:r>
                </w:p>
              </w:tc>
              <w:tc>
                <w:tcPr>
                  <w:tcW w:w="460" w:type="pct"/>
                  <w:tcBorders>
                    <w:tl2br w:val="nil"/>
                    <w:tr2bl w:val="nil"/>
                  </w:tcBorders>
                  <w:shd w:val="clear" w:color="auto" w:fill="auto"/>
                  <w:noWrap/>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kern w:val="2"/>
                      <w:sz w:val="18"/>
                      <w:szCs w:val="18"/>
                      <w:highlight w:val="none"/>
                      <w:u w:val="none"/>
                      <w:lang w:val="en-US" w:eastAsia="zh-CN" w:bidi="ar-SA"/>
                    </w:rPr>
                  </w:pPr>
                  <w:r>
                    <w:rPr>
                      <w:rFonts w:hint="default" w:ascii="Times New Roman" w:hAnsi="Times New Roman" w:eastAsia="宋体" w:cs="Times New Roman"/>
                      <w:b w:val="0"/>
                      <w:bCs w:val="0"/>
                      <w:i w:val="0"/>
                      <w:iCs w:val="0"/>
                      <w:color w:val="000000"/>
                      <w:kern w:val="0"/>
                      <w:sz w:val="18"/>
                      <w:szCs w:val="18"/>
                      <w:highlight w:val="none"/>
                      <w:u w:val="none"/>
                      <w:lang w:val="en-US" w:eastAsia="zh-CN" w:bidi="ar"/>
                    </w:rPr>
                    <w:t>1</w:t>
                  </w:r>
                </w:p>
              </w:tc>
              <w:tc>
                <w:tcPr>
                  <w:tcW w:w="461" w:type="pct"/>
                  <w:tcBorders>
                    <w:tl2br w:val="nil"/>
                    <w:tr2bl w:val="nil"/>
                  </w:tcBorders>
                  <w:shd w:val="clear" w:color="auto" w:fill="auto"/>
                  <w:noWrap/>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kern w:val="0"/>
                      <w:sz w:val="18"/>
                      <w:szCs w:val="18"/>
                      <w:highlight w:val="none"/>
                      <w:u w:val="none"/>
                      <w:lang w:val="en-US" w:eastAsia="zh-CN" w:bidi="ar"/>
                    </w:rPr>
                  </w:pPr>
                  <w:r>
                    <w:rPr>
                      <w:rFonts w:hint="default" w:ascii="Times New Roman" w:hAnsi="Times New Roman" w:cs="Times New Roman"/>
                      <w:b w:val="0"/>
                      <w:bCs w:val="0"/>
                      <w:i w:val="0"/>
                      <w:iCs w:val="0"/>
                      <w:color w:val="000000"/>
                      <w:kern w:val="0"/>
                      <w:sz w:val="18"/>
                      <w:szCs w:val="18"/>
                      <w:highlight w:val="none"/>
                      <w:u w:val="none"/>
                      <w:lang w:val="en-US" w:eastAsia="zh-CN" w:bidi="ar"/>
                    </w:rPr>
                    <w:t>0</w:t>
                  </w:r>
                </w:p>
              </w:tc>
              <w:tc>
                <w:tcPr>
                  <w:tcW w:w="545" w:type="pct"/>
                  <w:tcBorders>
                    <w:tl2br w:val="nil"/>
                    <w:tr2bl w:val="nil"/>
                  </w:tcBorders>
                  <w:shd w:val="clear" w:color="auto" w:fill="auto"/>
                  <w:noWrap/>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b w:val="0"/>
                      <w:bCs w:val="0"/>
                      <w:i w:val="0"/>
                      <w:iCs w:val="0"/>
                      <w:color w:val="000000"/>
                      <w:sz w:val="18"/>
                      <w:szCs w:val="18"/>
                      <w:highlight w:val="none"/>
                      <w:u w:val="none"/>
                      <w:lang w:eastAsia="zh-CN"/>
                    </w:rPr>
                  </w:pPr>
                  <w:r>
                    <w:rPr>
                      <w:rFonts w:hint="default" w:ascii="Times New Roman" w:hAnsi="Times New Roman" w:eastAsia="宋体" w:cs="Times New Roman"/>
                      <w:b w:val="0"/>
                      <w:bCs w:val="0"/>
                      <w:i w:val="0"/>
                      <w:iCs w:val="0"/>
                      <w:color w:val="000000"/>
                      <w:sz w:val="18"/>
                      <w:szCs w:val="18"/>
                      <w:highlight w:val="none"/>
                      <w:u w:val="none"/>
                      <w:lang w:eastAsia="zh-CN"/>
                    </w:rPr>
                    <w:t>心电图室</w:t>
                  </w:r>
                </w:p>
              </w:tc>
            </w:tr>
          </w:tbl>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0" w:leftChars="0"/>
              <w:textAlignment w:val="auto"/>
              <w:rPr>
                <w:rFonts w:hint="default" w:ascii="Times New Roman" w:hAnsi="Times New Roman" w:cs="Times New Roman"/>
                <w:b/>
                <w:color w:val="auto"/>
                <w:kern w:val="0"/>
                <w:szCs w:val="21"/>
                <w:highlight w:val="none"/>
              </w:rPr>
            </w:pPr>
            <w:r>
              <w:rPr>
                <w:rFonts w:hint="default" w:ascii="Times New Roman" w:hAnsi="Times New Roman" w:cs="Times New Roman"/>
                <w:b/>
                <w:color w:val="auto"/>
                <w:kern w:val="0"/>
                <w:szCs w:val="21"/>
                <w:highlight w:val="none"/>
                <w:lang w:val="en-US" w:eastAsia="zh-CN"/>
              </w:rPr>
              <w:t>6、</w:t>
            </w:r>
            <w:r>
              <w:rPr>
                <w:rFonts w:hint="default" w:ascii="Times New Roman" w:hAnsi="Times New Roman" w:cs="Times New Roman"/>
                <w:b/>
                <w:color w:val="auto"/>
                <w:kern w:val="0"/>
                <w:szCs w:val="21"/>
                <w:highlight w:val="none"/>
              </w:rPr>
              <w:t>厂区平面布置</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0" w:leftChars="0" w:firstLine="420" w:firstLineChars="200"/>
              <w:textAlignment w:val="auto"/>
              <w:rPr>
                <w:rFonts w:hint="default" w:ascii="Times New Roman" w:hAnsi="Times New Roman" w:cs="Times New Roman"/>
                <w:bCs/>
                <w:color w:val="auto"/>
                <w:kern w:val="0"/>
                <w:szCs w:val="21"/>
                <w:highlight w:val="none"/>
                <w:lang w:eastAsia="zh-CN"/>
              </w:rPr>
            </w:pPr>
            <w:r>
              <w:rPr>
                <w:rFonts w:hint="default" w:ascii="Times New Roman" w:hAnsi="Times New Roman" w:cs="Times New Roman"/>
                <w:bCs/>
                <w:color w:val="auto"/>
                <w:kern w:val="0"/>
                <w:szCs w:val="21"/>
                <w:highlight w:val="none"/>
                <w:lang w:eastAsia="zh-CN"/>
              </w:rPr>
              <w:t>（</w:t>
            </w:r>
            <w:r>
              <w:rPr>
                <w:rFonts w:hint="default" w:ascii="Times New Roman" w:hAnsi="Times New Roman" w:cs="Times New Roman"/>
                <w:bCs/>
                <w:color w:val="auto"/>
                <w:kern w:val="0"/>
                <w:szCs w:val="21"/>
                <w:highlight w:val="none"/>
                <w:lang w:val="en-US" w:eastAsia="zh-CN"/>
              </w:rPr>
              <w:t>1</w:t>
            </w:r>
            <w:r>
              <w:rPr>
                <w:rFonts w:hint="default" w:ascii="Times New Roman" w:hAnsi="Times New Roman" w:cs="Times New Roman"/>
                <w:bCs/>
                <w:color w:val="auto"/>
                <w:kern w:val="0"/>
                <w:szCs w:val="21"/>
                <w:highlight w:val="none"/>
                <w:lang w:eastAsia="zh-CN"/>
              </w:rPr>
              <w:t>）总体布局原则</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0" w:leftChars="0" w:firstLine="420" w:firstLineChars="200"/>
              <w:textAlignment w:val="auto"/>
              <w:rPr>
                <w:rFonts w:hint="default" w:ascii="Times New Roman" w:hAnsi="Times New Roman" w:cs="Times New Roman"/>
                <w:bCs/>
                <w:color w:val="auto"/>
                <w:kern w:val="0"/>
                <w:szCs w:val="21"/>
                <w:highlight w:val="none"/>
                <w:lang w:eastAsia="zh-CN"/>
              </w:rPr>
            </w:pPr>
            <w:r>
              <w:rPr>
                <w:rFonts w:hint="default" w:ascii="Times New Roman" w:hAnsi="Times New Roman" w:cs="Times New Roman"/>
                <w:bCs/>
                <w:color w:val="auto"/>
                <w:kern w:val="0"/>
                <w:szCs w:val="21"/>
                <w:highlight w:val="none"/>
                <w:lang w:eastAsia="zh-CN"/>
              </w:rPr>
              <w:fldChar w:fldCharType="begin"/>
            </w:r>
            <w:r>
              <w:rPr>
                <w:rFonts w:hint="default" w:ascii="Times New Roman" w:hAnsi="Times New Roman" w:cs="Times New Roman"/>
                <w:bCs/>
                <w:color w:val="auto"/>
                <w:kern w:val="0"/>
                <w:szCs w:val="21"/>
                <w:highlight w:val="none"/>
                <w:lang w:eastAsia="zh-CN"/>
              </w:rPr>
              <w:instrText xml:space="preserve"> = 1 \* GB3 \* MERGEFORMAT </w:instrText>
            </w:r>
            <w:r>
              <w:rPr>
                <w:rFonts w:hint="default" w:ascii="Times New Roman" w:hAnsi="Times New Roman" w:cs="Times New Roman"/>
                <w:bCs/>
                <w:color w:val="auto"/>
                <w:kern w:val="0"/>
                <w:szCs w:val="21"/>
                <w:highlight w:val="none"/>
                <w:lang w:eastAsia="zh-CN"/>
              </w:rPr>
              <w:fldChar w:fldCharType="separate"/>
            </w:r>
            <w:r>
              <w:rPr>
                <w:rFonts w:hint="default" w:ascii="Times New Roman" w:hAnsi="Times New Roman" w:cs="Times New Roman"/>
                <w:highlight w:val="none"/>
              </w:rPr>
              <w:t>①</w:t>
            </w:r>
            <w:r>
              <w:rPr>
                <w:rFonts w:hint="default" w:ascii="Times New Roman" w:hAnsi="Times New Roman" w:cs="Times New Roman"/>
                <w:bCs/>
                <w:color w:val="auto"/>
                <w:kern w:val="0"/>
                <w:szCs w:val="21"/>
                <w:highlight w:val="none"/>
                <w:lang w:eastAsia="zh-CN"/>
              </w:rPr>
              <w:fldChar w:fldCharType="end"/>
            </w:r>
            <w:r>
              <w:rPr>
                <w:rFonts w:hint="default" w:ascii="Times New Roman" w:hAnsi="Times New Roman" w:cs="Times New Roman"/>
                <w:bCs/>
                <w:color w:val="auto"/>
                <w:kern w:val="0"/>
                <w:szCs w:val="21"/>
                <w:highlight w:val="none"/>
                <w:lang w:eastAsia="zh-CN"/>
              </w:rPr>
              <w:t>以“生态、绿色、以人为本”作为设计的指导思想，合理组织医疗空间，人车分流、医患分流、洁污分流，尽可能缩短患者就医流线，为患者创造交通便捷、环境优美的就医环境，同时为医护人员创造便捷、高效、舒适的工作环境。</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0" w:leftChars="0" w:firstLine="420" w:firstLineChars="200"/>
              <w:textAlignment w:val="auto"/>
              <w:rPr>
                <w:rFonts w:hint="default" w:ascii="Times New Roman" w:hAnsi="Times New Roman" w:cs="Times New Roman"/>
                <w:bCs/>
                <w:color w:val="auto"/>
                <w:kern w:val="0"/>
                <w:szCs w:val="21"/>
                <w:highlight w:val="none"/>
                <w:lang w:eastAsia="zh-CN"/>
              </w:rPr>
            </w:pPr>
            <w:r>
              <w:rPr>
                <w:rFonts w:hint="default" w:ascii="Times New Roman" w:hAnsi="Times New Roman" w:cs="Times New Roman"/>
                <w:bCs/>
                <w:color w:val="auto"/>
                <w:kern w:val="0"/>
                <w:szCs w:val="21"/>
                <w:highlight w:val="none"/>
                <w:lang w:eastAsia="zh-CN"/>
              </w:rPr>
              <w:fldChar w:fldCharType="begin"/>
            </w:r>
            <w:r>
              <w:rPr>
                <w:rFonts w:hint="default" w:ascii="Times New Roman" w:hAnsi="Times New Roman" w:cs="Times New Roman"/>
                <w:bCs/>
                <w:color w:val="auto"/>
                <w:kern w:val="0"/>
                <w:szCs w:val="21"/>
                <w:highlight w:val="none"/>
                <w:lang w:eastAsia="zh-CN"/>
              </w:rPr>
              <w:instrText xml:space="preserve"> = 2 \* GB3 \* MERGEFORMAT </w:instrText>
            </w:r>
            <w:r>
              <w:rPr>
                <w:rFonts w:hint="default" w:ascii="Times New Roman" w:hAnsi="Times New Roman" w:cs="Times New Roman"/>
                <w:bCs/>
                <w:color w:val="auto"/>
                <w:kern w:val="0"/>
                <w:szCs w:val="21"/>
                <w:highlight w:val="none"/>
                <w:lang w:eastAsia="zh-CN"/>
              </w:rPr>
              <w:fldChar w:fldCharType="separate"/>
            </w:r>
            <w:r>
              <w:rPr>
                <w:rFonts w:hint="default" w:ascii="Times New Roman" w:hAnsi="Times New Roman" w:cs="Times New Roman"/>
                <w:highlight w:val="none"/>
              </w:rPr>
              <w:t>②</w:t>
            </w:r>
            <w:r>
              <w:rPr>
                <w:rFonts w:hint="default" w:ascii="Times New Roman" w:hAnsi="Times New Roman" w:cs="Times New Roman"/>
                <w:bCs/>
                <w:color w:val="auto"/>
                <w:kern w:val="0"/>
                <w:szCs w:val="21"/>
                <w:highlight w:val="none"/>
                <w:lang w:eastAsia="zh-CN"/>
              </w:rPr>
              <w:fldChar w:fldCharType="end"/>
            </w:r>
            <w:r>
              <w:rPr>
                <w:rFonts w:hint="default" w:ascii="Times New Roman" w:hAnsi="Times New Roman" w:cs="Times New Roman"/>
                <w:bCs/>
                <w:color w:val="auto"/>
                <w:kern w:val="0"/>
                <w:szCs w:val="21"/>
                <w:highlight w:val="none"/>
                <w:lang w:eastAsia="zh-CN"/>
              </w:rPr>
              <w:t>正确、合理安排各部门面积与功能布局，尽可能使各部门分区域设置，既便于相互联系，又减少相互干扰，使各类用房均能有较好的采取光和通风条件，避免人流交叉，创造安静融洽的医疗环境，有效防止院内交叉感染。</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0" w:leftChars="0" w:firstLine="420" w:firstLineChars="200"/>
              <w:textAlignment w:val="auto"/>
              <w:rPr>
                <w:rFonts w:hint="default" w:ascii="Times New Roman" w:hAnsi="Times New Roman" w:cs="Times New Roman"/>
                <w:bCs/>
                <w:color w:val="auto"/>
                <w:kern w:val="0"/>
                <w:szCs w:val="21"/>
                <w:highlight w:val="none"/>
                <w:lang w:eastAsia="zh-CN"/>
              </w:rPr>
            </w:pPr>
            <w:r>
              <w:rPr>
                <w:rFonts w:hint="default" w:ascii="Times New Roman" w:hAnsi="Times New Roman" w:cs="Times New Roman"/>
                <w:bCs/>
                <w:color w:val="auto"/>
                <w:kern w:val="0"/>
                <w:szCs w:val="21"/>
                <w:highlight w:val="none"/>
                <w:lang w:eastAsia="zh-CN"/>
              </w:rPr>
              <w:t>（</w:t>
            </w:r>
            <w:r>
              <w:rPr>
                <w:rFonts w:hint="default" w:ascii="Times New Roman" w:hAnsi="Times New Roman" w:cs="Times New Roman"/>
                <w:bCs/>
                <w:color w:val="auto"/>
                <w:kern w:val="0"/>
                <w:szCs w:val="21"/>
                <w:highlight w:val="none"/>
                <w:lang w:val="en-US" w:eastAsia="zh-CN"/>
              </w:rPr>
              <w:t>2</w:t>
            </w:r>
            <w:r>
              <w:rPr>
                <w:rFonts w:hint="default" w:ascii="Times New Roman" w:hAnsi="Times New Roman" w:cs="Times New Roman"/>
                <w:bCs/>
                <w:color w:val="auto"/>
                <w:kern w:val="0"/>
                <w:szCs w:val="21"/>
                <w:highlight w:val="none"/>
                <w:lang w:eastAsia="zh-CN"/>
              </w:rPr>
              <w:t>）总平面布局</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0" w:leftChars="0" w:firstLine="420" w:firstLineChars="200"/>
              <w:textAlignment w:val="auto"/>
              <w:rPr>
                <w:rFonts w:hint="default" w:ascii="Times New Roman" w:hAnsi="Times New Roman" w:cs="Times New Roman"/>
                <w:bCs/>
                <w:color w:val="auto"/>
                <w:kern w:val="0"/>
                <w:szCs w:val="21"/>
                <w:highlight w:val="none"/>
                <w:lang w:eastAsia="zh-CN"/>
              </w:rPr>
            </w:pPr>
            <w:r>
              <w:rPr>
                <w:rFonts w:hint="default" w:ascii="Times New Roman" w:hAnsi="Times New Roman" w:cs="Times New Roman"/>
                <w:bCs/>
                <w:color w:val="auto"/>
                <w:kern w:val="0"/>
                <w:szCs w:val="21"/>
                <w:highlight w:val="none"/>
                <w:lang w:eastAsia="zh-CN"/>
              </w:rPr>
              <w:t>项目位于河南省新乡市延津县新长北线森林公园对面，医院内南侧主要建设内容包括</w:t>
            </w:r>
            <w:r>
              <w:rPr>
                <w:rFonts w:hint="default" w:ascii="Times New Roman" w:hAnsi="Times New Roman" w:cs="Times New Roman"/>
                <w:bCs/>
                <w:color w:val="auto"/>
                <w:kern w:val="0"/>
                <w:szCs w:val="21"/>
                <w:highlight w:val="none"/>
                <w:lang w:val="en-US" w:eastAsia="zh-CN"/>
              </w:rPr>
              <w:t>1栋复合式综合楼，综合楼由西向东依次为三层医技楼、二层门诊</w:t>
            </w:r>
            <w:r>
              <w:rPr>
                <w:rFonts w:hint="default" w:ascii="Times New Roman" w:hAnsi="Times New Roman" w:cs="Times New Roman"/>
                <w:bCs/>
                <w:color w:val="auto"/>
                <w:kern w:val="0"/>
                <w:szCs w:val="21"/>
                <w:highlight w:val="none"/>
                <w:lang w:eastAsia="zh-CN"/>
              </w:rPr>
              <w:t>诊楼、五层住院楼，北侧为地面停车场；医院餐厅位于综合楼西侧地下负一层区域；污水处理设施设置在综合楼西南侧区域，位于整个院区的下风向。</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0" w:leftChars="0" w:firstLine="420" w:firstLineChars="200"/>
              <w:textAlignment w:val="auto"/>
              <w:rPr>
                <w:rFonts w:hint="default" w:ascii="Times New Roman" w:hAnsi="Times New Roman" w:cs="Times New Roman"/>
                <w:bCs/>
                <w:color w:val="auto"/>
                <w:kern w:val="0"/>
                <w:szCs w:val="21"/>
                <w:highlight w:val="none"/>
                <w:lang w:eastAsia="zh-CN"/>
              </w:rPr>
            </w:pPr>
            <w:r>
              <w:rPr>
                <w:rFonts w:hint="default" w:ascii="Times New Roman" w:hAnsi="Times New Roman" w:cs="Times New Roman"/>
                <w:bCs/>
                <w:color w:val="auto"/>
                <w:kern w:val="0"/>
                <w:szCs w:val="21"/>
                <w:highlight w:val="none"/>
                <w:lang w:eastAsia="zh-CN"/>
              </w:rPr>
              <w:t>（</w:t>
            </w:r>
            <w:r>
              <w:rPr>
                <w:rFonts w:hint="default" w:ascii="Times New Roman" w:hAnsi="Times New Roman" w:cs="Times New Roman"/>
                <w:bCs/>
                <w:color w:val="auto"/>
                <w:kern w:val="0"/>
                <w:szCs w:val="21"/>
                <w:highlight w:val="none"/>
                <w:lang w:val="en-US" w:eastAsia="zh-CN"/>
              </w:rPr>
              <w:t>3</w:t>
            </w:r>
            <w:r>
              <w:rPr>
                <w:rFonts w:hint="default" w:ascii="Times New Roman" w:hAnsi="Times New Roman" w:cs="Times New Roman"/>
                <w:bCs/>
                <w:color w:val="auto"/>
                <w:kern w:val="0"/>
                <w:szCs w:val="21"/>
                <w:highlight w:val="none"/>
                <w:lang w:eastAsia="zh-CN"/>
              </w:rPr>
              <w:t>）平面布置合理性</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0" w:leftChars="0" w:firstLine="420" w:firstLineChars="200"/>
              <w:textAlignment w:val="auto"/>
              <w:rPr>
                <w:rFonts w:hint="default" w:ascii="Times New Roman" w:hAnsi="Times New Roman" w:cs="Times New Roman"/>
                <w:bCs/>
                <w:color w:val="auto"/>
                <w:kern w:val="0"/>
                <w:szCs w:val="21"/>
                <w:highlight w:val="none"/>
                <w:lang w:eastAsia="zh-CN"/>
              </w:rPr>
            </w:pPr>
            <w:r>
              <w:rPr>
                <w:rFonts w:hint="default" w:ascii="Times New Roman" w:hAnsi="Times New Roman" w:cs="Times New Roman"/>
                <w:bCs/>
                <w:color w:val="auto"/>
                <w:kern w:val="0"/>
                <w:szCs w:val="21"/>
                <w:highlight w:val="none"/>
                <w:lang w:eastAsia="zh-CN"/>
              </w:rPr>
              <w:t>参考《综合医院建筑设计规范》，院区的总平面图设计应符合下列规定：</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0" w:leftChars="0" w:firstLine="420" w:firstLineChars="200"/>
              <w:textAlignment w:val="auto"/>
              <w:rPr>
                <w:rFonts w:hint="default" w:ascii="Times New Roman" w:hAnsi="Times New Roman" w:cs="Times New Roman"/>
                <w:bCs/>
                <w:color w:val="auto"/>
                <w:kern w:val="0"/>
                <w:szCs w:val="21"/>
                <w:highlight w:val="none"/>
                <w:lang w:eastAsia="zh-CN"/>
              </w:rPr>
            </w:pPr>
            <w:r>
              <w:rPr>
                <w:rFonts w:hint="default" w:ascii="Times New Roman" w:hAnsi="Times New Roman" w:cs="Times New Roman"/>
                <w:bCs/>
                <w:color w:val="auto"/>
                <w:kern w:val="0"/>
                <w:szCs w:val="21"/>
                <w:highlight w:val="none"/>
                <w:lang w:eastAsia="zh-CN"/>
              </w:rPr>
              <w:t>①合理进行功能分区，洁污、医患、人车等流线组织清晰，并应避免院内感染风险；建筑布局紧凑，交通便捷，并应方便管理、减少能耗；应保证住院、手术、功能检查和教学科研等用房的环境安静；病房宜能获得良好朝向；宜留有可发展或改建、扩建的用地；应有完整的绿化规划；对废弃物的处理作出妥善的安排，并应符合有关环境保护法令、法规的规定。</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0" w:leftChars="0" w:firstLine="420" w:firstLineChars="200"/>
              <w:textAlignment w:val="auto"/>
              <w:rPr>
                <w:rFonts w:hint="default" w:ascii="Times New Roman" w:hAnsi="Times New Roman" w:cs="Times New Roman"/>
                <w:bCs/>
                <w:color w:val="auto"/>
                <w:kern w:val="0"/>
                <w:szCs w:val="21"/>
                <w:highlight w:val="none"/>
                <w:lang w:eastAsia="zh-CN"/>
              </w:rPr>
            </w:pPr>
            <w:r>
              <w:rPr>
                <w:rFonts w:hint="default" w:ascii="Times New Roman" w:hAnsi="Times New Roman" w:cs="Times New Roman"/>
                <w:bCs/>
                <w:color w:val="auto"/>
                <w:kern w:val="0"/>
                <w:szCs w:val="21"/>
                <w:highlight w:val="none"/>
                <w:lang w:eastAsia="zh-CN"/>
              </w:rPr>
              <w:t>②医院出入口不应少于2处，人员出入口不应兼作尸体或废弃物出口。</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0" w:leftChars="0" w:firstLine="420" w:firstLineChars="200"/>
              <w:textAlignment w:val="auto"/>
              <w:rPr>
                <w:rFonts w:hint="default" w:ascii="Times New Roman" w:hAnsi="Times New Roman" w:cs="Times New Roman"/>
                <w:bCs/>
                <w:color w:val="auto"/>
                <w:kern w:val="0"/>
                <w:szCs w:val="21"/>
                <w:highlight w:val="none"/>
                <w:lang w:eastAsia="zh-CN"/>
              </w:rPr>
            </w:pPr>
            <w:r>
              <w:rPr>
                <w:rFonts w:hint="default" w:ascii="Times New Roman" w:hAnsi="Times New Roman" w:cs="Times New Roman"/>
                <w:bCs/>
                <w:color w:val="auto"/>
                <w:kern w:val="0"/>
                <w:szCs w:val="21"/>
                <w:highlight w:val="none"/>
                <w:lang w:eastAsia="zh-CN"/>
              </w:rPr>
              <w:t>③在门诊、急诊和住院用房等入口附近应设车辆停放场地。</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0" w:leftChars="0" w:firstLine="420" w:firstLineChars="200"/>
              <w:textAlignment w:val="auto"/>
              <w:rPr>
                <w:rFonts w:hint="default" w:ascii="Times New Roman" w:hAnsi="Times New Roman" w:cs="Times New Roman"/>
                <w:bCs/>
                <w:color w:val="auto"/>
                <w:kern w:val="0"/>
                <w:szCs w:val="21"/>
                <w:highlight w:val="none"/>
                <w:lang w:eastAsia="zh-CN"/>
              </w:rPr>
            </w:pPr>
            <w:r>
              <w:rPr>
                <w:rFonts w:hint="default" w:ascii="Times New Roman" w:hAnsi="Times New Roman" w:cs="Times New Roman"/>
                <w:bCs/>
                <w:color w:val="auto"/>
                <w:kern w:val="0"/>
                <w:szCs w:val="21"/>
                <w:highlight w:val="none"/>
                <w:lang w:eastAsia="zh-CN"/>
              </w:rPr>
              <w:t>④暂存间、病例解剖室应设于医院隐蔽处。尸体运送路线应避免与出入院路线交叉。</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0" w:leftChars="0" w:firstLine="420" w:firstLineChars="200"/>
              <w:textAlignment w:val="auto"/>
              <w:rPr>
                <w:rFonts w:hint="default" w:ascii="Times New Roman" w:hAnsi="Times New Roman" w:cs="Times New Roman"/>
                <w:bCs/>
                <w:color w:val="auto"/>
                <w:kern w:val="0"/>
                <w:szCs w:val="21"/>
                <w:highlight w:val="none"/>
                <w:lang w:eastAsia="zh-CN"/>
              </w:rPr>
            </w:pPr>
            <w:r>
              <w:rPr>
                <w:rFonts w:hint="default" w:ascii="Times New Roman" w:hAnsi="Times New Roman" w:cs="Times New Roman"/>
                <w:bCs/>
                <w:color w:val="auto"/>
                <w:kern w:val="0"/>
                <w:szCs w:val="21"/>
                <w:highlight w:val="none"/>
                <w:lang w:eastAsia="zh-CN"/>
              </w:rPr>
              <w:t>平面布置合理性分析：</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0" w:leftChars="0" w:firstLine="420" w:firstLineChars="200"/>
              <w:textAlignment w:val="auto"/>
              <w:rPr>
                <w:rFonts w:hint="default" w:ascii="Times New Roman" w:hAnsi="Times New Roman" w:cs="Times New Roman"/>
                <w:bCs/>
                <w:color w:val="auto"/>
                <w:kern w:val="0"/>
                <w:szCs w:val="21"/>
                <w:highlight w:val="none"/>
                <w:lang w:eastAsia="zh-CN"/>
              </w:rPr>
            </w:pPr>
            <w:r>
              <w:rPr>
                <w:rFonts w:hint="default" w:ascii="Times New Roman" w:hAnsi="Times New Roman" w:cs="Times New Roman"/>
                <w:bCs/>
                <w:color w:val="auto"/>
                <w:kern w:val="0"/>
                <w:szCs w:val="21"/>
                <w:highlight w:val="none"/>
                <w:lang w:eastAsia="zh-CN"/>
              </w:rPr>
              <w:t>出入口：院内在西北侧和东北侧均设置</w:t>
            </w:r>
            <w:r>
              <w:rPr>
                <w:rFonts w:hint="default" w:ascii="Times New Roman" w:hAnsi="Times New Roman" w:cs="Times New Roman"/>
                <w:bCs/>
                <w:color w:val="auto"/>
                <w:kern w:val="0"/>
                <w:szCs w:val="21"/>
                <w:highlight w:val="none"/>
                <w:lang w:val="en-US" w:eastAsia="zh-CN"/>
              </w:rPr>
              <w:t>1个出入口</w:t>
            </w:r>
            <w:r>
              <w:rPr>
                <w:rFonts w:hint="default" w:ascii="Times New Roman" w:hAnsi="Times New Roman" w:cs="Times New Roman"/>
                <w:bCs/>
                <w:color w:val="auto"/>
                <w:kern w:val="0"/>
                <w:szCs w:val="21"/>
                <w:highlight w:val="none"/>
                <w:lang w:eastAsia="zh-CN"/>
              </w:rPr>
              <w:t>，均向北通入北侧新长大道；</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0" w:leftChars="0" w:firstLine="420" w:firstLineChars="200"/>
              <w:textAlignment w:val="auto"/>
              <w:rPr>
                <w:rFonts w:hint="default" w:ascii="Times New Roman" w:hAnsi="Times New Roman" w:cs="Times New Roman"/>
                <w:bCs/>
                <w:color w:val="auto"/>
                <w:kern w:val="0"/>
                <w:szCs w:val="21"/>
                <w:highlight w:val="none"/>
                <w:lang w:eastAsia="zh-CN"/>
              </w:rPr>
            </w:pPr>
            <w:r>
              <w:rPr>
                <w:rFonts w:hint="default" w:ascii="Times New Roman" w:hAnsi="Times New Roman" w:cs="Times New Roman"/>
                <w:bCs/>
                <w:color w:val="auto"/>
                <w:kern w:val="0"/>
                <w:szCs w:val="21"/>
                <w:highlight w:val="none"/>
                <w:lang w:eastAsia="zh-CN"/>
              </w:rPr>
              <w:t>功能分区：医院综合楼</w:t>
            </w:r>
            <w:r>
              <w:rPr>
                <w:rFonts w:hint="default" w:ascii="Times New Roman" w:hAnsi="Times New Roman" w:cs="Times New Roman"/>
                <w:bCs/>
                <w:color w:val="auto"/>
                <w:kern w:val="0"/>
                <w:szCs w:val="21"/>
                <w:highlight w:val="none"/>
                <w:lang w:val="en-US" w:eastAsia="zh-CN"/>
              </w:rPr>
              <w:t>由西向东依次为医技楼、门诊</w:t>
            </w:r>
            <w:r>
              <w:rPr>
                <w:rFonts w:hint="default" w:ascii="Times New Roman" w:hAnsi="Times New Roman" w:cs="Times New Roman"/>
                <w:bCs/>
                <w:color w:val="auto"/>
                <w:kern w:val="0"/>
                <w:szCs w:val="21"/>
                <w:highlight w:val="none"/>
                <w:lang w:eastAsia="zh-CN"/>
              </w:rPr>
              <w:t>诊楼、住院楼，各区域的功能相对独立，减少干扰，提高效率。</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0" w:leftChars="0" w:firstLine="420" w:firstLineChars="200"/>
              <w:textAlignment w:val="auto"/>
              <w:rPr>
                <w:rFonts w:hint="default" w:ascii="Times New Roman" w:hAnsi="Times New Roman" w:cs="Times New Roman"/>
                <w:bCs/>
                <w:color w:val="auto"/>
                <w:kern w:val="0"/>
                <w:szCs w:val="21"/>
                <w:highlight w:val="none"/>
                <w:lang w:eastAsia="zh-CN"/>
              </w:rPr>
            </w:pPr>
            <w:r>
              <w:rPr>
                <w:rFonts w:hint="default" w:ascii="Times New Roman" w:hAnsi="Times New Roman" w:cs="Times New Roman"/>
                <w:bCs/>
                <w:color w:val="auto"/>
                <w:kern w:val="0"/>
                <w:szCs w:val="21"/>
                <w:highlight w:val="none"/>
                <w:lang w:eastAsia="zh-CN"/>
              </w:rPr>
              <w:t>建筑朝向：院区建筑整体朝向为坐南朝北，</w:t>
            </w:r>
            <w:r>
              <w:rPr>
                <w:rFonts w:hint="eastAsia" w:cs="Times New Roman"/>
                <w:bCs/>
                <w:color w:val="auto"/>
                <w:kern w:val="0"/>
                <w:szCs w:val="21"/>
                <w:highlight w:val="none"/>
                <w:lang w:val="en-US" w:eastAsia="zh-CN"/>
              </w:rPr>
              <w:t>主要</w:t>
            </w:r>
            <w:r>
              <w:rPr>
                <w:rFonts w:hint="default" w:ascii="Times New Roman" w:hAnsi="Times New Roman" w:cs="Times New Roman"/>
                <w:bCs/>
                <w:color w:val="auto"/>
                <w:kern w:val="0"/>
                <w:szCs w:val="21"/>
                <w:highlight w:val="none"/>
                <w:lang w:eastAsia="zh-CN"/>
              </w:rPr>
              <w:t>病房均靠南侧布设，便于采光，给住院病人良好疗养环境。医院公共卫生、门诊均位于院区南侧，给医护人员营造良好工作环境。</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0" w:leftChars="0" w:firstLine="420" w:firstLineChars="200"/>
              <w:textAlignment w:val="auto"/>
              <w:rPr>
                <w:rFonts w:hint="default" w:ascii="Times New Roman" w:hAnsi="Times New Roman" w:cs="Times New Roman"/>
                <w:bCs/>
                <w:color w:val="auto"/>
                <w:kern w:val="0"/>
                <w:szCs w:val="21"/>
                <w:highlight w:val="none"/>
                <w:lang w:eastAsia="zh-CN"/>
              </w:rPr>
            </w:pPr>
            <w:r>
              <w:rPr>
                <w:rFonts w:hint="default" w:ascii="Times New Roman" w:hAnsi="Times New Roman" w:cs="Times New Roman"/>
                <w:bCs/>
                <w:color w:val="auto"/>
                <w:kern w:val="0"/>
                <w:szCs w:val="21"/>
                <w:highlight w:val="none"/>
                <w:lang w:eastAsia="zh-CN"/>
              </w:rPr>
              <w:t>绿化规划：根据院区布局，整体设计绿化规划，院区绿化围绕综合楼及地面停车场布置。绿化既考虑美学原则，又与医疗场所的环境条件相适应，主要选择能分泌杀菌素、滞尘能力强、抑止粉尘能力强、消除噪声能力强的植物，同时考虑植物配置的季节性和物种的多样性。</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0" w:leftChars="0" w:firstLine="420" w:firstLineChars="200"/>
              <w:textAlignment w:val="auto"/>
              <w:rPr>
                <w:rFonts w:hint="default" w:ascii="Times New Roman" w:hAnsi="Times New Roman" w:cs="Times New Roman"/>
                <w:bCs/>
                <w:color w:val="auto"/>
                <w:kern w:val="0"/>
                <w:szCs w:val="21"/>
                <w:highlight w:val="none"/>
                <w:lang w:eastAsia="zh-CN"/>
              </w:rPr>
            </w:pPr>
            <w:r>
              <w:rPr>
                <w:rFonts w:hint="default" w:ascii="Times New Roman" w:hAnsi="Times New Roman" w:cs="Times New Roman"/>
                <w:bCs/>
                <w:color w:val="auto"/>
                <w:kern w:val="0"/>
                <w:szCs w:val="21"/>
                <w:highlight w:val="none"/>
                <w:lang w:eastAsia="zh-CN"/>
              </w:rPr>
              <w:t>环保设施：污水处理设施位于院区西南侧区域，当地常年主导风向为东北风，污水处理站位于常年主导风向和夏季主导风向下风向。</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0" w:leftChars="0" w:firstLine="420" w:firstLineChars="200"/>
              <w:textAlignment w:val="auto"/>
              <w:rPr>
                <w:rFonts w:hint="default" w:ascii="Times New Roman" w:hAnsi="Times New Roman" w:cs="Times New Roman"/>
                <w:bCs/>
                <w:color w:val="auto"/>
                <w:kern w:val="0"/>
                <w:szCs w:val="21"/>
                <w:highlight w:val="none"/>
                <w:lang w:eastAsia="zh-CN"/>
              </w:rPr>
            </w:pPr>
            <w:r>
              <w:rPr>
                <w:rFonts w:hint="default" w:ascii="Times New Roman" w:hAnsi="Times New Roman" w:cs="Times New Roman"/>
                <w:bCs/>
                <w:color w:val="auto"/>
                <w:kern w:val="0"/>
                <w:szCs w:val="21"/>
                <w:highlight w:val="none"/>
                <w:lang w:eastAsia="zh-CN"/>
              </w:rPr>
              <w:t>综上所述，院区平面布局合理。</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0" w:leftChars="0" w:firstLine="422" w:firstLineChars="200"/>
              <w:textAlignment w:val="auto"/>
              <w:rPr>
                <w:rFonts w:hint="default" w:ascii="Times New Roman" w:hAnsi="Times New Roman" w:cs="Times New Roman"/>
                <w:b/>
                <w:color w:val="auto"/>
                <w:kern w:val="0"/>
                <w:szCs w:val="21"/>
                <w:highlight w:val="none"/>
              </w:rPr>
            </w:pPr>
            <w:r>
              <w:rPr>
                <w:rFonts w:hint="default" w:ascii="Times New Roman" w:hAnsi="Times New Roman" w:cs="Times New Roman"/>
                <w:b/>
                <w:color w:val="auto"/>
                <w:kern w:val="0"/>
                <w:szCs w:val="21"/>
                <w:highlight w:val="none"/>
                <w:lang w:val="en-US" w:eastAsia="zh-CN"/>
              </w:rPr>
              <w:t>7、</w:t>
            </w:r>
            <w:r>
              <w:rPr>
                <w:rFonts w:hint="default" w:ascii="Times New Roman" w:hAnsi="Times New Roman" w:cs="Times New Roman"/>
                <w:b/>
                <w:color w:val="auto"/>
                <w:kern w:val="0"/>
                <w:szCs w:val="21"/>
                <w:highlight w:val="none"/>
              </w:rPr>
              <w:t>主要公辅设施</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0" w:leftChars="0" w:firstLine="422" w:firstLineChars="200"/>
              <w:textAlignment w:val="auto"/>
              <w:rPr>
                <w:rFonts w:hint="default" w:ascii="Times New Roman" w:hAnsi="Times New Roman" w:cs="Times New Roman"/>
                <w:b/>
                <w:bCs w:val="0"/>
                <w:color w:val="auto"/>
                <w:kern w:val="0"/>
                <w:szCs w:val="21"/>
                <w:highlight w:val="none"/>
                <w:lang w:val="en-US" w:eastAsia="zh-CN"/>
              </w:rPr>
            </w:pPr>
            <w:r>
              <w:rPr>
                <w:rFonts w:hint="default" w:ascii="Times New Roman" w:hAnsi="Times New Roman" w:cs="Times New Roman"/>
                <w:b/>
                <w:bCs w:val="0"/>
                <w:color w:val="auto"/>
                <w:kern w:val="0"/>
                <w:szCs w:val="21"/>
                <w:highlight w:val="none"/>
                <w:lang w:val="en-US" w:eastAsia="zh-CN"/>
              </w:rPr>
              <w:t>（1）供暖、制冷</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0" w:leftChars="0" w:firstLine="420" w:firstLineChars="200"/>
              <w:textAlignment w:val="auto"/>
              <w:rPr>
                <w:rFonts w:hint="default" w:ascii="Times New Roman" w:hAnsi="Times New Roman" w:cs="Times New Roman"/>
                <w:b w:val="0"/>
                <w:bCs/>
                <w:color w:val="auto"/>
                <w:kern w:val="0"/>
                <w:szCs w:val="21"/>
                <w:highlight w:val="none"/>
                <w:lang w:val="en-US" w:eastAsia="zh-CN"/>
              </w:rPr>
            </w:pPr>
            <w:r>
              <w:rPr>
                <w:rFonts w:hint="default" w:ascii="Times New Roman" w:hAnsi="Times New Roman" w:cs="Times New Roman"/>
                <w:b w:val="0"/>
                <w:bCs/>
                <w:color w:val="auto"/>
                <w:kern w:val="0"/>
                <w:szCs w:val="21"/>
                <w:highlight w:val="none"/>
                <w:lang w:val="en-US" w:eastAsia="zh-CN"/>
              </w:rPr>
              <w:t>综合楼内冬季供暖、夏季制冷均采用1套地源热泵式中央空调，单机总量450KW。</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0" w:leftChars="0" w:firstLine="422" w:firstLineChars="200"/>
              <w:textAlignment w:val="auto"/>
              <w:rPr>
                <w:rFonts w:hint="default" w:ascii="Times New Roman" w:hAnsi="Times New Roman" w:cs="Times New Roman"/>
                <w:b/>
                <w:bCs w:val="0"/>
                <w:color w:val="auto"/>
                <w:kern w:val="0"/>
                <w:szCs w:val="21"/>
                <w:highlight w:val="none"/>
                <w:lang w:val="en-US" w:eastAsia="zh-CN"/>
              </w:rPr>
            </w:pPr>
            <w:r>
              <w:rPr>
                <w:rFonts w:hint="default" w:ascii="Times New Roman" w:hAnsi="Times New Roman" w:cs="Times New Roman"/>
                <w:b/>
                <w:bCs w:val="0"/>
                <w:color w:val="auto"/>
                <w:kern w:val="0"/>
                <w:szCs w:val="21"/>
                <w:highlight w:val="none"/>
                <w:lang w:val="en-US" w:eastAsia="zh-CN"/>
              </w:rPr>
              <w:t>（</w:t>
            </w:r>
            <w:r>
              <w:rPr>
                <w:rFonts w:hint="eastAsia" w:cs="Times New Roman"/>
                <w:b/>
                <w:bCs w:val="0"/>
                <w:color w:val="auto"/>
                <w:kern w:val="0"/>
                <w:szCs w:val="21"/>
                <w:highlight w:val="none"/>
                <w:lang w:val="en-US" w:eastAsia="zh-CN"/>
              </w:rPr>
              <w:t>2</w:t>
            </w:r>
            <w:r>
              <w:rPr>
                <w:rFonts w:hint="default" w:ascii="Times New Roman" w:hAnsi="Times New Roman" w:cs="Times New Roman"/>
                <w:b/>
                <w:bCs w:val="0"/>
                <w:color w:val="auto"/>
                <w:kern w:val="0"/>
                <w:szCs w:val="21"/>
                <w:highlight w:val="none"/>
                <w:lang w:val="en-US" w:eastAsia="zh-CN"/>
              </w:rPr>
              <w:t>）供电</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0" w:leftChars="0" w:firstLine="420" w:firstLineChars="200"/>
              <w:textAlignment w:val="auto"/>
              <w:rPr>
                <w:rFonts w:hint="default" w:ascii="Times New Roman" w:hAnsi="Times New Roman" w:cs="Times New Roman"/>
                <w:b w:val="0"/>
                <w:bCs/>
                <w:color w:val="auto"/>
                <w:kern w:val="0"/>
                <w:szCs w:val="21"/>
                <w:highlight w:val="none"/>
                <w:lang w:val="en-US" w:eastAsia="zh-CN"/>
              </w:rPr>
            </w:pPr>
            <w:r>
              <w:rPr>
                <w:rFonts w:hint="default" w:ascii="Times New Roman" w:hAnsi="Times New Roman" w:cs="Times New Roman"/>
                <w:b w:val="0"/>
                <w:bCs/>
                <w:color w:val="auto"/>
                <w:kern w:val="0"/>
                <w:szCs w:val="21"/>
                <w:highlight w:val="none"/>
                <w:lang w:val="en-US" w:eastAsia="zh-CN"/>
              </w:rPr>
              <w:t>本项目由市政供电电网供给，采用2路10KV高压电缆同时供电、互为备用，满足项目需求。</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0" w:leftChars="0" w:firstLine="422" w:firstLineChars="200"/>
              <w:textAlignment w:val="auto"/>
              <w:rPr>
                <w:rFonts w:hint="default" w:ascii="Times New Roman" w:hAnsi="Times New Roman" w:cs="Times New Roman"/>
                <w:b/>
                <w:bCs w:val="0"/>
                <w:color w:val="auto"/>
                <w:kern w:val="0"/>
                <w:szCs w:val="21"/>
                <w:highlight w:val="none"/>
                <w:lang w:val="en-US" w:eastAsia="zh-CN"/>
              </w:rPr>
            </w:pPr>
            <w:r>
              <w:rPr>
                <w:rFonts w:hint="default" w:ascii="Times New Roman" w:hAnsi="Times New Roman" w:cs="Times New Roman"/>
                <w:b/>
                <w:bCs w:val="0"/>
                <w:color w:val="auto"/>
                <w:kern w:val="0"/>
                <w:szCs w:val="21"/>
                <w:highlight w:val="none"/>
                <w:lang w:val="en-US" w:eastAsia="zh-CN"/>
              </w:rPr>
              <w:t>（</w:t>
            </w:r>
            <w:r>
              <w:rPr>
                <w:rFonts w:hint="eastAsia" w:cs="Times New Roman"/>
                <w:b/>
                <w:bCs w:val="0"/>
                <w:color w:val="auto"/>
                <w:kern w:val="0"/>
                <w:szCs w:val="21"/>
                <w:highlight w:val="none"/>
                <w:lang w:val="en-US" w:eastAsia="zh-CN"/>
              </w:rPr>
              <w:t>3</w:t>
            </w:r>
            <w:r>
              <w:rPr>
                <w:rFonts w:hint="default" w:ascii="Times New Roman" w:hAnsi="Times New Roman" w:cs="Times New Roman"/>
                <w:b/>
                <w:bCs w:val="0"/>
                <w:color w:val="auto"/>
                <w:kern w:val="0"/>
                <w:szCs w:val="21"/>
                <w:highlight w:val="none"/>
                <w:lang w:val="en-US" w:eastAsia="zh-CN"/>
              </w:rPr>
              <w:t>）通风设计</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0" w:leftChars="0" w:firstLine="420" w:firstLineChars="200"/>
              <w:textAlignment w:val="auto"/>
              <w:rPr>
                <w:rFonts w:hint="default" w:ascii="Times New Roman" w:hAnsi="Times New Roman" w:cs="Times New Roman"/>
                <w:b w:val="0"/>
                <w:bCs/>
                <w:color w:val="auto"/>
                <w:kern w:val="0"/>
                <w:szCs w:val="21"/>
                <w:highlight w:val="none"/>
                <w:lang w:val="en-US" w:eastAsia="zh-CN"/>
              </w:rPr>
            </w:pPr>
            <w:r>
              <w:rPr>
                <w:rFonts w:hint="default" w:ascii="Times New Roman" w:hAnsi="Times New Roman" w:cs="Times New Roman"/>
                <w:b w:val="0"/>
                <w:bCs/>
                <w:color w:val="auto"/>
                <w:kern w:val="0"/>
                <w:szCs w:val="21"/>
                <w:highlight w:val="none"/>
                <w:lang w:val="en-US" w:eastAsia="zh-CN"/>
              </w:rPr>
              <w:t>医院</w:t>
            </w:r>
            <w:r>
              <w:rPr>
                <w:rFonts w:hint="eastAsia" w:cs="Times New Roman"/>
                <w:b w:val="0"/>
                <w:bCs/>
                <w:color w:val="auto"/>
                <w:kern w:val="0"/>
                <w:szCs w:val="21"/>
                <w:highlight w:val="none"/>
                <w:lang w:val="en-US" w:eastAsia="zh-CN"/>
              </w:rPr>
              <w:t>综合楼整体</w:t>
            </w:r>
            <w:r>
              <w:rPr>
                <w:rFonts w:hint="default" w:ascii="Times New Roman" w:hAnsi="Times New Roman" w:cs="Times New Roman"/>
                <w:b w:val="0"/>
                <w:bCs/>
                <w:color w:val="auto"/>
                <w:kern w:val="0"/>
                <w:szCs w:val="21"/>
                <w:highlight w:val="none"/>
                <w:lang w:val="en-US" w:eastAsia="zh-CN"/>
              </w:rPr>
              <w:t>均采用全空气空调系统，送风管上均设消声静压箱。气流组织为上送上回，风口处设电子空气净化器。</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0" w:leftChars="0" w:firstLine="420" w:firstLineChars="200"/>
              <w:textAlignment w:val="auto"/>
              <w:rPr>
                <w:rFonts w:hint="default" w:ascii="Times New Roman" w:hAnsi="Times New Roman" w:cs="Times New Roman"/>
                <w:b w:val="0"/>
                <w:bCs/>
                <w:color w:val="auto"/>
                <w:kern w:val="0"/>
                <w:szCs w:val="21"/>
                <w:highlight w:val="none"/>
                <w:lang w:val="en-US" w:eastAsia="zh-CN"/>
              </w:rPr>
            </w:pPr>
            <w:r>
              <w:rPr>
                <w:rFonts w:hint="default" w:ascii="Times New Roman" w:hAnsi="Times New Roman" w:cs="Times New Roman"/>
                <w:b w:val="0"/>
                <w:bCs/>
                <w:color w:val="auto"/>
                <w:kern w:val="0"/>
                <w:szCs w:val="21"/>
                <w:highlight w:val="none"/>
                <w:lang w:val="en-US" w:eastAsia="zh-CN"/>
              </w:rPr>
              <w:t>综合楼内采用风机盘管+新风系统。气流组织为上送上回。新风经初、中效过滤处理后，由设在病房楼每层空调机房内的新风机集中处理后，通过管道单独送入每个房间，房间内回风口上均设过滤器。在病房卫生间设机械排风系统，排风量略小于新风量，保持病房处于微正压状态。普通治疗、诊室采用风机盘管加新风方式，在每间治疗、诊室内设置风机盘管，新风由设在空调机房内的新风机组，通过管道单独送入每个房间，房间内回风口上均设过滤器。在所有无自然通风条件的房间均设机械排风系统。诊室送风量大于排风量，保持微正压，治疗室排风量大于送风量，保持微负压状态。</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0" w:leftChars="0" w:firstLine="422" w:firstLineChars="200"/>
              <w:textAlignment w:val="auto"/>
              <w:rPr>
                <w:rFonts w:hint="default" w:ascii="Times New Roman" w:hAnsi="Times New Roman" w:eastAsia="宋体" w:cs="Times New Roman"/>
                <w:b/>
                <w:bCs w:val="0"/>
                <w:color w:val="auto"/>
                <w:kern w:val="0"/>
                <w:szCs w:val="21"/>
                <w:highlight w:val="none"/>
                <w:lang w:val="en-US" w:eastAsia="zh-CN"/>
              </w:rPr>
            </w:pPr>
            <w:r>
              <w:rPr>
                <w:rFonts w:hint="default" w:ascii="Times New Roman" w:hAnsi="Times New Roman" w:eastAsia="宋体" w:cs="Times New Roman"/>
                <w:b/>
                <w:bCs w:val="0"/>
                <w:color w:val="auto"/>
                <w:kern w:val="0"/>
                <w:szCs w:val="21"/>
                <w:highlight w:val="none"/>
                <w:lang w:val="en-US" w:eastAsia="zh-CN"/>
              </w:rPr>
              <w:t>（</w:t>
            </w:r>
            <w:r>
              <w:rPr>
                <w:rFonts w:hint="eastAsia" w:cs="Times New Roman"/>
                <w:b/>
                <w:bCs w:val="0"/>
                <w:color w:val="auto"/>
                <w:kern w:val="0"/>
                <w:szCs w:val="21"/>
                <w:highlight w:val="none"/>
                <w:lang w:val="en-US" w:eastAsia="zh-CN"/>
              </w:rPr>
              <w:t>4</w:t>
            </w:r>
            <w:r>
              <w:rPr>
                <w:rFonts w:hint="default" w:ascii="Times New Roman" w:hAnsi="Times New Roman" w:eastAsia="宋体" w:cs="Times New Roman"/>
                <w:b/>
                <w:bCs w:val="0"/>
                <w:color w:val="auto"/>
                <w:kern w:val="0"/>
                <w:szCs w:val="21"/>
                <w:highlight w:val="none"/>
                <w:lang w:val="en-US" w:eastAsia="zh-CN"/>
              </w:rPr>
              <w:t>）给排水</w:t>
            </w:r>
          </w:p>
          <w:p>
            <w:pPr>
              <w:ind w:firstLine="480"/>
              <w:rPr>
                <w:rFonts w:hint="default" w:ascii="Times New Roman" w:hAnsi="Times New Roman" w:eastAsia="宋体" w:cs="Times New Roman"/>
                <w:sz w:val="21"/>
                <w:szCs w:val="21"/>
                <w:highlight w:val="none"/>
                <w:lang w:eastAsia="zh-CN"/>
              </w:rPr>
            </w:pPr>
            <w:r>
              <w:rPr>
                <w:rFonts w:hint="default" w:ascii="Times New Roman" w:hAnsi="Times New Roman" w:cs="Times New Roman"/>
                <w:sz w:val="21"/>
                <w:szCs w:val="21"/>
                <w:highlight w:val="none"/>
              </w:rPr>
              <w:t>本项目由市政自来水厂供水</w:t>
            </w:r>
            <w:r>
              <w:rPr>
                <w:rFonts w:hint="default" w:ascii="Times New Roman" w:hAnsi="Times New Roman" w:cs="Times New Roman"/>
                <w:sz w:val="21"/>
                <w:szCs w:val="21"/>
                <w:highlight w:val="none"/>
                <w:lang w:eastAsia="zh-CN"/>
              </w:rPr>
              <w:t>，</w:t>
            </w:r>
            <w:r>
              <w:rPr>
                <w:rFonts w:hint="default" w:ascii="Times New Roman" w:hAnsi="Times New Roman" w:cs="Times New Roman"/>
                <w:sz w:val="21"/>
                <w:szCs w:val="21"/>
                <w:highlight w:val="none"/>
              </w:rPr>
              <w:t>给排水量计算</w:t>
            </w:r>
            <w:r>
              <w:rPr>
                <w:rFonts w:hint="default" w:ascii="Times New Roman" w:hAnsi="Times New Roman" w:cs="Times New Roman"/>
                <w:sz w:val="21"/>
                <w:szCs w:val="21"/>
                <w:highlight w:val="none"/>
                <w:lang w:eastAsia="zh-CN"/>
              </w:rPr>
              <w:t>如下：</w:t>
            </w:r>
          </w:p>
          <w:p>
            <w:pPr>
              <w:ind w:firstLine="480"/>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①病房给排水</w:t>
            </w:r>
          </w:p>
          <w:p>
            <w:pPr>
              <w:ind w:firstLine="480"/>
              <w:rPr>
                <w:rFonts w:hint="default" w:ascii="Times New Roman" w:hAnsi="Times New Roman" w:cs="Times New Roman"/>
                <w:sz w:val="21"/>
                <w:szCs w:val="21"/>
                <w:highlight w:val="none"/>
              </w:rPr>
            </w:pPr>
            <w:r>
              <w:rPr>
                <w:rFonts w:hint="eastAsia" w:cs="Times New Roman"/>
                <w:sz w:val="21"/>
                <w:szCs w:val="21"/>
                <w:highlight w:val="none"/>
                <w:lang w:val="en-US" w:eastAsia="zh-CN"/>
              </w:rPr>
              <w:t>本次扩建新增81张</w:t>
            </w:r>
            <w:r>
              <w:rPr>
                <w:rFonts w:hint="default" w:ascii="Times New Roman" w:hAnsi="Times New Roman" w:cs="Times New Roman"/>
                <w:sz w:val="21"/>
                <w:szCs w:val="21"/>
                <w:highlight w:val="none"/>
                <w:lang w:val="en-US" w:eastAsia="zh-CN"/>
              </w:rPr>
              <w:t>床位</w:t>
            </w:r>
            <w:r>
              <w:rPr>
                <w:rFonts w:hint="eastAsia" w:cs="Times New Roman"/>
                <w:sz w:val="21"/>
                <w:szCs w:val="21"/>
                <w:highlight w:val="none"/>
                <w:lang w:val="en-US" w:eastAsia="zh-CN"/>
              </w:rPr>
              <w:t>，</w:t>
            </w:r>
            <w:r>
              <w:rPr>
                <w:rFonts w:hint="default" w:ascii="Times New Roman" w:hAnsi="Times New Roman" w:cs="Times New Roman"/>
                <w:sz w:val="21"/>
                <w:szCs w:val="21"/>
                <w:highlight w:val="none"/>
              </w:rPr>
              <w:t>根据《医院污水处理技术指南》（环发[2003]197号）和《医院污水处理工程技术规范》（HJ2029-2013）中对</w:t>
            </w:r>
            <w:r>
              <w:rPr>
                <w:rFonts w:hint="default" w:ascii="Times New Roman" w:hAnsi="Times New Roman" w:cs="Times New Roman"/>
                <w:sz w:val="21"/>
                <w:szCs w:val="21"/>
                <w:highlight w:val="none"/>
                <w:lang w:eastAsia="zh-CN"/>
              </w:rPr>
              <w:t>床位小于</w:t>
            </w:r>
            <w:r>
              <w:rPr>
                <w:rFonts w:hint="default" w:ascii="Times New Roman" w:hAnsi="Times New Roman" w:cs="Times New Roman"/>
                <w:sz w:val="21"/>
                <w:szCs w:val="21"/>
                <w:highlight w:val="none"/>
                <w:lang w:val="en-US" w:eastAsia="zh-CN"/>
              </w:rPr>
              <w:t>100张的小型</w:t>
            </w:r>
            <w:r>
              <w:rPr>
                <w:rFonts w:hint="default" w:ascii="Times New Roman" w:hAnsi="Times New Roman" w:cs="Times New Roman"/>
                <w:sz w:val="21"/>
                <w:szCs w:val="21"/>
                <w:highlight w:val="none"/>
              </w:rPr>
              <w:t>医院，平均日污水量为</w:t>
            </w:r>
            <w:r>
              <w:rPr>
                <w:rFonts w:hint="default" w:ascii="Times New Roman" w:hAnsi="Times New Roman" w:cs="Times New Roman"/>
                <w:sz w:val="21"/>
                <w:szCs w:val="21"/>
                <w:highlight w:val="none"/>
                <w:lang w:val="en-US" w:eastAsia="zh-CN"/>
              </w:rPr>
              <w:t>250</w:t>
            </w:r>
            <w:r>
              <w:rPr>
                <w:rFonts w:hint="default" w:ascii="Times New Roman" w:hAnsi="Times New Roman" w:cs="Times New Roman"/>
                <w:sz w:val="21"/>
                <w:szCs w:val="21"/>
                <w:highlight w:val="none"/>
              </w:rPr>
              <w:t>~</w:t>
            </w:r>
            <w:r>
              <w:rPr>
                <w:rFonts w:hint="default" w:ascii="Times New Roman" w:hAnsi="Times New Roman" w:cs="Times New Roman"/>
                <w:sz w:val="21"/>
                <w:szCs w:val="21"/>
                <w:highlight w:val="none"/>
                <w:lang w:val="en-US" w:eastAsia="zh-CN"/>
              </w:rPr>
              <w:t>300</w:t>
            </w:r>
            <w:r>
              <w:rPr>
                <w:rFonts w:hint="default" w:ascii="Times New Roman" w:hAnsi="Times New Roman" w:cs="Times New Roman"/>
                <w:sz w:val="21"/>
                <w:szCs w:val="21"/>
                <w:highlight w:val="none"/>
              </w:rPr>
              <w:t>L/床·d，本次环评按照床位用水量</w:t>
            </w:r>
            <w:r>
              <w:rPr>
                <w:rFonts w:hint="eastAsia" w:cs="Times New Roman"/>
                <w:sz w:val="21"/>
                <w:szCs w:val="21"/>
                <w:highlight w:val="none"/>
                <w:lang w:val="en-US" w:eastAsia="zh-CN"/>
              </w:rPr>
              <w:t>250</w:t>
            </w:r>
            <w:r>
              <w:rPr>
                <w:rFonts w:hint="default" w:ascii="Times New Roman" w:hAnsi="Times New Roman" w:cs="Times New Roman"/>
                <w:sz w:val="21"/>
                <w:szCs w:val="21"/>
                <w:highlight w:val="none"/>
              </w:rPr>
              <w:t>L/床·d（含陪护人员用水）计算，则病房用水量为</w:t>
            </w:r>
            <w:r>
              <w:rPr>
                <w:rFonts w:hint="eastAsia" w:cs="Times New Roman"/>
                <w:sz w:val="21"/>
                <w:szCs w:val="21"/>
                <w:highlight w:val="none"/>
                <w:lang w:val="en-US" w:eastAsia="zh-CN"/>
              </w:rPr>
              <w:t>20.25</w:t>
            </w:r>
            <w:r>
              <w:rPr>
                <w:rFonts w:hint="default" w:ascii="Times New Roman" w:hAnsi="Times New Roman" w:cs="Times New Roman"/>
                <w:sz w:val="21"/>
                <w:szCs w:val="21"/>
                <w:highlight w:val="none"/>
              </w:rPr>
              <w:t>m</w:t>
            </w:r>
            <w:r>
              <w:rPr>
                <w:rFonts w:hint="default" w:ascii="Times New Roman" w:hAnsi="Times New Roman" w:cs="Times New Roman"/>
                <w:sz w:val="21"/>
                <w:szCs w:val="21"/>
                <w:highlight w:val="none"/>
                <w:vertAlign w:val="superscript"/>
              </w:rPr>
              <w:t>3</w:t>
            </w:r>
            <w:r>
              <w:rPr>
                <w:rFonts w:hint="default" w:ascii="Times New Roman" w:hAnsi="Times New Roman" w:cs="Times New Roman"/>
                <w:sz w:val="21"/>
                <w:szCs w:val="21"/>
                <w:highlight w:val="none"/>
              </w:rPr>
              <w:t>/d</w:t>
            </w:r>
            <w:r>
              <w:rPr>
                <w:rFonts w:hint="default" w:ascii="Times New Roman" w:hAnsi="Times New Roman" w:cs="Times New Roman"/>
                <w:sz w:val="21"/>
                <w:szCs w:val="21"/>
                <w:highlight w:val="none"/>
                <w:lang w:eastAsia="zh-CN"/>
              </w:rPr>
              <w:t>（</w:t>
            </w:r>
            <w:r>
              <w:rPr>
                <w:rFonts w:hint="eastAsia" w:cs="Times New Roman"/>
                <w:sz w:val="21"/>
                <w:szCs w:val="21"/>
                <w:highlight w:val="none"/>
                <w:lang w:val="en-US" w:eastAsia="zh-CN"/>
              </w:rPr>
              <w:t>7391.25</w:t>
            </w:r>
            <w:r>
              <w:rPr>
                <w:rFonts w:hint="default" w:ascii="Times New Roman" w:hAnsi="Times New Roman" w:cs="Times New Roman"/>
                <w:sz w:val="21"/>
                <w:szCs w:val="21"/>
                <w:highlight w:val="none"/>
              </w:rPr>
              <w:t>m</w:t>
            </w:r>
            <w:r>
              <w:rPr>
                <w:rFonts w:hint="default" w:ascii="Times New Roman" w:hAnsi="Times New Roman" w:cs="Times New Roman"/>
                <w:sz w:val="21"/>
                <w:szCs w:val="21"/>
                <w:highlight w:val="none"/>
                <w:vertAlign w:val="superscript"/>
              </w:rPr>
              <w:t>3</w:t>
            </w:r>
            <w:r>
              <w:rPr>
                <w:rFonts w:hint="default" w:ascii="Times New Roman" w:hAnsi="Times New Roman" w:cs="Times New Roman"/>
                <w:sz w:val="21"/>
                <w:szCs w:val="21"/>
                <w:highlight w:val="none"/>
              </w:rPr>
              <w:t>/a</w:t>
            </w:r>
            <w:r>
              <w:rPr>
                <w:rFonts w:hint="default" w:ascii="Times New Roman" w:hAnsi="Times New Roman" w:cs="Times New Roman"/>
                <w:sz w:val="21"/>
                <w:szCs w:val="21"/>
                <w:highlight w:val="none"/>
                <w:lang w:eastAsia="zh-CN"/>
              </w:rPr>
              <w:t>）</w:t>
            </w:r>
            <w:r>
              <w:rPr>
                <w:rFonts w:hint="default" w:ascii="Times New Roman" w:hAnsi="Times New Roman" w:cs="Times New Roman"/>
                <w:sz w:val="21"/>
                <w:szCs w:val="21"/>
                <w:highlight w:val="none"/>
              </w:rPr>
              <w:t>，排水量按80%计，排水量为</w:t>
            </w:r>
            <w:r>
              <w:rPr>
                <w:rFonts w:hint="eastAsia" w:cs="Times New Roman"/>
                <w:sz w:val="21"/>
                <w:szCs w:val="21"/>
                <w:highlight w:val="none"/>
                <w:lang w:val="en-US" w:eastAsia="zh-CN"/>
              </w:rPr>
              <w:t>16.2</w:t>
            </w:r>
            <w:r>
              <w:rPr>
                <w:rFonts w:hint="default" w:ascii="Times New Roman" w:hAnsi="Times New Roman" w:cs="Times New Roman"/>
                <w:sz w:val="21"/>
                <w:szCs w:val="21"/>
                <w:highlight w:val="none"/>
              </w:rPr>
              <w:t>m</w:t>
            </w:r>
            <w:r>
              <w:rPr>
                <w:rFonts w:hint="default" w:ascii="Times New Roman" w:hAnsi="Times New Roman" w:cs="Times New Roman"/>
                <w:sz w:val="21"/>
                <w:szCs w:val="21"/>
                <w:highlight w:val="none"/>
                <w:vertAlign w:val="superscript"/>
              </w:rPr>
              <w:t>3</w:t>
            </w:r>
            <w:r>
              <w:rPr>
                <w:rFonts w:hint="default" w:ascii="Times New Roman" w:hAnsi="Times New Roman" w:cs="Times New Roman"/>
                <w:sz w:val="21"/>
                <w:szCs w:val="21"/>
                <w:highlight w:val="none"/>
              </w:rPr>
              <w:t>/d</w:t>
            </w:r>
            <w:r>
              <w:rPr>
                <w:rFonts w:hint="default" w:ascii="Times New Roman" w:hAnsi="Times New Roman" w:cs="Times New Roman"/>
                <w:sz w:val="21"/>
                <w:szCs w:val="21"/>
                <w:highlight w:val="none"/>
                <w:lang w:eastAsia="zh-CN"/>
              </w:rPr>
              <w:t>（</w:t>
            </w:r>
            <w:r>
              <w:rPr>
                <w:rFonts w:hint="eastAsia" w:cs="Times New Roman"/>
                <w:sz w:val="21"/>
                <w:szCs w:val="21"/>
                <w:highlight w:val="none"/>
                <w:lang w:val="en-US" w:eastAsia="zh-CN"/>
              </w:rPr>
              <w:t>5913</w:t>
            </w:r>
            <w:r>
              <w:rPr>
                <w:rFonts w:hint="default" w:ascii="Times New Roman" w:hAnsi="Times New Roman" w:cs="Times New Roman"/>
                <w:sz w:val="21"/>
                <w:szCs w:val="21"/>
                <w:highlight w:val="none"/>
              </w:rPr>
              <w:t>m</w:t>
            </w:r>
            <w:r>
              <w:rPr>
                <w:rFonts w:hint="default" w:ascii="Times New Roman" w:hAnsi="Times New Roman" w:cs="Times New Roman"/>
                <w:sz w:val="21"/>
                <w:szCs w:val="21"/>
                <w:highlight w:val="none"/>
                <w:vertAlign w:val="superscript"/>
              </w:rPr>
              <w:t>3</w:t>
            </w:r>
            <w:r>
              <w:rPr>
                <w:rFonts w:hint="default" w:ascii="Times New Roman" w:hAnsi="Times New Roman" w:cs="Times New Roman"/>
                <w:sz w:val="21"/>
                <w:szCs w:val="21"/>
                <w:highlight w:val="none"/>
              </w:rPr>
              <w:t>/a</w:t>
            </w:r>
            <w:r>
              <w:rPr>
                <w:rFonts w:hint="default" w:ascii="Times New Roman" w:hAnsi="Times New Roman" w:cs="Times New Roman"/>
                <w:sz w:val="21"/>
                <w:szCs w:val="21"/>
                <w:highlight w:val="none"/>
                <w:lang w:eastAsia="zh-CN"/>
              </w:rPr>
              <w:t>）</w:t>
            </w:r>
            <w:r>
              <w:rPr>
                <w:rFonts w:hint="default" w:ascii="Times New Roman" w:hAnsi="Times New Roman" w:cs="Times New Roman"/>
                <w:sz w:val="21"/>
                <w:szCs w:val="21"/>
                <w:highlight w:val="none"/>
              </w:rPr>
              <w:t>。</w:t>
            </w:r>
          </w:p>
          <w:p>
            <w:pPr>
              <w:ind w:firstLine="480"/>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②普通门诊给排水</w:t>
            </w:r>
          </w:p>
          <w:p>
            <w:pPr>
              <w:ind w:firstLine="480"/>
              <w:rPr>
                <w:rFonts w:hint="default" w:ascii="Times New Roman" w:hAnsi="Times New Roman" w:cs="Times New Roman"/>
                <w:sz w:val="21"/>
                <w:szCs w:val="21"/>
                <w:highlight w:val="none"/>
              </w:rPr>
            </w:pPr>
            <w:r>
              <w:rPr>
                <w:rFonts w:hint="eastAsia" w:cs="Times New Roman"/>
                <w:sz w:val="21"/>
                <w:szCs w:val="21"/>
                <w:highlight w:val="none"/>
                <w:lang w:val="en-US" w:eastAsia="zh-CN"/>
              </w:rPr>
              <w:t>本次扩建后预计新增</w:t>
            </w:r>
            <w:r>
              <w:rPr>
                <w:rFonts w:hint="default" w:ascii="Times New Roman" w:hAnsi="Times New Roman" w:cs="Times New Roman"/>
                <w:sz w:val="21"/>
                <w:szCs w:val="21"/>
                <w:highlight w:val="none"/>
              </w:rPr>
              <w:t>医院门</w:t>
            </w:r>
            <w:r>
              <w:rPr>
                <w:rFonts w:hint="default" w:ascii="Times New Roman" w:hAnsi="Times New Roman" w:cs="Times New Roman"/>
                <w:sz w:val="21"/>
                <w:szCs w:val="21"/>
                <w:highlight w:val="none"/>
                <w:lang w:eastAsia="zh-CN"/>
              </w:rPr>
              <w:t>普通门诊</w:t>
            </w:r>
            <w:r>
              <w:rPr>
                <w:rFonts w:hint="default" w:ascii="Times New Roman" w:hAnsi="Times New Roman" w:cs="Times New Roman"/>
                <w:sz w:val="21"/>
                <w:szCs w:val="21"/>
                <w:highlight w:val="none"/>
              </w:rPr>
              <w:t>人次为</w:t>
            </w:r>
            <w:r>
              <w:rPr>
                <w:rFonts w:hint="default" w:ascii="Times New Roman" w:hAnsi="Times New Roman" w:cs="Times New Roman"/>
                <w:sz w:val="21"/>
                <w:szCs w:val="21"/>
                <w:highlight w:val="none"/>
                <w:lang w:val="en-US" w:eastAsia="zh-CN"/>
              </w:rPr>
              <w:t>30</w:t>
            </w:r>
            <w:r>
              <w:rPr>
                <w:rFonts w:hint="default" w:ascii="Times New Roman" w:hAnsi="Times New Roman" w:cs="Times New Roman"/>
                <w:sz w:val="21"/>
                <w:szCs w:val="21"/>
                <w:highlight w:val="none"/>
              </w:rPr>
              <w:t>人次/d，根据《综合医院建筑设计规范》（GB51039-2014），门诊用水量为10L/人·d，</w:t>
            </w:r>
            <w:r>
              <w:rPr>
                <w:rFonts w:hint="default" w:ascii="Times New Roman" w:hAnsi="Times New Roman" w:cs="Times New Roman"/>
                <w:sz w:val="21"/>
                <w:szCs w:val="21"/>
                <w:highlight w:val="none"/>
                <w:lang w:eastAsia="zh-CN"/>
              </w:rPr>
              <w:t>经计算</w:t>
            </w:r>
            <w:r>
              <w:rPr>
                <w:rFonts w:hint="default" w:ascii="Times New Roman" w:hAnsi="Times New Roman" w:cs="Times New Roman"/>
                <w:sz w:val="21"/>
                <w:szCs w:val="21"/>
                <w:highlight w:val="none"/>
              </w:rPr>
              <w:t>用水量为</w:t>
            </w:r>
            <w:r>
              <w:rPr>
                <w:rFonts w:hint="default" w:ascii="Times New Roman" w:hAnsi="Times New Roman" w:cs="Times New Roman"/>
                <w:sz w:val="21"/>
                <w:szCs w:val="21"/>
                <w:highlight w:val="none"/>
                <w:lang w:val="en-US" w:eastAsia="zh-CN"/>
              </w:rPr>
              <w:t>0.3</w:t>
            </w:r>
            <w:r>
              <w:rPr>
                <w:rFonts w:hint="default" w:ascii="Times New Roman" w:hAnsi="Times New Roman" w:cs="Times New Roman"/>
                <w:sz w:val="21"/>
                <w:szCs w:val="21"/>
                <w:highlight w:val="none"/>
              </w:rPr>
              <w:t>m</w:t>
            </w:r>
            <w:r>
              <w:rPr>
                <w:rFonts w:hint="default" w:ascii="Times New Roman" w:hAnsi="Times New Roman" w:cs="Times New Roman"/>
                <w:sz w:val="21"/>
                <w:szCs w:val="21"/>
                <w:highlight w:val="none"/>
                <w:vertAlign w:val="superscript"/>
              </w:rPr>
              <w:t>3</w:t>
            </w:r>
            <w:r>
              <w:rPr>
                <w:rFonts w:hint="default" w:ascii="Times New Roman" w:hAnsi="Times New Roman" w:cs="Times New Roman"/>
                <w:sz w:val="21"/>
                <w:szCs w:val="21"/>
                <w:highlight w:val="none"/>
              </w:rPr>
              <w:t>/d</w:t>
            </w:r>
            <w:r>
              <w:rPr>
                <w:rFonts w:hint="default" w:ascii="Times New Roman" w:hAnsi="Times New Roman" w:cs="Times New Roman"/>
                <w:sz w:val="21"/>
                <w:szCs w:val="21"/>
                <w:highlight w:val="none"/>
                <w:lang w:eastAsia="zh-CN"/>
              </w:rPr>
              <w:t>（</w:t>
            </w:r>
            <w:r>
              <w:rPr>
                <w:rFonts w:hint="default" w:ascii="Times New Roman" w:hAnsi="Times New Roman" w:cs="Times New Roman"/>
                <w:sz w:val="21"/>
                <w:szCs w:val="21"/>
                <w:highlight w:val="none"/>
                <w:lang w:val="en-US" w:eastAsia="zh-CN"/>
              </w:rPr>
              <w:t>109.5</w:t>
            </w:r>
            <w:r>
              <w:rPr>
                <w:rFonts w:hint="default" w:ascii="Times New Roman" w:hAnsi="Times New Roman" w:cs="Times New Roman"/>
                <w:sz w:val="21"/>
                <w:szCs w:val="21"/>
                <w:highlight w:val="none"/>
              </w:rPr>
              <w:t>m</w:t>
            </w:r>
            <w:r>
              <w:rPr>
                <w:rFonts w:hint="default" w:ascii="Times New Roman" w:hAnsi="Times New Roman" w:cs="Times New Roman"/>
                <w:sz w:val="21"/>
                <w:szCs w:val="21"/>
                <w:highlight w:val="none"/>
                <w:vertAlign w:val="superscript"/>
              </w:rPr>
              <w:t>3</w:t>
            </w:r>
            <w:r>
              <w:rPr>
                <w:rFonts w:hint="default" w:ascii="Times New Roman" w:hAnsi="Times New Roman" w:cs="Times New Roman"/>
                <w:sz w:val="21"/>
                <w:szCs w:val="21"/>
                <w:highlight w:val="none"/>
              </w:rPr>
              <w:t>/</w:t>
            </w:r>
            <w:r>
              <w:rPr>
                <w:rFonts w:hint="default" w:ascii="Times New Roman" w:hAnsi="Times New Roman" w:cs="Times New Roman"/>
                <w:sz w:val="21"/>
                <w:szCs w:val="21"/>
                <w:highlight w:val="none"/>
                <w:lang w:val="en-US" w:eastAsia="zh-CN"/>
              </w:rPr>
              <w:t>a</w:t>
            </w:r>
            <w:r>
              <w:rPr>
                <w:rFonts w:hint="default" w:ascii="Times New Roman" w:hAnsi="Times New Roman" w:cs="Times New Roman"/>
                <w:sz w:val="21"/>
                <w:szCs w:val="21"/>
                <w:highlight w:val="none"/>
                <w:lang w:eastAsia="zh-CN"/>
              </w:rPr>
              <w:t>）</w:t>
            </w:r>
            <w:r>
              <w:rPr>
                <w:rFonts w:hint="default" w:ascii="Times New Roman" w:hAnsi="Times New Roman" w:cs="Times New Roman"/>
                <w:sz w:val="21"/>
                <w:szCs w:val="21"/>
                <w:highlight w:val="none"/>
              </w:rPr>
              <w:t>，排水量按80%计，</w:t>
            </w:r>
            <w:r>
              <w:rPr>
                <w:rFonts w:hint="default" w:ascii="Times New Roman" w:hAnsi="Times New Roman" w:cs="Times New Roman"/>
                <w:sz w:val="21"/>
                <w:szCs w:val="21"/>
                <w:highlight w:val="none"/>
                <w:lang w:eastAsia="zh-CN"/>
              </w:rPr>
              <w:t>则</w:t>
            </w:r>
            <w:r>
              <w:rPr>
                <w:rFonts w:hint="default" w:ascii="Times New Roman" w:hAnsi="Times New Roman" w:cs="Times New Roman"/>
                <w:sz w:val="21"/>
                <w:szCs w:val="21"/>
                <w:highlight w:val="none"/>
              </w:rPr>
              <w:t>普通门急诊废水产生量为</w:t>
            </w:r>
            <w:r>
              <w:rPr>
                <w:rFonts w:hint="default" w:ascii="Times New Roman" w:hAnsi="Times New Roman" w:cs="Times New Roman"/>
                <w:sz w:val="21"/>
                <w:szCs w:val="21"/>
                <w:highlight w:val="none"/>
                <w:lang w:val="en-US" w:eastAsia="zh-CN"/>
              </w:rPr>
              <w:t>0.24</w:t>
            </w:r>
            <w:r>
              <w:rPr>
                <w:rFonts w:hint="default" w:ascii="Times New Roman" w:hAnsi="Times New Roman" w:cs="Times New Roman"/>
                <w:sz w:val="21"/>
                <w:szCs w:val="21"/>
                <w:highlight w:val="none"/>
              </w:rPr>
              <w:t>m</w:t>
            </w:r>
            <w:r>
              <w:rPr>
                <w:rFonts w:hint="default" w:ascii="Times New Roman" w:hAnsi="Times New Roman" w:cs="Times New Roman"/>
                <w:sz w:val="21"/>
                <w:szCs w:val="21"/>
                <w:highlight w:val="none"/>
                <w:vertAlign w:val="superscript"/>
              </w:rPr>
              <w:t>3</w:t>
            </w:r>
            <w:r>
              <w:rPr>
                <w:rFonts w:hint="default" w:ascii="Times New Roman" w:hAnsi="Times New Roman" w:cs="Times New Roman"/>
                <w:sz w:val="21"/>
                <w:szCs w:val="21"/>
                <w:highlight w:val="none"/>
              </w:rPr>
              <w:t>/d</w:t>
            </w:r>
            <w:r>
              <w:rPr>
                <w:rFonts w:hint="default" w:ascii="Times New Roman" w:hAnsi="Times New Roman" w:cs="Times New Roman"/>
                <w:sz w:val="21"/>
                <w:szCs w:val="21"/>
                <w:highlight w:val="none"/>
                <w:lang w:eastAsia="zh-CN"/>
              </w:rPr>
              <w:t>（</w:t>
            </w:r>
            <w:r>
              <w:rPr>
                <w:rFonts w:hint="default" w:ascii="Times New Roman" w:hAnsi="Times New Roman" w:cs="Times New Roman"/>
                <w:sz w:val="21"/>
                <w:szCs w:val="21"/>
                <w:highlight w:val="none"/>
                <w:lang w:val="en-US" w:eastAsia="zh-CN"/>
              </w:rPr>
              <w:t>87.6</w:t>
            </w:r>
            <w:r>
              <w:rPr>
                <w:rFonts w:hint="default" w:ascii="Times New Roman" w:hAnsi="Times New Roman" w:cs="Times New Roman"/>
                <w:sz w:val="21"/>
                <w:szCs w:val="21"/>
                <w:highlight w:val="none"/>
              </w:rPr>
              <w:t>m</w:t>
            </w:r>
            <w:r>
              <w:rPr>
                <w:rFonts w:hint="default" w:ascii="Times New Roman" w:hAnsi="Times New Roman" w:cs="Times New Roman"/>
                <w:sz w:val="21"/>
                <w:szCs w:val="21"/>
                <w:highlight w:val="none"/>
                <w:vertAlign w:val="superscript"/>
              </w:rPr>
              <w:t>3</w:t>
            </w:r>
            <w:r>
              <w:rPr>
                <w:rFonts w:hint="default" w:ascii="Times New Roman" w:hAnsi="Times New Roman" w:cs="Times New Roman"/>
                <w:sz w:val="21"/>
                <w:szCs w:val="21"/>
                <w:highlight w:val="none"/>
              </w:rPr>
              <w:t>/a</w:t>
            </w:r>
            <w:r>
              <w:rPr>
                <w:rFonts w:hint="default" w:ascii="Times New Roman" w:hAnsi="Times New Roman" w:cs="Times New Roman"/>
                <w:sz w:val="21"/>
                <w:szCs w:val="21"/>
                <w:highlight w:val="none"/>
                <w:lang w:eastAsia="zh-CN"/>
              </w:rPr>
              <w:t>）</w:t>
            </w:r>
            <w:r>
              <w:rPr>
                <w:rFonts w:hint="default" w:ascii="Times New Roman" w:hAnsi="Times New Roman" w:cs="Times New Roman"/>
                <w:sz w:val="21"/>
                <w:szCs w:val="21"/>
                <w:highlight w:val="none"/>
              </w:rPr>
              <w:t>。</w:t>
            </w:r>
          </w:p>
          <w:p>
            <w:pPr>
              <w:ind w:firstLine="480"/>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③医务人员用排水</w:t>
            </w:r>
          </w:p>
          <w:p>
            <w:pPr>
              <w:ind w:firstLine="480"/>
              <w:jc w:val="left"/>
              <w:rPr>
                <w:rFonts w:hint="default" w:ascii="Times New Roman" w:hAnsi="Times New Roman" w:cs="Times New Roman"/>
                <w:sz w:val="21"/>
                <w:szCs w:val="21"/>
                <w:highlight w:val="none"/>
              </w:rPr>
            </w:pPr>
            <w:r>
              <w:rPr>
                <w:rFonts w:hint="eastAsia" w:cs="Times New Roman"/>
                <w:sz w:val="21"/>
                <w:szCs w:val="21"/>
                <w:highlight w:val="none"/>
                <w:lang w:val="en-US" w:eastAsia="zh-CN"/>
              </w:rPr>
              <w:t>本次扩建后预计新增</w:t>
            </w:r>
            <w:r>
              <w:rPr>
                <w:rFonts w:hint="default" w:ascii="Times New Roman" w:hAnsi="Times New Roman" w:cs="Times New Roman"/>
                <w:sz w:val="21"/>
                <w:szCs w:val="21"/>
                <w:highlight w:val="none"/>
              </w:rPr>
              <w:t>医院医护人员为</w:t>
            </w:r>
            <w:r>
              <w:rPr>
                <w:rFonts w:hint="default" w:ascii="Times New Roman" w:hAnsi="Times New Roman" w:cs="Times New Roman"/>
                <w:sz w:val="21"/>
                <w:szCs w:val="21"/>
                <w:highlight w:val="none"/>
                <w:lang w:val="en-US" w:eastAsia="zh-CN"/>
              </w:rPr>
              <w:t>25</w:t>
            </w:r>
            <w:r>
              <w:rPr>
                <w:rFonts w:hint="default" w:ascii="Times New Roman" w:hAnsi="Times New Roman" w:cs="Times New Roman"/>
                <w:sz w:val="21"/>
                <w:szCs w:val="21"/>
                <w:highlight w:val="none"/>
              </w:rPr>
              <w:t>人，医护人员平均每人每天一班，年运行365d，根据《综合医院建筑设计规范》（GB51039-2014），医务人员用水定额为150L/（人•班），则计算可得医护人员用水量为</w:t>
            </w:r>
            <w:r>
              <w:rPr>
                <w:rFonts w:hint="default" w:ascii="Times New Roman" w:hAnsi="Times New Roman" w:cs="Times New Roman"/>
                <w:sz w:val="21"/>
                <w:szCs w:val="21"/>
                <w:highlight w:val="none"/>
                <w:lang w:val="en-US" w:eastAsia="zh-CN"/>
              </w:rPr>
              <w:t>3.75</w:t>
            </w:r>
            <w:r>
              <w:rPr>
                <w:rFonts w:hint="default" w:ascii="Times New Roman" w:hAnsi="Times New Roman" w:cs="Times New Roman"/>
                <w:sz w:val="21"/>
                <w:szCs w:val="21"/>
                <w:highlight w:val="none"/>
              </w:rPr>
              <w:t>m</w:t>
            </w:r>
            <w:r>
              <w:rPr>
                <w:rFonts w:hint="default" w:ascii="Times New Roman" w:hAnsi="Times New Roman" w:cs="Times New Roman"/>
                <w:sz w:val="21"/>
                <w:szCs w:val="21"/>
                <w:highlight w:val="none"/>
                <w:vertAlign w:val="superscript"/>
              </w:rPr>
              <w:t>3</w:t>
            </w:r>
            <w:r>
              <w:rPr>
                <w:rFonts w:hint="default" w:ascii="Times New Roman" w:hAnsi="Times New Roman" w:cs="Times New Roman"/>
                <w:sz w:val="21"/>
                <w:szCs w:val="21"/>
                <w:highlight w:val="none"/>
              </w:rPr>
              <w:t>/d</w:t>
            </w:r>
            <w:r>
              <w:rPr>
                <w:rFonts w:hint="default" w:ascii="Times New Roman" w:hAnsi="Times New Roman" w:cs="Times New Roman"/>
                <w:sz w:val="21"/>
                <w:szCs w:val="21"/>
                <w:highlight w:val="none"/>
                <w:lang w:eastAsia="zh-CN"/>
              </w:rPr>
              <w:t>（</w:t>
            </w:r>
            <w:r>
              <w:rPr>
                <w:rFonts w:hint="default" w:ascii="Times New Roman" w:hAnsi="Times New Roman" w:cs="Times New Roman"/>
                <w:sz w:val="21"/>
                <w:szCs w:val="21"/>
                <w:highlight w:val="none"/>
                <w:lang w:val="en-US" w:eastAsia="zh-CN"/>
              </w:rPr>
              <w:t>1368.75</w:t>
            </w:r>
            <w:r>
              <w:rPr>
                <w:rFonts w:hint="default" w:ascii="Times New Roman" w:hAnsi="Times New Roman" w:cs="Times New Roman"/>
                <w:sz w:val="21"/>
                <w:szCs w:val="21"/>
                <w:highlight w:val="none"/>
              </w:rPr>
              <w:t>m</w:t>
            </w:r>
            <w:r>
              <w:rPr>
                <w:rFonts w:hint="default" w:ascii="Times New Roman" w:hAnsi="Times New Roman" w:cs="Times New Roman"/>
                <w:sz w:val="21"/>
                <w:szCs w:val="21"/>
                <w:highlight w:val="none"/>
                <w:vertAlign w:val="superscript"/>
              </w:rPr>
              <w:t>3</w:t>
            </w:r>
            <w:r>
              <w:rPr>
                <w:rFonts w:hint="default" w:ascii="Times New Roman" w:hAnsi="Times New Roman" w:cs="Times New Roman"/>
                <w:sz w:val="21"/>
                <w:szCs w:val="21"/>
                <w:highlight w:val="none"/>
              </w:rPr>
              <w:t>/</w:t>
            </w:r>
            <w:r>
              <w:rPr>
                <w:rFonts w:hint="default" w:ascii="Times New Roman" w:hAnsi="Times New Roman" w:cs="Times New Roman"/>
                <w:sz w:val="21"/>
                <w:szCs w:val="21"/>
                <w:highlight w:val="none"/>
                <w:lang w:val="en-US" w:eastAsia="zh-CN"/>
              </w:rPr>
              <w:t>a</w:t>
            </w:r>
            <w:r>
              <w:rPr>
                <w:rFonts w:hint="default" w:ascii="Times New Roman" w:hAnsi="Times New Roman" w:cs="Times New Roman"/>
                <w:sz w:val="21"/>
                <w:szCs w:val="21"/>
                <w:highlight w:val="none"/>
                <w:lang w:eastAsia="zh-CN"/>
              </w:rPr>
              <w:t>）</w:t>
            </w:r>
            <w:r>
              <w:rPr>
                <w:rFonts w:hint="default" w:ascii="Times New Roman" w:hAnsi="Times New Roman" w:cs="Times New Roman"/>
                <w:sz w:val="21"/>
                <w:szCs w:val="21"/>
                <w:highlight w:val="none"/>
              </w:rPr>
              <w:t>，排水量按80%计，</w:t>
            </w:r>
            <w:r>
              <w:rPr>
                <w:rFonts w:hint="default" w:ascii="Times New Roman" w:hAnsi="Times New Roman" w:cs="Times New Roman"/>
                <w:sz w:val="21"/>
                <w:szCs w:val="21"/>
                <w:highlight w:val="none"/>
                <w:lang w:eastAsia="zh-CN"/>
              </w:rPr>
              <w:t>则</w:t>
            </w:r>
            <w:r>
              <w:rPr>
                <w:rFonts w:hint="default" w:ascii="Times New Roman" w:hAnsi="Times New Roman" w:cs="Times New Roman"/>
                <w:sz w:val="21"/>
                <w:szCs w:val="21"/>
                <w:highlight w:val="none"/>
              </w:rPr>
              <w:t>废水产生量为</w:t>
            </w:r>
            <w:r>
              <w:rPr>
                <w:rFonts w:hint="default" w:ascii="Times New Roman" w:hAnsi="Times New Roman" w:cs="Times New Roman"/>
                <w:sz w:val="21"/>
                <w:szCs w:val="21"/>
                <w:highlight w:val="none"/>
                <w:lang w:val="en-US" w:eastAsia="zh-CN"/>
              </w:rPr>
              <w:t>3</w:t>
            </w:r>
            <w:r>
              <w:rPr>
                <w:rFonts w:hint="default" w:ascii="Times New Roman" w:hAnsi="Times New Roman" w:cs="Times New Roman"/>
                <w:sz w:val="21"/>
                <w:szCs w:val="21"/>
                <w:highlight w:val="none"/>
              </w:rPr>
              <w:t>m</w:t>
            </w:r>
            <w:r>
              <w:rPr>
                <w:rFonts w:hint="default" w:ascii="Times New Roman" w:hAnsi="Times New Roman" w:cs="Times New Roman"/>
                <w:sz w:val="21"/>
                <w:szCs w:val="21"/>
                <w:highlight w:val="none"/>
                <w:vertAlign w:val="superscript"/>
              </w:rPr>
              <w:t>3</w:t>
            </w:r>
            <w:r>
              <w:rPr>
                <w:rFonts w:hint="default" w:ascii="Times New Roman" w:hAnsi="Times New Roman" w:cs="Times New Roman"/>
                <w:sz w:val="21"/>
                <w:szCs w:val="21"/>
                <w:highlight w:val="none"/>
              </w:rPr>
              <w:t>/d</w:t>
            </w:r>
            <w:r>
              <w:rPr>
                <w:rFonts w:hint="default" w:ascii="Times New Roman" w:hAnsi="Times New Roman" w:cs="Times New Roman"/>
                <w:sz w:val="21"/>
                <w:szCs w:val="21"/>
                <w:highlight w:val="none"/>
                <w:lang w:eastAsia="zh-CN"/>
              </w:rPr>
              <w:t>（</w:t>
            </w:r>
            <w:r>
              <w:rPr>
                <w:rFonts w:hint="default" w:ascii="Times New Roman" w:hAnsi="Times New Roman" w:cs="Times New Roman"/>
                <w:sz w:val="21"/>
                <w:szCs w:val="21"/>
                <w:highlight w:val="none"/>
                <w:lang w:val="en-US" w:eastAsia="zh-CN"/>
              </w:rPr>
              <w:t>1095</w:t>
            </w:r>
            <w:r>
              <w:rPr>
                <w:rFonts w:hint="default" w:ascii="Times New Roman" w:hAnsi="Times New Roman" w:cs="Times New Roman"/>
                <w:sz w:val="21"/>
                <w:szCs w:val="21"/>
                <w:highlight w:val="none"/>
              </w:rPr>
              <w:t>m</w:t>
            </w:r>
            <w:r>
              <w:rPr>
                <w:rFonts w:hint="default" w:ascii="Times New Roman" w:hAnsi="Times New Roman" w:cs="Times New Roman"/>
                <w:sz w:val="21"/>
                <w:szCs w:val="21"/>
                <w:highlight w:val="none"/>
                <w:vertAlign w:val="superscript"/>
              </w:rPr>
              <w:t>3</w:t>
            </w:r>
            <w:r>
              <w:rPr>
                <w:rFonts w:hint="default" w:ascii="Times New Roman" w:hAnsi="Times New Roman" w:cs="Times New Roman"/>
                <w:sz w:val="21"/>
                <w:szCs w:val="21"/>
                <w:highlight w:val="none"/>
              </w:rPr>
              <w:t>/</w:t>
            </w:r>
            <w:r>
              <w:rPr>
                <w:rFonts w:hint="default" w:ascii="Times New Roman" w:hAnsi="Times New Roman" w:cs="Times New Roman"/>
                <w:sz w:val="21"/>
                <w:szCs w:val="21"/>
                <w:highlight w:val="none"/>
                <w:lang w:val="en-US" w:eastAsia="zh-CN"/>
              </w:rPr>
              <w:t>a</w:t>
            </w:r>
            <w:r>
              <w:rPr>
                <w:rFonts w:hint="default" w:ascii="Times New Roman" w:hAnsi="Times New Roman" w:cs="Times New Roman"/>
                <w:sz w:val="21"/>
                <w:szCs w:val="21"/>
                <w:highlight w:val="none"/>
                <w:lang w:eastAsia="zh-CN"/>
              </w:rPr>
              <w:t>）</w:t>
            </w:r>
            <w:r>
              <w:rPr>
                <w:rFonts w:hint="default" w:ascii="Times New Roman" w:hAnsi="Times New Roman" w:cs="Times New Roman"/>
                <w:sz w:val="21"/>
                <w:szCs w:val="21"/>
                <w:highlight w:val="none"/>
              </w:rPr>
              <w:t>。</w:t>
            </w:r>
          </w:p>
          <w:p>
            <w:pPr>
              <w:ind w:firstLine="480"/>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fldChar w:fldCharType="begin"/>
            </w:r>
            <w:r>
              <w:rPr>
                <w:rFonts w:hint="default" w:ascii="Times New Roman" w:hAnsi="Times New Roman" w:cs="Times New Roman"/>
                <w:sz w:val="21"/>
                <w:szCs w:val="21"/>
                <w:highlight w:val="none"/>
              </w:rPr>
              <w:instrText xml:space="preserve"> = 4 \* GB3 \* MERGEFORMAT </w:instrText>
            </w:r>
            <w:r>
              <w:rPr>
                <w:rFonts w:hint="default" w:ascii="Times New Roman" w:hAnsi="Times New Roman" w:cs="Times New Roman"/>
                <w:sz w:val="21"/>
                <w:szCs w:val="21"/>
                <w:highlight w:val="none"/>
              </w:rPr>
              <w:fldChar w:fldCharType="separate"/>
            </w:r>
            <w:r>
              <w:rPr>
                <w:rFonts w:hint="default" w:ascii="Times New Roman" w:hAnsi="Times New Roman" w:cs="Times New Roman"/>
                <w:highlight w:val="none"/>
              </w:rPr>
              <w:t>④</w:t>
            </w:r>
            <w:r>
              <w:rPr>
                <w:rFonts w:hint="default" w:ascii="Times New Roman" w:hAnsi="Times New Roman" w:cs="Times New Roman"/>
                <w:sz w:val="21"/>
                <w:szCs w:val="21"/>
                <w:highlight w:val="none"/>
              </w:rPr>
              <w:fldChar w:fldCharType="end"/>
            </w:r>
            <w:r>
              <w:rPr>
                <w:rFonts w:hint="default" w:ascii="Times New Roman" w:hAnsi="Times New Roman" w:cs="Times New Roman"/>
                <w:sz w:val="21"/>
                <w:szCs w:val="21"/>
                <w:highlight w:val="none"/>
              </w:rPr>
              <w:t>常规检验用排水</w:t>
            </w:r>
          </w:p>
          <w:p>
            <w:pPr>
              <w:ind w:firstLine="480"/>
              <w:rPr>
                <w:rFonts w:hint="default" w:ascii="Times New Roman" w:hAnsi="Times New Roman" w:cs="Times New Roman"/>
                <w:color w:val="auto"/>
                <w:sz w:val="21"/>
                <w:szCs w:val="21"/>
                <w:highlight w:val="none"/>
              </w:rPr>
            </w:pPr>
            <w:r>
              <w:rPr>
                <w:rFonts w:hint="eastAsia" w:cs="Times New Roman"/>
                <w:sz w:val="21"/>
                <w:szCs w:val="21"/>
                <w:highlight w:val="none"/>
                <w:lang w:val="en-US" w:eastAsia="zh-CN"/>
              </w:rPr>
              <w:t>本次扩建新增检验室，</w:t>
            </w:r>
            <w:r>
              <w:rPr>
                <w:rFonts w:hint="default" w:ascii="Times New Roman" w:hAnsi="Times New Roman" w:cs="Times New Roman"/>
                <w:sz w:val="21"/>
                <w:szCs w:val="21"/>
                <w:highlight w:val="none"/>
              </w:rPr>
              <w:t>检验室日常采样所用的针管、试管等均为一次性，一次检验完成后就作为医疗废物废弃，无需对采样试管等进行清洗；而且检验完全采用商品试剂及电子仪器设备代替人工分析检验，所有待检样品均通过仪器加入商品检验试剂后进行</w:t>
            </w:r>
            <w:r>
              <w:rPr>
                <w:rFonts w:hint="default" w:ascii="Times New Roman" w:hAnsi="Times New Roman" w:cs="Times New Roman"/>
                <w:color w:val="auto"/>
                <w:sz w:val="21"/>
                <w:szCs w:val="21"/>
                <w:highlight w:val="none"/>
              </w:rPr>
              <w:t>分析。项目检验科在化验过程会有少量的仪器冲洗和化验用水，根据业主提供的资料项目检验时仪器冲洗和化验用水量约0.5m</w:t>
            </w:r>
            <w:r>
              <w:rPr>
                <w:rFonts w:hint="default" w:ascii="Times New Roman" w:hAnsi="Times New Roman" w:cs="Times New Roman"/>
                <w:color w:val="auto"/>
                <w:sz w:val="21"/>
                <w:szCs w:val="21"/>
                <w:highlight w:val="none"/>
                <w:vertAlign w:val="superscript"/>
              </w:rPr>
              <w:t>3</w:t>
            </w:r>
            <w:r>
              <w:rPr>
                <w:rFonts w:hint="default" w:ascii="Times New Roman" w:hAnsi="Times New Roman" w:cs="Times New Roman"/>
                <w:color w:val="auto"/>
                <w:sz w:val="21"/>
                <w:szCs w:val="21"/>
                <w:highlight w:val="none"/>
              </w:rPr>
              <w:t>/d（182.5m</w:t>
            </w:r>
            <w:r>
              <w:rPr>
                <w:rFonts w:hint="default" w:ascii="Times New Roman" w:hAnsi="Times New Roman" w:cs="Times New Roman"/>
                <w:color w:val="auto"/>
                <w:sz w:val="21"/>
                <w:szCs w:val="21"/>
                <w:highlight w:val="none"/>
                <w:vertAlign w:val="superscript"/>
              </w:rPr>
              <w:t>3</w:t>
            </w:r>
            <w:r>
              <w:rPr>
                <w:rFonts w:hint="default" w:ascii="Times New Roman" w:hAnsi="Times New Roman" w:cs="Times New Roman"/>
                <w:color w:val="auto"/>
                <w:sz w:val="21"/>
                <w:szCs w:val="21"/>
                <w:highlight w:val="none"/>
              </w:rPr>
              <w:t>/a），排水主要为少量的酸性废水，排放系数取0.8，则废水排放量为0.4m</w:t>
            </w:r>
            <w:r>
              <w:rPr>
                <w:rFonts w:hint="default" w:ascii="Times New Roman" w:hAnsi="Times New Roman" w:cs="Times New Roman"/>
                <w:color w:val="auto"/>
                <w:sz w:val="21"/>
                <w:szCs w:val="21"/>
                <w:highlight w:val="none"/>
                <w:vertAlign w:val="superscript"/>
              </w:rPr>
              <w:t>3</w:t>
            </w:r>
            <w:r>
              <w:rPr>
                <w:rFonts w:hint="default" w:ascii="Times New Roman" w:hAnsi="Times New Roman" w:cs="Times New Roman"/>
                <w:color w:val="auto"/>
                <w:sz w:val="21"/>
                <w:szCs w:val="21"/>
                <w:highlight w:val="none"/>
              </w:rPr>
              <w:t>/d（146m</w:t>
            </w:r>
            <w:r>
              <w:rPr>
                <w:rFonts w:hint="default" w:ascii="Times New Roman" w:hAnsi="Times New Roman" w:cs="Times New Roman"/>
                <w:color w:val="auto"/>
                <w:sz w:val="21"/>
                <w:szCs w:val="21"/>
                <w:highlight w:val="none"/>
                <w:vertAlign w:val="superscript"/>
              </w:rPr>
              <w:t>3</w:t>
            </w:r>
            <w:r>
              <w:rPr>
                <w:rFonts w:hint="default" w:ascii="Times New Roman" w:hAnsi="Times New Roman" w:cs="Times New Roman"/>
                <w:color w:val="auto"/>
                <w:sz w:val="21"/>
                <w:szCs w:val="21"/>
                <w:highlight w:val="none"/>
              </w:rPr>
              <w:t>/a）。</w:t>
            </w:r>
          </w:p>
          <w:p>
            <w:pPr>
              <w:ind w:firstLine="480"/>
              <w:jc w:val="left"/>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fldChar w:fldCharType="begin"/>
            </w:r>
            <w:r>
              <w:rPr>
                <w:rFonts w:hint="default" w:ascii="Times New Roman" w:hAnsi="Times New Roman" w:cs="Times New Roman"/>
                <w:sz w:val="21"/>
                <w:szCs w:val="21"/>
                <w:highlight w:val="none"/>
              </w:rPr>
              <w:instrText xml:space="preserve"> = 5 \* GB3 \* MERGEFORMAT </w:instrText>
            </w:r>
            <w:r>
              <w:rPr>
                <w:rFonts w:hint="default" w:ascii="Times New Roman" w:hAnsi="Times New Roman" w:cs="Times New Roman"/>
                <w:sz w:val="21"/>
                <w:szCs w:val="21"/>
                <w:highlight w:val="none"/>
              </w:rPr>
              <w:fldChar w:fldCharType="separate"/>
            </w:r>
            <w:r>
              <w:rPr>
                <w:rFonts w:hint="default" w:ascii="Times New Roman" w:hAnsi="Times New Roman" w:cs="Times New Roman"/>
                <w:highlight w:val="none"/>
              </w:rPr>
              <w:t>⑤</w:t>
            </w:r>
            <w:r>
              <w:rPr>
                <w:rFonts w:hint="default" w:ascii="Times New Roman" w:hAnsi="Times New Roman" w:cs="Times New Roman"/>
                <w:sz w:val="21"/>
                <w:szCs w:val="21"/>
                <w:highlight w:val="none"/>
              </w:rPr>
              <w:fldChar w:fldCharType="end"/>
            </w:r>
            <w:r>
              <w:rPr>
                <w:rFonts w:hint="default" w:ascii="Times New Roman" w:hAnsi="Times New Roman" w:cs="Times New Roman"/>
                <w:sz w:val="21"/>
                <w:szCs w:val="21"/>
                <w:highlight w:val="none"/>
              </w:rPr>
              <w:t>其他办公人员用排水</w:t>
            </w:r>
          </w:p>
          <w:p>
            <w:pPr>
              <w:ind w:firstLine="480"/>
              <w:rPr>
                <w:rFonts w:hint="default" w:ascii="Times New Roman" w:hAnsi="Times New Roman" w:cs="Times New Roman"/>
                <w:sz w:val="21"/>
                <w:szCs w:val="21"/>
                <w:highlight w:val="none"/>
              </w:rPr>
            </w:pPr>
            <w:r>
              <w:rPr>
                <w:rFonts w:hint="eastAsia" w:cs="Times New Roman"/>
                <w:sz w:val="21"/>
                <w:szCs w:val="21"/>
                <w:highlight w:val="none"/>
                <w:lang w:val="en-US" w:eastAsia="zh-CN"/>
              </w:rPr>
              <w:t>本次扩建后预计新增新增</w:t>
            </w:r>
            <w:r>
              <w:rPr>
                <w:rFonts w:hint="default" w:ascii="Times New Roman" w:hAnsi="Times New Roman" w:cs="Times New Roman"/>
                <w:sz w:val="21"/>
                <w:szCs w:val="21"/>
                <w:highlight w:val="none"/>
              </w:rPr>
              <w:t>除医护人员外的其他后勤人员</w:t>
            </w:r>
            <w:r>
              <w:rPr>
                <w:rFonts w:hint="default" w:ascii="Times New Roman" w:hAnsi="Times New Roman" w:cs="Times New Roman"/>
                <w:sz w:val="21"/>
                <w:szCs w:val="21"/>
                <w:highlight w:val="none"/>
                <w:lang w:val="en-US" w:eastAsia="zh-CN"/>
              </w:rPr>
              <w:t>15</w:t>
            </w:r>
            <w:r>
              <w:rPr>
                <w:rFonts w:hint="default" w:ascii="Times New Roman" w:hAnsi="Times New Roman" w:cs="Times New Roman"/>
                <w:sz w:val="21"/>
                <w:szCs w:val="21"/>
                <w:highlight w:val="none"/>
              </w:rPr>
              <w:t>人，根据《综合医院建筑设计规范》（GB51039-2014），后勤职工每日用水定额以80L/人计，则后勤职工生活用水量合计为</w:t>
            </w:r>
            <w:r>
              <w:rPr>
                <w:rFonts w:hint="default" w:ascii="Times New Roman" w:hAnsi="Times New Roman" w:cs="Times New Roman"/>
                <w:sz w:val="21"/>
                <w:szCs w:val="21"/>
                <w:highlight w:val="none"/>
                <w:lang w:val="en-US" w:eastAsia="zh-CN"/>
              </w:rPr>
              <w:t>1.2</w:t>
            </w:r>
            <w:r>
              <w:rPr>
                <w:rFonts w:hint="default" w:ascii="Times New Roman" w:hAnsi="Times New Roman" w:cs="Times New Roman"/>
                <w:sz w:val="21"/>
                <w:szCs w:val="21"/>
                <w:highlight w:val="none"/>
              </w:rPr>
              <w:t>m</w:t>
            </w:r>
            <w:r>
              <w:rPr>
                <w:rFonts w:hint="default" w:ascii="Times New Roman" w:hAnsi="Times New Roman" w:cs="Times New Roman"/>
                <w:sz w:val="21"/>
                <w:szCs w:val="21"/>
                <w:highlight w:val="none"/>
                <w:vertAlign w:val="superscript"/>
              </w:rPr>
              <w:t>3</w:t>
            </w:r>
            <w:r>
              <w:rPr>
                <w:rFonts w:hint="default" w:ascii="Times New Roman" w:hAnsi="Times New Roman" w:cs="Times New Roman"/>
                <w:sz w:val="21"/>
                <w:szCs w:val="21"/>
                <w:highlight w:val="none"/>
              </w:rPr>
              <w:t>/d（</w:t>
            </w:r>
            <w:r>
              <w:rPr>
                <w:rFonts w:hint="default" w:ascii="Times New Roman" w:hAnsi="Times New Roman" w:cs="Times New Roman"/>
                <w:sz w:val="21"/>
                <w:szCs w:val="21"/>
                <w:highlight w:val="none"/>
                <w:lang w:val="en-US" w:eastAsia="zh-CN"/>
              </w:rPr>
              <w:t>438</w:t>
            </w:r>
            <w:r>
              <w:rPr>
                <w:rFonts w:hint="default" w:ascii="Times New Roman" w:hAnsi="Times New Roman" w:cs="Times New Roman"/>
                <w:sz w:val="21"/>
                <w:szCs w:val="21"/>
                <w:highlight w:val="none"/>
              </w:rPr>
              <w:t>m</w:t>
            </w:r>
            <w:r>
              <w:rPr>
                <w:rFonts w:hint="default" w:ascii="Times New Roman" w:hAnsi="Times New Roman" w:cs="Times New Roman"/>
                <w:sz w:val="21"/>
                <w:szCs w:val="21"/>
                <w:highlight w:val="none"/>
                <w:vertAlign w:val="superscript"/>
              </w:rPr>
              <w:t>3</w:t>
            </w:r>
            <w:r>
              <w:rPr>
                <w:rFonts w:hint="default" w:ascii="Times New Roman" w:hAnsi="Times New Roman" w:cs="Times New Roman"/>
                <w:sz w:val="21"/>
                <w:szCs w:val="21"/>
                <w:highlight w:val="none"/>
              </w:rPr>
              <w:t>/a），产污系数以0.8计，则其他职工生活污水量为</w:t>
            </w:r>
            <w:r>
              <w:rPr>
                <w:rFonts w:hint="default" w:ascii="Times New Roman" w:hAnsi="Times New Roman" w:cs="Times New Roman"/>
                <w:sz w:val="21"/>
                <w:szCs w:val="21"/>
                <w:highlight w:val="none"/>
                <w:lang w:val="en-US" w:eastAsia="zh-CN"/>
              </w:rPr>
              <w:t>0.96</w:t>
            </w:r>
            <w:r>
              <w:rPr>
                <w:rFonts w:hint="default" w:ascii="Times New Roman" w:hAnsi="Times New Roman" w:cs="Times New Roman"/>
                <w:sz w:val="21"/>
                <w:szCs w:val="21"/>
                <w:highlight w:val="none"/>
              </w:rPr>
              <w:t>m</w:t>
            </w:r>
            <w:r>
              <w:rPr>
                <w:rFonts w:hint="default" w:ascii="Times New Roman" w:hAnsi="Times New Roman" w:cs="Times New Roman"/>
                <w:sz w:val="21"/>
                <w:szCs w:val="21"/>
                <w:highlight w:val="none"/>
                <w:vertAlign w:val="superscript"/>
              </w:rPr>
              <w:t>3</w:t>
            </w:r>
            <w:r>
              <w:rPr>
                <w:rFonts w:hint="default" w:ascii="Times New Roman" w:hAnsi="Times New Roman" w:cs="Times New Roman"/>
                <w:sz w:val="21"/>
                <w:szCs w:val="21"/>
                <w:highlight w:val="none"/>
              </w:rPr>
              <w:t>/d（</w:t>
            </w:r>
            <w:r>
              <w:rPr>
                <w:rFonts w:hint="default" w:ascii="Times New Roman" w:hAnsi="Times New Roman" w:cs="Times New Roman"/>
                <w:sz w:val="21"/>
                <w:szCs w:val="21"/>
                <w:highlight w:val="none"/>
                <w:lang w:val="en-US" w:eastAsia="zh-CN"/>
              </w:rPr>
              <w:t>350.4</w:t>
            </w:r>
            <w:r>
              <w:rPr>
                <w:rFonts w:hint="default" w:ascii="Times New Roman" w:hAnsi="Times New Roman" w:cs="Times New Roman"/>
                <w:sz w:val="21"/>
                <w:szCs w:val="21"/>
                <w:highlight w:val="none"/>
              </w:rPr>
              <w:t>m</w:t>
            </w:r>
            <w:r>
              <w:rPr>
                <w:rFonts w:hint="default" w:ascii="Times New Roman" w:hAnsi="Times New Roman" w:cs="Times New Roman"/>
                <w:sz w:val="21"/>
                <w:szCs w:val="21"/>
                <w:highlight w:val="none"/>
                <w:vertAlign w:val="superscript"/>
              </w:rPr>
              <w:t>3</w:t>
            </w:r>
            <w:r>
              <w:rPr>
                <w:rFonts w:hint="default" w:ascii="Times New Roman" w:hAnsi="Times New Roman" w:cs="Times New Roman"/>
                <w:sz w:val="21"/>
                <w:szCs w:val="21"/>
                <w:highlight w:val="none"/>
              </w:rPr>
              <w:t>/a）。</w:t>
            </w:r>
          </w:p>
          <w:p>
            <w:pPr>
              <w:ind w:firstLine="480"/>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fldChar w:fldCharType="begin"/>
            </w:r>
            <w:r>
              <w:rPr>
                <w:rFonts w:hint="default" w:ascii="Times New Roman" w:hAnsi="Times New Roman" w:cs="Times New Roman"/>
                <w:sz w:val="21"/>
                <w:szCs w:val="21"/>
                <w:highlight w:val="none"/>
              </w:rPr>
              <w:instrText xml:space="preserve"> = 6 \* GB3 \* MERGEFORMAT </w:instrText>
            </w:r>
            <w:r>
              <w:rPr>
                <w:rFonts w:hint="default" w:ascii="Times New Roman" w:hAnsi="Times New Roman" w:cs="Times New Roman"/>
                <w:sz w:val="21"/>
                <w:szCs w:val="21"/>
                <w:highlight w:val="none"/>
              </w:rPr>
              <w:fldChar w:fldCharType="separate"/>
            </w:r>
            <w:r>
              <w:rPr>
                <w:rFonts w:hint="default" w:ascii="Times New Roman" w:hAnsi="Times New Roman" w:cs="Times New Roman"/>
                <w:highlight w:val="none"/>
              </w:rPr>
              <w:t>⑥</w:t>
            </w:r>
            <w:r>
              <w:rPr>
                <w:rFonts w:hint="default" w:ascii="Times New Roman" w:hAnsi="Times New Roman" w:cs="Times New Roman"/>
                <w:sz w:val="21"/>
                <w:szCs w:val="21"/>
                <w:highlight w:val="none"/>
              </w:rPr>
              <w:fldChar w:fldCharType="end"/>
            </w:r>
            <w:r>
              <w:rPr>
                <w:rFonts w:hint="default" w:ascii="Times New Roman" w:hAnsi="Times New Roman" w:cs="Times New Roman"/>
                <w:sz w:val="21"/>
                <w:szCs w:val="21"/>
                <w:highlight w:val="none"/>
              </w:rPr>
              <w:t>食堂用排水</w:t>
            </w:r>
          </w:p>
          <w:p>
            <w:pPr>
              <w:ind w:firstLine="480"/>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本项目医院设置1座食堂</w:t>
            </w:r>
            <w:r>
              <w:rPr>
                <w:rFonts w:hint="eastAsia" w:cs="Times New Roman"/>
                <w:sz w:val="21"/>
                <w:szCs w:val="21"/>
                <w:highlight w:val="none"/>
                <w:lang w:eastAsia="zh-CN"/>
              </w:rPr>
              <w:t>，</w:t>
            </w:r>
            <w:r>
              <w:rPr>
                <w:rFonts w:hint="eastAsia" w:cs="Times New Roman"/>
                <w:sz w:val="21"/>
                <w:szCs w:val="21"/>
                <w:highlight w:val="none"/>
                <w:lang w:val="en-US" w:eastAsia="zh-CN"/>
              </w:rPr>
              <w:t>本次扩建后预计新增就</w:t>
            </w:r>
            <w:r>
              <w:rPr>
                <w:rFonts w:hint="default" w:ascii="Times New Roman" w:hAnsi="Times New Roman" w:cs="Times New Roman"/>
                <w:sz w:val="21"/>
                <w:szCs w:val="21"/>
                <w:highlight w:val="none"/>
              </w:rPr>
              <w:t>餐人数为</w:t>
            </w:r>
            <w:r>
              <w:rPr>
                <w:rFonts w:hint="eastAsia" w:cs="Times New Roman"/>
                <w:sz w:val="21"/>
                <w:szCs w:val="21"/>
                <w:highlight w:val="none"/>
                <w:lang w:val="en-US" w:eastAsia="zh-CN"/>
              </w:rPr>
              <w:t>60</w:t>
            </w:r>
            <w:r>
              <w:rPr>
                <w:rFonts w:hint="default" w:ascii="Times New Roman" w:hAnsi="Times New Roman" w:cs="Times New Roman"/>
                <w:sz w:val="21"/>
                <w:szCs w:val="21"/>
                <w:highlight w:val="none"/>
              </w:rPr>
              <w:t>人，根据《综合医院建筑设计规范》（GB51039-2014），医院食堂用水定额取25L/人·d，则食堂用水量为</w:t>
            </w:r>
            <w:r>
              <w:rPr>
                <w:rFonts w:hint="eastAsia" w:cs="Times New Roman"/>
                <w:sz w:val="21"/>
                <w:szCs w:val="21"/>
                <w:highlight w:val="none"/>
                <w:lang w:val="en-US" w:eastAsia="zh-CN"/>
              </w:rPr>
              <w:t>1.5</w:t>
            </w:r>
            <w:r>
              <w:rPr>
                <w:rFonts w:hint="default" w:ascii="Times New Roman" w:hAnsi="Times New Roman" w:cs="Times New Roman"/>
                <w:sz w:val="21"/>
                <w:szCs w:val="21"/>
                <w:highlight w:val="none"/>
              </w:rPr>
              <w:t>m</w:t>
            </w:r>
            <w:r>
              <w:rPr>
                <w:rFonts w:hint="default" w:ascii="Times New Roman" w:hAnsi="Times New Roman" w:cs="Times New Roman"/>
                <w:sz w:val="21"/>
                <w:szCs w:val="21"/>
                <w:highlight w:val="none"/>
                <w:vertAlign w:val="superscript"/>
              </w:rPr>
              <w:t>3</w:t>
            </w:r>
            <w:r>
              <w:rPr>
                <w:rFonts w:hint="default" w:ascii="Times New Roman" w:hAnsi="Times New Roman" w:cs="Times New Roman"/>
                <w:sz w:val="21"/>
                <w:szCs w:val="21"/>
                <w:highlight w:val="none"/>
              </w:rPr>
              <w:t>/d（</w:t>
            </w:r>
            <w:r>
              <w:rPr>
                <w:rFonts w:hint="eastAsia" w:cs="Times New Roman"/>
                <w:sz w:val="21"/>
                <w:szCs w:val="21"/>
                <w:highlight w:val="none"/>
                <w:lang w:val="en-US" w:eastAsia="zh-CN"/>
              </w:rPr>
              <w:t>547.5</w:t>
            </w:r>
            <w:r>
              <w:rPr>
                <w:rFonts w:hint="default" w:ascii="Times New Roman" w:hAnsi="Times New Roman" w:cs="Times New Roman"/>
                <w:sz w:val="21"/>
                <w:szCs w:val="21"/>
                <w:highlight w:val="none"/>
              </w:rPr>
              <w:t>m</w:t>
            </w:r>
            <w:r>
              <w:rPr>
                <w:rFonts w:hint="default" w:ascii="Times New Roman" w:hAnsi="Times New Roman" w:cs="Times New Roman"/>
                <w:sz w:val="21"/>
                <w:szCs w:val="21"/>
                <w:highlight w:val="none"/>
                <w:vertAlign w:val="superscript"/>
              </w:rPr>
              <w:t>3</w:t>
            </w:r>
            <w:r>
              <w:rPr>
                <w:rFonts w:hint="default" w:ascii="Times New Roman" w:hAnsi="Times New Roman" w:cs="Times New Roman"/>
                <w:sz w:val="21"/>
                <w:szCs w:val="21"/>
                <w:highlight w:val="none"/>
              </w:rPr>
              <w:t>/a），排水量按80%计，排水量为</w:t>
            </w:r>
            <w:r>
              <w:rPr>
                <w:rFonts w:hint="eastAsia" w:cs="Times New Roman"/>
                <w:sz w:val="21"/>
                <w:szCs w:val="21"/>
                <w:highlight w:val="none"/>
                <w:lang w:val="en-US" w:eastAsia="zh-CN"/>
              </w:rPr>
              <w:t>1.2</w:t>
            </w:r>
            <w:r>
              <w:rPr>
                <w:rFonts w:hint="default" w:ascii="Times New Roman" w:hAnsi="Times New Roman" w:cs="Times New Roman"/>
                <w:sz w:val="21"/>
                <w:szCs w:val="21"/>
                <w:highlight w:val="none"/>
              </w:rPr>
              <w:t>m</w:t>
            </w:r>
            <w:r>
              <w:rPr>
                <w:rFonts w:hint="default" w:ascii="Times New Roman" w:hAnsi="Times New Roman" w:cs="Times New Roman"/>
                <w:sz w:val="21"/>
                <w:szCs w:val="21"/>
                <w:highlight w:val="none"/>
                <w:vertAlign w:val="superscript"/>
              </w:rPr>
              <w:t>3</w:t>
            </w:r>
            <w:r>
              <w:rPr>
                <w:rFonts w:hint="default" w:ascii="Times New Roman" w:hAnsi="Times New Roman" w:cs="Times New Roman"/>
                <w:sz w:val="21"/>
                <w:szCs w:val="21"/>
                <w:highlight w:val="none"/>
              </w:rPr>
              <w:t>/d（</w:t>
            </w:r>
            <w:r>
              <w:rPr>
                <w:rFonts w:hint="eastAsia" w:cs="Times New Roman"/>
                <w:sz w:val="21"/>
                <w:szCs w:val="21"/>
                <w:highlight w:val="none"/>
                <w:lang w:val="en-US" w:eastAsia="zh-CN"/>
              </w:rPr>
              <w:t>438</w:t>
            </w:r>
            <w:r>
              <w:rPr>
                <w:rFonts w:hint="default" w:ascii="Times New Roman" w:hAnsi="Times New Roman" w:cs="Times New Roman"/>
                <w:sz w:val="21"/>
                <w:szCs w:val="21"/>
                <w:highlight w:val="none"/>
              </w:rPr>
              <w:t>m</w:t>
            </w:r>
            <w:r>
              <w:rPr>
                <w:rFonts w:hint="default" w:ascii="Times New Roman" w:hAnsi="Times New Roman" w:cs="Times New Roman"/>
                <w:sz w:val="21"/>
                <w:szCs w:val="21"/>
                <w:highlight w:val="none"/>
                <w:vertAlign w:val="superscript"/>
              </w:rPr>
              <w:t>3</w:t>
            </w:r>
            <w:r>
              <w:rPr>
                <w:rFonts w:hint="default" w:ascii="Times New Roman" w:hAnsi="Times New Roman" w:cs="Times New Roman"/>
                <w:sz w:val="21"/>
                <w:szCs w:val="21"/>
                <w:highlight w:val="none"/>
              </w:rPr>
              <w:t>/a）。</w:t>
            </w:r>
          </w:p>
          <w:p>
            <w:pPr>
              <w:ind w:firstLine="480"/>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fldChar w:fldCharType="begin"/>
            </w:r>
            <w:r>
              <w:rPr>
                <w:rFonts w:hint="default" w:ascii="Times New Roman" w:hAnsi="Times New Roman" w:cs="Times New Roman"/>
                <w:sz w:val="21"/>
                <w:szCs w:val="21"/>
                <w:highlight w:val="none"/>
              </w:rPr>
              <w:instrText xml:space="preserve"> = 7 \* GB3 \* MERGEFORMAT </w:instrText>
            </w:r>
            <w:r>
              <w:rPr>
                <w:rFonts w:hint="default" w:ascii="Times New Roman" w:hAnsi="Times New Roman" w:cs="Times New Roman"/>
                <w:sz w:val="21"/>
                <w:szCs w:val="21"/>
                <w:highlight w:val="none"/>
              </w:rPr>
              <w:fldChar w:fldCharType="separate"/>
            </w:r>
            <w:r>
              <w:rPr>
                <w:rFonts w:hint="default" w:ascii="Times New Roman" w:hAnsi="Times New Roman" w:cs="Times New Roman"/>
                <w:highlight w:val="none"/>
              </w:rPr>
              <w:t>⑦</w:t>
            </w:r>
            <w:r>
              <w:rPr>
                <w:rFonts w:hint="default" w:ascii="Times New Roman" w:hAnsi="Times New Roman" w:cs="Times New Roman"/>
                <w:sz w:val="21"/>
                <w:szCs w:val="21"/>
                <w:highlight w:val="none"/>
              </w:rPr>
              <w:fldChar w:fldCharType="end"/>
            </w:r>
            <w:r>
              <w:rPr>
                <w:rFonts w:hint="default" w:ascii="Times New Roman" w:hAnsi="Times New Roman" w:cs="Times New Roman"/>
                <w:sz w:val="21"/>
                <w:szCs w:val="21"/>
                <w:highlight w:val="none"/>
              </w:rPr>
              <w:t>绿化用水</w:t>
            </w:r>
          </w:p>
          <w:p>
            <w:pPr>
              <w:ind w:firstLine="480"/>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本项目绿化面积约为800m</w:t>
            </w:r>
            <w:r>
              <w:rPr>
                <w:rFonts w:hint="default" w:ascii="Times New Roman" w:hAnsi="Times New Roman" w:cs="Times New Roman"/>
                <w:sz w:val="21"/>
                <w:szCs w:val="21"/>
                <w:highlight w:val="none"/>
                <w:vertAlign w:val="superscript"/>
              </w:rPr>
              <w:t>2</w:t>
            </w:r>
            <w:r>
              <w:rPr>
                <w:rFonts w:hint="default" w:ascii="Times New Roman" w:hAnsi="Times New Roman" w:cs="Times New Roman"/>
                <w:sz w:val="21"/>
                <w:szCs w:val="21"/>
                <w:highlight w:val="none"/>
              </w:rPr>
              <w:t>，根据《河南省地方标准工业与城镇生活用水定额》（DB41/T385-2020），本项目位于新乡市（豫北区），绿化用水标准按0.81m</w:t>
            </w:r>
            <w:r>
              <w:rPr>
                <w:rFonts w:hint="default" w:ascii="Times New Roman" w:hAnsi="Times New Roman" w:cs="Times New Roman"/>
                <w:sz w:val="21"/>
                <w:szCs w:val="21"/>
                <w:highlight w:val="none"/>
                <w:vertAlign w:val="superscript"/>
              </w:rPr>
              <w:t>3</w:t>
            </w:r>
            <w:r>
              <w:rPr>
                <w:rFonts w:hint="default" w:ascii="Times New Roman" w:hAnsi="Times New Roman" w:cs="Times New Roman"/>
                <w:sz w:val="21"/>
                <w:szCs w:val="21"/>
                <w:highlight w:val="none"/>
              </w:rPr>
              <w:t>/m</w:t>
            </w:r>
            <w:r>
              <w:rPr>
                <w:rFonts w:hint="default" w:ascii="Times New Roman" w:hAnsi="Times New Roman" w:cs="Times New Roman"/>
                <w:sz w:val="21"/>
                <w:szCs w:val="21"/>
                <w:highlight w:val="none"/>
                <w:vertAlign w:val="superscript"/>
              </w:rPr>
              <w:t>2</w:t>
            </w:r>
            <w:r>
              <w:rPr>
                <w:rFonts w:hint="default" w:ascii="Times New Roman" w:hAnsi="Times New Roman" w:cs="Times New Roman"/>
                <w:sz w:val="21"/>
                <w:szCs w:val="21"/>
                <w:highlight w:val="none"/>
              </w:rPr>
              <w:t>·a计算，则用水量约为</w:t>
            </w:r>
            <w:r>
              <w:rPr>
                <w:rFonts w:hint="default" w:ascii="Times New Roman" w:hAnsi="Times New Roman" w:cs="Times New Roman"/>
                <w:sz w:val="21"/>
                <w:szCs w:val="21"/>
                <w:highlight w:val="none"/>
                <w:lang w:val="en-US" w:eastAsia="zh-CN"/>
              </w:rPr>
              <w:t>648</w:t>
            </w:r>
            <w:r>
              <w:rPr>
                <w:rFonts w:hint="default" w:ascii="Times New Roman" w:hAnsi="Times New Roman" w:cs="Times New Roman"/>
                <w:sz w:val="21"/>
                <w:szCs w:val="21"/>
                <w:highlight w:val="none"/>
              </w:rPr>
              <w:t>m</w:t>
            </w:r>
            <w:r>
              <w:rPr>
                <w:rFonts w:hint="default" w:ascii="Times New Roman" w:hAnsi="Times New Roman" w:cs="Times New Roman"/>
                <w:sz w:val="21"/>
                <w:szCs w:val="21"/>
                <w:highlight w:val="none"/>
                <w:vertAlign w:val="superscript"/>
              </w:rPr>
              <w:t>3</w:t>
            </w:r>
            <w:r>
              <w:rPr>
                <w:rFonts w:hint="default" w:ascii="Times New Roman" w:hAnsi="Times New Roman" w:cs="Times New Roman"/>
                <w:sz w:val="21"/>
                <w:szCs w:val="21"/>
                <w:highlight w:val="none"/>
              </w:rPr>
              <w:t>/a，全年绿化天数约300天，灌溉期平均绿化用水量</w:t>
            </w:r>
            <w:r>
              <w:rPr>
                <w:rFonts w:hint="default" w:ascii="Times New Roman" w:hAnsi="Times New Roman" w:cs="Times New Roman"/>
                <w:sz w:val="21"/>
                <w:szCs w:val="21"/>
                <w:highlight w:val="none"/>
                <w:lang w:val="en-US" w:eastAsia="zh-CN"/>
              </w:rPr>
              <w:t>2.16</w:t>
            </w:r>
            <w:r>
              <w:rPr>
                <w:rFonts w:hint="default" w:ascii="Times New Roman" w:hAnsi="Times New Roman" w:cs="Times New Roman"/>
                <w:sz w:val="21"/>
                <w:szCs w:val="21"/>
                <w:highlight w:val="none"/>
              </w:rPr>
              <w:t>m</w:t>
            </w:r>
            <w:r>
              <w:rPr>
                <w:rFonts w:hint="default" w:ascii="Times New Roman" w:hAnsi="Times New Roman" w:cs="Times New Roman"/>
                <w:sz w:val="21"/>
                <w:szCs w:val="21"/>
                <w:highlight w:val="none"/>
                <w:vertAlign w:val="superscript"/>
              </w:rPr>
              <w:t>3</w:t>
            </w:r>
            <w:r>
              <w:rPr>
                <w:rFonts w:hint="default" w:ascii="Times New Roman" w:hAnsi="Times New Roman" w:cs="Times New Roman"/>
                <w:sz w:val="21"/>
                <w:szCs w:val="21"/>
                <w:highlight w:val="none"/>
              </w:rPr>
              <w:t>/d，绿化用水全部蒸发损耗。</w:t>
            </w:r>
          </w:p>
          <w:p>
            <w:pPr>
              <w:ind w:firstLine="480"/>
              <w:jc w:val="left"/>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（3）排水方案</w:t>
            </w:r>
          </w:p>
          <w:p>
            <w:pPr>
              <w:ind w:firstLine="480"/>
              <w:jc w:val="left"/>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根据《医院污水处理技术指南》（环发</w:t>
            </w:r>
            <w:r>
              <w:rPr>
                <w:rFonts w:hint="default" w:ascii="Times New Roman" w:hAnsi="Times New Roman" w:eastAsia="TimesNewRomanPSMT" w:cs="Times New Roman"/>
                <w:sz w:val="21"/>
                <w:szCs w:val="21"/>
                <w:highlight w:val="none"/>
              </w:rPr>
              <w:t>[2003]197</w:t>
            </w:r>
            <w:r>
              <w:rPr>
                <w:rFonts w:hint="default" w:ascii="Times New Roman" w:hAnsi="Times New Roman" w:cs="Times New Roman"/>
                <w:sz w:val="21"/>
                <w:szCs w:val="21"/>
                <w:highlight w:val="none"/>
              </w:rPr>
              <w:t>号），医院病区与非病区污水应分流，严格医院内部卫生安全管理体系，严格控制和分离医院污水和污物，不得将医院产生污物随意弃置排入污水系统。新建、改建和扩建的医院，在设计时应将可能受传染病病原体污染的污水不其他污水分开，现有医院应尽可能将受传染病病原体污染的污水不其他污水分别收集。</w:t>
            </w:r>
          </w:p>
          <w:p>
            <w:pPr>
              <w:keepNext w:val="0"/>
              <w:keepLines w:val="0"/>
              <w:pageBreakBefore w:val="0"/>
              <w:widowControl w:val="0"/>
              <w:kinsoku/>
              <w:wordWrap w:val="0"/>
              <w:overflowPunct/>
              <w:topLinePunct w:val="0"/>
              <w:autoSpaceDE/>
              <w:autoSpaceDN/>
              <w:bidi w:val="0"/>
              <w:adjustRightInd/>
              <w:snapToGrid/>
              <w:ind w:firstLine="480"/>
              <w:jc w:val="left"/>
              <w:textAlignment w:val="auto"/>
              <w:rPr>
                <w:rFonts w:hint="default" w:ascii="Times New Roman" w:hAnsi="Times New Roman" w:eastAsia="宋体" w:cs="Times New Roman"/>
                <w:sz w:val="21"/>
                <w:szCs w:val="21"/>
                <w:highlight w:val="none"/>
                <w:lang w:eastAsia="zh-CN"/>
              </w:rPr>
            </w:pPr>
            <w:r>
              <w:rPr>
                <w:rFonts w:hint="default" w:ascii="Times New Roman" w:hAnsi="Times New Roman" w:cs="Times New Roman"/>
                <w:sz w:val="21"/>
                <w:szCs w:val="21"/>
                <w:highlight w:val="none"/>
              </w:rPr>
              <w:t>项目已实现“雨污分流”、“病区和非病区污水分流”。常规检验产生的酸性废水经中和预处理，食堂废水经隔油池预处理后汇同综合病区的医疗废水、生活污水等进入自建污水处理设施对医疗污水及职工生活污水进行预处理，处理工艺采取“格栅</w:t>
            </w:r>
            <w:r>
              <w:rPr>
                <w:rFonts w:hint="eastAsia" w:cs="Times New Roman"/>
                <w:sz w:val="21"/>
                <w:szCs w:val="21"/>
                <w:highlight w:val="none"/>
                <w:lang w:val="en-US" w:eastAsia="zh-CN"/>
              </w:rPr>
              <w:t>+</w:t>
            </w:r>
            <w:r>
              <w:rPr>
                <w:rFonts w:hint="default" w:ascii="Times New Roman" w:hAnsi="Times New Roman" w:cs="Times New Roman"/>
                <w:sz w:val="21"/>
                <w:szCs w:val="21"/>
                <w:highlight w:val="none"/>
              </w:rPr>
              <w:t>调节池+A</w:t>
            </w:r>
            <w:r>
              <w:rPr>
                <w:rFonts w:hint="default" w:ascii="Times New Roman" w:hAnsi="Times New Roman" w:cs="Times New Roman"/>
                <w:sz w:val="21"/>
                <w:szCs w:val="21"/>
                <w:highlight w:val="none"/>
                <w:vertAlign w:val="superscript"/>
              </w:rPr>
              <w:t>2</w:t>
            </w:r>
            <w:r>
              <w:rPr>
                <w:rFonts w:hint="default" w:ascii="Times New Roman" w:hAnsi="Times New Roman" w:cs="Times New Roman"/>
                <w:sz w:val="21"/>
                <w:szCs w:val="21"/>
                <w:highlight w:val="none"/>
              </w:rPr>
              <w:t>/O+MBR+接触氧化</w:t>
            </w:r>
            <w:r>
              <w:rPr>
                <w:rFonts w:hint="eastAsia" w:cs="Times New Roman"/>
                <w:sz w:val="21"/>
                <w:szCs w:val="21"/>
                <w:highlight w:val="none"/>
                <w:lang w:val="en-US" w:eastAsia="zh-CN"/>
              </w:rPr>
              <w:t>+消毒</w:t>
            </w:r>
            <w:r>
              <w:rPr>
                <w:rFonts w:hint="default" w:ascii="Times New Roman" w:hAnsi="Times New Roman" w:cs="Times New Roman"/>
                <w:sz w:val="21"/>
                <w:szCs w:val="21"/>
                <w:highlight w:val="none"/>
              </w:rPr>
              <w:t>”，处理能力为100m</w:t>
            </w:r>
            <w:r>
              <w:rPr>
                <w:rFonts w:hint="default" w:ascii="Times New Roman" w:hAnsi="Times New Roman" w:cs="Times New Roman"/>
                <w:sz w:val="21"/>
                <w:szCs w:val="21"/>
                <w:highlight w:val="none"/>
                <w:vertAlign w:val="superscript"/>
              </w:rPr>
              <w:t>3</w:t>
            </w:r>
            <w:r>
              <w:rPr>
                <w:rFonts w:hint="default" w:ascii="Times New Roman" w:hAnsi="Times New Roman" w:cs="Times New Roman"/>
                <w:sz w:val="21"/>
                <w:szCs w:val="21"/>
                <w:highlight w:val="none"/>
              </w:rPr>
              <w:t>/d，处理达标后排入项目西侧榕花小区内建设的污水处理站（采用预处理+A/O+MBR工艺）处理后，</w:t>
            </w:r>
            <w:r>
              <w:rPr>
                <w:rFonts w:hint="eastAsia" w:cs="Times New Roman"/>
                <w:sz w:val="21"/>
                <w:szCs w:val="21"/>
                <w:highlight w:val="none"/>
                <w:lang w:val="en-US" w:eastAsia="zh-CN"/>
              </w:rPr>
              <w:t>最终</w:t>
            </w:r>
            <w:r>
              <w:rPr>
                <w:rFonts w:hint="default" w:ascii="Times New Roman" w:hAnsi="Times New Roman" w:cs="Times New Roman"/>
                <w:sz w:val="21"/>
                <w:szCs w:val="21"/>
                <w:highlight w:val="none"/>
              </w:rPr>
              <w:t>通过龙潭排排入文岩渠</w:t>
            </w:r>
            <w:r>
              <w:rPr>
                <w:rFonts w:hint="default" w:ascii="Times New Roman" w:hAnsi="Times New Roman" w:cs="Times New Roman"/>
                <w:sz w:val="21"/>
                <w:szCs w:val="21"/>
                <w:highlight w:val="none"/>
                <w:lang w:eastAsia="zh-CN"/>
              </w:rPr>
              <w:t>。</w:t>
            </w:r>
          </w:p>
          <w:p>
            <w:pPr>
              <w:ind w:firstLine="480"/>
              <w:rPr>
                <w:rFonts w:hint="default"/>
                <w:highlight w:val="none"/>
              </w:rPr>
            </w:pPr>
            <w:r>
              <w:rPr>
                <w:rFonts w:hint="default" w:ascii="Times New Roman" w:hAnsi="Times New Roman" w:cs="Times New Roman"/>
                <w:highlight w:val="none"/>
              </w:rPr>
              <w:t>项目给排水一览表见</w:t>
            </w:r>
            <w:r>
              <w:rPr>
                <w:rFonts w:hint="default" w:ascii="Times New Roman" w:hAnsi="Times New Roman" w:cs="Times New Roman"/>
                <w:highlight w:val="none"/>
                <w:lang w:eastAsia="zh-CN"/>
              </w:rPr>
              <w:t>下表</w:t>
            </w:r>
            <w:r>
              <w:rPr>
                <w:rFonts w:hint="default" w:ascii="Times New Roman" w:hAnsi="Times New Roman" w:cs="Times New Roman"/>
                <w:highlight w:val="none"/>
              </w:rPr>
              <w:t>。项目水平衡图见图</w:t>
            </w:r>
            <w:r>
              <w:rPr>
                <w:rFonts w:hint="default" w:ascii="Times New Roman" w:hAnsi="Times New Roman" w:cs="Times New Roman"/>
                <w:highlight w:val="none"/>
                <w:lang w:val="en-US" w:eastAsia="zh-CN"/>
              </w:rPr>
              <w:t>1</w:t>
            </w:r>
            <w:r>
              <w:rPr>
                <w:rFonts w:hint="default" w:ascii="Times New Roman" w:hAnsi="Times New Roman" w:cs="Times New Roman"/>
                <w:highlight w:val="none"/>
              </w:rPr>
              <w:t>。</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ascii="Times New Roman" w:hAnsi="Times New Roman" w:eastAsia="黑体" w:cs="Times New Roman"/>
                <w:color w:val="auto"/>
                <w:sz w:val="21"/>
                <w:szCs w:val="21"/>
                <w:highlight w:val="none"/>
                <w:lang w:val="en-US" w:eastAsia="zh-CN"/>
              </w:rPr>
            </w:pPr>
            <w:r>
              <w:rPr>
                <w:rFonts w:hint="default" w:ascii="Times New Roman" w:hAnsi="Times New Roman" w:eastAsia="黑体" w:cs="Times New Roman"/>
                <w:color w:val="auto"/>
                <w:sz w:val="21"/>
                <w:szCs w:val="21"/>
                <w:highlight w:val="none"/>
                <w:lang w:val="en-US" w:eastAsia="zh-CN"/>
              </w:rPr>
              <w:t>项目给排水情况一览表</w:t>
            </w:r>
          </w:p>
          <w:tbl>
            <w:tblPr>
              <w:tblStyle w:val="25"/>
              <w:tblW w:w="4999"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37"/>
              <w:gridCol w:w="1263"/>
              <w:gridCol w:w="1215"/>
              <w:gridCol w:w="1372"/>
              <w:gridCol w:w="1490"/>
              <w:gridCol w:w="126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3" w:type="pct"/>
                  <w:noWrap w:val="0"/>
                  <w:vAlign w:val="center"/>
                </w:tcPr>
                <w:p>
                  <w:pPr>
                    <w:spacing w:line="240" w:lineRule="auto"/>
                    <w:ind w:firstLine="0" w:firstLineChars="0"/>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用水类别</w:t>
                  </w:r>
                </w:p>
              </w:tc>
              <w:tc>
                <w:tcPr>
                  <w:tcW w:w="766" w:type="pct"/>
                  <w:noWrap w:val="0"/>
                  <w:vAlign w:val="center"/>
                </w:tcPr>
                <w:p>
                  <w:pPr>
                    <w:spacing w:line="240" w:lineRule="auto"/>
                    <w:ind w:firstLine="0" w:firstLineChars="0"/>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用水定额</w:t>
                  </w:r>
                </w:p>
              </w:tc>
              <w:tc>
                <w:tcPr>
                  <w:tcW w:w="737" w:type="pct"/>
                  <w:noWrap w:val="0"/>
                  <w:vAlign w:val="center"/>
                </w:tcPr>
                <w:p>
                  <w:pPr>
                    <w:spacing w:line="240" w:lineRule="auto"/>
                    <w:ind w:firstLine="0" w:firstLineChars="0"/>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规模</w:t>
                  </w:r>
                </w:p>
              </w:tc>
              <w:tc>
                <w:tcPr>
                  <w:tcW w:w="832" w:type="pct"/>
                  <w:noWrap w:val="0"/>
                  <w:vAlign w:val="center"/>
                </w:tcPr>
                <w:p>
                  <w:pPr>
                    <w:spacing w:line="240" w:lineRule="auto"/>
                    <w:ind w:firstLine="0" w:firstLineChars="0"/>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用水量(m</w:t>
                  </w:r>
                  <w:r>
                    <w:rPr>
                      <w:rFonts w:hint="default" w:ascii="Times New Roman" w:hAnsi="Times New Roman" w:cs="Times New Roman"/>
                      <w:sz w:val="18"/>
                      <w:szCs w:val="18"/>
                      <w:highlight w:val="none"/>
                      <w:vertAlign w:val="superscript"/>
                    </w:rPr>
                    <w:t>3</w:t>
                  </w:r>
                  <w:r>
                    <w:rPr>
                      <w:rFonts w:hint="default" w:ascii="Times New Roman" w:hAnsi="Times New Roman" w:cs="Times New Roman"/>
                      <w:sz w:val="18"/>
                      <w:szCs w:val="18"/>
                      <w:highlight w:val="none"/>
                    </w:rPr>
                    <w:t>/d)</w:t>
                  </w:r>
                </w:p>
              </w:tc>
              <w:tc>
                <w:tcPr>
                  <w:tcW w:w="904" w:type="pct"/>
                  <w:noWrap w:val="0"/>
                  <w:vAlign w:val="center"/>
                </w:tcPr>
                <w:p>
                  <w:pPr>
                    <w:spacing w:line="240" w:lineRule="auto"/>
                    <w:ind w:firstLine="0" w:firstLineChars="0"/>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废水量(m</w:t>
                  </w:r>
                  <w:r>
                    <w:rPr>
                      <w:rFonts w:hint="default" w:ascii="Times New Roman" w:hAnsi="Times New Roman" w:cs="Times New Roman"/>
                      <w:sz w:val="18"/>
                      <w:szCs w:val="18"/>
                      <w:highlight w:val="none"/>
                      <w:vertAlign w:val="superscript"/>
                    </w:rPr>
                    <w:t>3</w:t>
                  </w:r>
                  <w:r>
                    <w:rPr>
                      <w:rFonts w:hint="default" w:ascii="Times New Roman" w:hAnsi="Times New Roman" w:cs="Times New Roman"/>
                      <w:sz w:val="18"/>
                      <w:szCs w:val="18"/>
                      <w:highlight w:val="none"/>
                    </w:rPr>
                    <w:t>/d)</w:t>
                  </w:r>
                </w:p>
              </w:tc>
              <w:tc>
                <w:tcPr>
                  <w:tcW w:w="765" w:type="pct"/>
                  <w:noWrap w:val="0"/>
                  <w:vAlign w:val="center"/>
                </w:tcPr>
                <w:p>
                  <w:pPr>
                    <w:spacing w:line="240" w:lineRule="auto"/>
                    <w:ind w:firstLine="0" w:firstLineChars="0"/>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年废水量(m</w:t>
                  </w:r>
                  <w:r>
                    <w:rPr>
                      <w:rFonts w:hint="default" w:ascii="Times New Roman" w:hAnsi="Times New Roman" w:cs="Times New Roman"/>
                      <w:sz w:val="18"/>
                      <w:szCs w:val="18"/>
                      <w:highlight w:val="none"/>
                      <w:vertAlign w:val="superscript"/>
                    </w:rPr>
                    <w:t>3</w:t>
                  </w:r>
                  <w:r>
                    <w:rPr>
                      <w:rFonts w:hint="default" w:ascii="Times New Roman" w:hAnsi="Times New Roman" w:cs="Times New Roman"/>
                      <w:sz w:val="18"/>
                      <w:szCs w:val="18"/>
                      <w:highlight w:val="none"/>
                    </w:rPr>
                    <w:t>/a)</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3" w:type="pct"/>
                  <w:noWrap w:val="0"/>
                  <w:vAlign w:val="center"/>
                </w:tcPr>
                <w:p>
                  <w:pPr>
                    <w:spacing w:line="240" w:lineRule="auto"/>
                    <w:ind w:firstLine="0" w:firstLineChars="0"/>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病房</w:t>
                  </w:r>
                </w:p>
              </w:tc>
              <w:tc>
                <w:tcPr>
                  <w:tcW w:w="766" w:type="pct"/>
                  <w:noWrap w:val="0"/>
                  <w:vAlign w:val="center"/>
                </w:tcPr>
                <w:p>
                  <w:pPr>
                    <w:spacing w:line="240" w:lineRule="auto"/>
                    <w:ind w:firstLine="0" w:firstLineChars="0"/>
                    <w:jc w:val="center"/>
                    <w:rPr>
                      <w:rFonts w:hint="default" w:ascii="Times New Roman" w:hAnsi="Times New Roman" w:cs="Times New Roman"/>
                      <w:sz w:val="18"/>
                      <w:szCs w:val="18"/>
                      <w:highlight w:val="none"/>
                    </w:rPr>
                  </w:pPr>
                  <w:r>
                    <w:rPr>
                      <w:rFonts w:hint="eastAsia" w:cs="Times New Roman"/>
                      <w:sz w:val="18"/>
                      <w:szCs w:val="18"/>
                      <w:highlight w:val="none"/>
                      <w:lang w:val="en-US" w:eastAsia="zh-CN"/>
                    </w:rPr>
                    <w:t>250</w:t>
                  </w:r>
                  <w:r>
                    <w:rPr>
                      <w:rFonts w:hint="default" w:ascii="Times New Roman" w:hAnsi="Times New Roman" w:cs="Times New Roman"/>
                      <w:sz w:val="18"/>
                      <w:szCs w:val="18"/>
                      <w:highlight w:val="none"/>
                    </w:rPr>
                    <w:t>L/床·d</w:t>
                  </w:r>
                </w:p>
              </w:tc>
              <w:tc>
                <w:tcPr>
                  <w:tcW w:w="737" w:type="pct"/>
                  <w:noWrap w:val="0"/>
                  <w:vAlign w:val="center"/>
                </w:tcPr>
                <w:p>
                  <w:pPr>
                    <w:spacing w:line="240" w:lineRule="auto"/>
                    <w:ind w:firstLine="0" w:firstLineChars="0"/>
                    <w:jc w:val="center"/>
                    <w:rPr>
                      <w:rFonts w:hint="default" w:ascii="Times New Roman" w:hAnsi="Times New Roman" w:cs="Times New Roman"/>
                      <w:sz w:val="18"/>
                      <w:szCs w:val="18"/>
                      <w:highlight w:val="none"/>
                    </w:rPr>
                  </w:pPr>
                  <w:r>
                    <w:rPr>
                      <w:rFonts w:hint="eastAsia" w:cs="Times New Roman"/>
                      <w:sz w:val="18"/>
                      <w:szCs w:val="18"/>
                      <w:highlight w:val="none"/>
                      <w:lang w:val="en-US" w:eastAsia="zh-CN"/>
                    </w:rPr>
                    <w:t>81</w:t>
                  </w:r>
                  <w:r>
                    <w:rPr>
                      <w:rFonts w:hint="default" w:ascii="Times New Roman" w:hAnsi="Times New Roman" w:cs="Times New Roman"/>
                      <w:sz w:val="18"/>
                      <w:szCs w:val="18"/>
                      <w:highlight w:val="none"/>
                    </w:rPr>
                    <w:t>床</w:t>
                  </w:r>
                </w:p>
              </w:tc>
              <w:tc>
                <w:tcPr>
                  <w:tcW w:w="832" w:type="pct"/>
                  <w:noWrap w:val="0"/>
                  <w:vAlign w:val="center"/>
                </w:tcPr>
                <w:p>
                  <w:pPr>
                    <w:spacing w:line="240" w:lineRule="auto"/>
                    <w:ind w:firstLine="0" w:firstLineChars="0"/>
                    <w:jc w:val="center"/>
                    <w:rPr>
                      <w:rFonts w:hint="default" w:ascii="Times New Roman" w:hAnsi="Times New Roman" w:eastAsia="宋体" w:cs="Times New Roman"/>
                      <w:b/>
                      <w:bCs/>
                      <w:sz w:val="18"/>
                      <w:szCs w:val="18"/>
                      <w:highlight w:val="none"/>
                      <w:u w:val="single"/>
                      <w:lang w:val="en-US" w:eastAsia="zh-CN"/>
                    </w:rPr>
                  </w:pPr>
                  <w:r>
                    <w:rPr>
                      <w:rFonts w:hint="eastAsia" w:cs="Times New Roman"/>
                      <w:b/>
                      <w:bCs/>
                      <w:sz w:val="18"/>
                      <w:szCs w:val="18"/>
                      <w:highlight w:val="none"/>
                      <w:u w:val="single"/>
                      <w:lang w:val="en-US" w:eastAsia="zh-CN"/>
                    </w:rPr>
                    <w:t>20.25</w:t>
                  </w:r>
                </w:p>
              </w:tc>
              <w:tc>
                <w:tcPr>
                  <w:tcW w:w="904" w:type="pct"/>
                  <w:noWrap w:val="0"/>
                  <w:vAlign w:val="center"/>
                </w:tcPr>
                <w:p>
                  <w:pPr>
                    <w:spacing w:line="240" w:lineRule="auto"/>
                    <w:ind w:firstLine="0" w:firstLineChars="0"/>
                    <w:jc w:val="center"/>
                    <w:rPr>
                      <w:rFonts w:hint="default" w:ascii="Times New Roman" w:hAnsi="Times New Roman" w:eastAsia="宋体" w:cs="Times New Roman"/>
                      <w:b/>
                      <w:bCs/>
                      <w:sz w:val="18"/>
                      <w:szCs w:val="18"/>
                      <w:highlight w:val="none"/>
                      <w:u w:val="single"/>
                      <w:lang w:val="en-US" w:eastAsia="zh-CN"/>
                    </w:rPr>
                  </w:pPr>
                  <w:r>
                    <w:rPr>
                      <w:rFonts w:hint="eastAsia" w:cs="Times New Roman"/>
                      <w:b/>
                      <w:bCs/>
                      <w:sz w:val="18"/>
                      <w:szCs w:val="18"/>
                      <w:highlight w:val="none"/>
                      <w:u w:val="single"/>
                      <w:lang w:val="en-US" w:eastAsia="zh-CN"/>
                    </w:rPr>
                    <w:t>16.2</w:t>
                  </w:r>
                </w:p>
              </w:tc>
              <w:tc>
                <w:tcPr>
                  <w:tcW w:w="765" w:type="pct"/>
                  <w:noWrap w:val="0"/>
                  <w:vAlign w:val="center"/>
                </w:tcPr>
                <w:p>
                  <w:pPr>
                    <w:spacing w:line="240" w:lineRule="auto"/>
                    <w:ind w:firstLine="0" w:firstLineChars="0"/>
                    <w:jc w:val="center"/>
                    <w:rPr>
                      <w:rFonts w:hint="default" w:ascii="Times New Roman" w:hAnsi="Times New Roman" w:eastAsia="宋体" w:cs="Times New Roman"/>
                      <w:b/>
                      <w:bCs/>
                      <w:sz w:val="18"/>
                      <w:szCs w:val="18"/>
                      <w:highlight w:val="none"/>
                      <w:u w:val="single"/>
                      <w:lang w:val="en-US" w:eastAsia="zh-CN"/>
                    </w:rPr>
                  </w:pPr>
                  <w:r>
                    <w:rPr>
                      <w:rFonts w:hint="eastAsia" w:cs="Times New Roman"/>
                      <w:b/>
                      <w:bCs/>
                      <w:sz w:val="18"/>
                      <w:szCs w:val="18"/>
                      <w:highlight w:val="none"/>
                      <w:u w:val="single"/>
                      <w:lang w:val="en-US" w:eastAsia="zh-CN"/>
                    </w:rPr>
                    <w:t>5913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3" w:type="pct"/>
                  <w:noWrap w:val="0"/>
                  <w:vAlign w:val="center"/>
                </w:tcPr>
                <w:p>
                  <w:pPr>
                    <w:spacing w:line="240" w:lineRule="auto"/>
                    <w:ind w:firstLine="0" w:firstLineChars="0"/>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普通门诊</w:t>
                  </w:r>
                </w:p>
              </w:tc>
              <w:tc>
                <w:tcPr>
                  <w:tcW w:w="766" w:type="pct"/>
                  <w:noWrap w:val="0"/>
                  <w:vAlign w:val="center"/>
                </w:tcPr>
                <w:p>
                  <w:pPr>
                    <w:spacing w:line="240" w:lineRule="auto"/>
                    <w:ind w:firstLine="0" w:firstLineChars="0"/>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10L/人·d</w:t>
                  </w:r>
                </w:p>
              </w:tc>
              <w:tc>
                <w:tcPr>
                  <w:tcW w:w="737" w:type="pct"/>
                  <w:noWrap w:val="0"/>
                  <w:vAlign w:val="center"/>
                </w:tcPr>
                <w:p>
                  <w:pPr>
                    <w:spacing w:line="240" w:lineRule="auto"/>
                    <w:ind w:firstLine="0" w:firstLineChars="0"/>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lang w:val="en-US" w:eastAsia="zh-CN"/>
                    </w:rPr>
                    <w:t>30</w:t>
                  </w:r>
                  <w:r>
                    <w:rPr>
                      <w:rFonts w:hint="default" w:ascii="Times New Roman" w:hAnsi="Times New Roman" w:cs="Times New Roman"/>
                      <w:sz w:val="18"/>
                      <w:szCs w:val="18"/>
                      <w:highlight w:val="none"/>
                    </w:rPr>
                    <w:t>人次/d</w:t>
                  </w:r>
                </w:p>
              </w:tc>
              <w:tc>
                <w:tcPr>
                  <w:tcW w:w="832" w:type="pct"/>
                  <w:noWrap w:val="0"/>
                  <w:vAlign w:val="center"/>
                </w:tcPr>
                <w:p>
                  <w:pPr>
                    <w:spacing w:line="240" w:lineRule="auto"/>
                    <w:ind w:firstLine="0" w:firstLineChars="0"/>
                    <w:jc w:val="center"/>
                    <w:rPr>
                      <w:rFonts w:hint="default" w:ascii="Times New Roman" w:hAnsi="Times New Roman" w:eastAsia="宋体" w:cs="Times New Roman"/>
                      <w:sz w:val="18"/>
                      <w:szCs w:val="18"/>
                      <w:highlight w:val="none"/>
                      <w:lang w:val="en-US" w:eastAsia="zh-CN"/>
                    </w:rPr>
                  </w:pPr>
                  <w:r>
                    <w:rPr>
                      <w:rFonts w:hint="default" w:ascii="Times New Roman" w:hAnsi="Times New Roman" w:cs="Times New Roman"/>
                      <w:sz w:val="18"/>
                      <w:szCs w:val="18"/>
                      <w:highlight w:val="none"/>
                      <w:lang w:val="en-US" w:eastAsia="zh-CN"/>
                    </w:rPr>
                    <w:t>0.3</w:t>
                  </w:r>
                </w:p>
              </w:tc>
              <w:tc>
                <w:tcPr>
                  <w:tcW w:w="904" w:type="pct"/>
                  <w:noWrap w:val="0"/>
                  <w:vAlign w:val="center"/>
                </w:tcPr>
                <w:p>
                  <w:pPr>
                    <w:spacing w:line="240" w:lineRule="auto"/>
                    <w:ind w:firstLine="0" w:firstLineChars="0"/>
                    <w:jc w:val="center"/>
                    <w:rPr>
                      <w:rFonts w:hint="default" w:ascii="Times New Roman" w:hAnsi="Times New Roman" w:eastAsia="宋体" w:cs="Times New Roman"/>
                      <w:sz w:val="18"/>
                      <w:szCs w:val="18"/>
                      <w:highlight w:val="none"/>
                      <w:lang w:val="en-US" w:eastAsia="zh-CN"/>
                    </w:rPr>
                  </w:pPr>
                  <w:r>
                    <w:rPr>
                      <w:rFonts w:hint="default" w:ascii="Times New Roman" w:hAnsi="Times New Roman" w:cs="Times New Roman"/>
                      <w:sz w:val="18"/>
                      <w:szCs w:val="18"/>
                      <w:highlight w:val="none"/>
                      <w:lang w:val="en-US" w:eastAsia="zh-CN"/>
                    </w:rPr>
                    <w:t>0.24</w:t>
                  </w:r>
                </w:p>
              </w:tc>
              <w:tc>
                <w:tcPr>
                  <w:tcW w:w="765" w:type="pct"/>
                  <w:noWrap w:val="0"/>
                  <w:vAlign w:val="center"/>
                </w:tcPr>
                <w:p>
                  <w:pPr>
                    <w:spacing w:line="240" w:lineRule="auto"/>
                    <w:ind w:firstLine="0" w:firstLineChars="0"/>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87.6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3" w:type="pct"/>
                  <w:noWrap w:val="0"/>
                  <w:vAlign w:val="center"/>
                </w:tcPr>
                <w:p>
                  <w:pPr>
                    <w:spacing w:line="240" w:lineRule="auto"/>
                    <w:ind w:firstLine="0" w:firstLineChars="0"/>
                    <w:jc w:val="center"/>
                    <w:rPr>
                      <w:rFonts w:hint="default" w:ascii="Times New Roman" w:hAnsi="Times New Roman" w:eastAsia="宋体" w:cs="Times New Roman"/>
                      <w:sz w:val="18"/>
                      <w:szCs w:val="18"/>
                      <w:highlight w:val="none"/>
                      <w:lang w:eastAsia="zh-CN"/>
                    </w:rPr>
                  </w:pPr>
                  <w:r>
                    <w:rPr>
                      <w:rFonts w:hint="default" w:ascii="Times New Roman" w:hAnsi="Times New Roman" w:cs="Times New Roman"/>
                      <w:sz w:val="18"/>
                      <w:szCs w:val="18"/>
                      <w:highlight w:val="none"/>
                      <w:lang w:eastAsia="zh-CN"/>
                    </w:rPr>
                    <w:t>医务人员</w:t>
                  </w:r>
                </w:p>
              </w:tc>
              <w:tc>
                <w:tcPr>
                  <w:tcW w:w="766" w:type="pct"/>
                  <w:noWrap w:val="0"/>
                  <w:vAlign w:val="center"/>
                </w:tcPr>
                <w:p>
                  <w:pPr>
                    <w:spacing w:line="240" w:lineRule="auto"/>
                    <w:ind w:firstLine="0" w:firstLineChars="0"/>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150L/（人•班）</w:t>
                  </w:r>
                </w:p>
              </w:tc>
              <w:tc>
                <w:tcPr>
                  <w:tcW w:w="737" w:type="pct"/>
                  <w:noWrap w:val="0"/>
                  <w:vAlign w:val="center"/>
                </w:tcPr>
                <w:p>
                  <w:pPr>
                    <w:spacing w:line="240" w:lineRule="auto"/>
                    <w:ind w:firstLine="0" w:firstLineChars="0"/>
                    <w:jc w:val="center"/>
                    <w:rPr>
                      <w:rFonts w:hint="default" w:ascii="Times New Roman" w:hAnsi="Times New Roman" w:cs="Times New Roman"/>
                      <w:sz w:val="18"/>
                      <w:szCs w:val="18"/>
                      <w:highlight w:val="none"/>
                      <w:lang w:val="en-US" w:eastAsia="zh-CN"/>
                    </w:rPr>
                  </w:pPr>
                  <w:r>
                    <w:rPr>
                      <w:rFonts w:hint="default" w:ascii="Times New Roman" w:hAnsi="Times New Roman" w:cs="Times New Roman"/>
                      <w:sz w:val="18"/>
                      <w:szCs w:val="18"/>
                      <w:highlight w:val="none"/>
                      <w:lang w:val="en-US" w:eastAsia="zh-CN"/>
                    </w:rPr>
                    <w:t>25</w:t>
                  </w:r>
                </w:p>
              </w:tc>
              <w:tc>
                <w:tcPr>
                  <w:tcW w:w="832" w:type="pct"/>
                  <w:noWrap w:val="0"/>
                  <w:vAlign w:val="center"/>
                </w:tcPr>
                <w:p>
                  <w:pPr>
                    <w:spacing w:line="240" w:lineRule="auto"/>
                    <w:ind w:firstLine="0" w:firstLineChars="0"/>
                    <w:jc w:val="center"/>
                    <w:rPr>
                      <w:rFonts w:hint="default" w:ascii="Times New Roman" w:hAnsi="Times New Roman" w:cs="Times New Roman"/>
                      <w:b/>
                      <w:bCs/>
                      <w:sz w:val="18"/>
                      <w:szCs w:val="18"/>
                      <w:highlight w:val="none"/>
                      <w:u w:val="single"/>
                      <w:lang w:val="en-US" w:eastAsia="zh-CN"/>
                    </w:rPr>
                  </w:pPr>
                  <w:r>
                    <w:rPr>
                      <w:rFonts w:hint="eastAsia" w:cs="Times New Roman"/>
                      <w:b/>
                      <w:bCs/>
                      <w:sz w:val="18"/>
                      <w:szCs w:val="18"/>
                      <w:highlight w:val="none"/>
                      <w:u w:val="single"/>
                      <w:lang w:val="en-US" w:eastAsia="zh-CN"/>
                    </w:rPr>
                    <w:t>3.75</w:t>
                  </w:r>
                </w:p>
              </w:tc>
              <w:tc>
                <w:tcPr>
                  <w:tcW w:w="904" w:type="pct"/>
                  <w:noWrap w:val="0"/>
                  <w:vAlign w:val="center"/>
                </w:tcPr>
                <w:p>
                  <w:pPr>
                    <w:spacing w:line="240" w:lineRule="auto"/>
                    <w:ind w:firstLine="0" w:firstLineChars="0"/>
                    <w:jc w:val="center"/>
                    <w:rPr>
                      <w:rFonts w:hint="default" w:ascii="Times New Roman" w:hAnsi="Times New Roman" w:eastAsia="宋体" w:cs="Times New Roman"/>
                      <w:b/>
                      <w:bCs/>
                      <w:sz w:val="18"/>
                      <w:szCs w:val="18"/>
                      <w:highlight w:val="none"/>
                      <w:u w:val="single"/>
                      <w:lang w:val="en-US" w:eastAsia="zh-CN"/>
                    </w:rPr>
                  </w:pPr>
                  <w:r>
                    <w:rPr>
                      <w:rFonts w:hint="eastAsia" w:cs="Times New Roman"/>
                      <w:b/>
                      <w:bCs/>
                      <w:sz w:val="18"/>
                      <w:szCs w:val="18"/>
                      <w:highlight w:val="none"/>
                      <w:u w:val="single"/>
                      <w:lang w:val="en-US" w:eastAsia="zh-CN"/>
                    </w:rPr>
                    <w:t>3</w:t>
                  </w:r>
                </w:p>
              </w:tc>
              <w:tc>
                <w:tcPr>
                  <w:tcW w:w="765" w:type="pct"/>
                  <w:noWrap w:val="0"/>
                  <w:vAlign w:val="center"/>
                </w:tcPr>
                <w:p>
                  <w:pPr>
                    <w:spacing w:line="240" w:lineRule="auto"/>
                    <w:ind w:firstLine="0" w:firstLineChars="0"/>
                    <w:jc w:val="center"/>
                    <w:rPr>
                      <w:rFonts w:hint="default" w:ascii="Times New Roman" w:hAnsi="Times New Roman" w:eastAsia="宋体" w:cs="Times New Roman"/>
                      <w:b/>
                      <w:bCs/>
                      <w:sz w:val="18"/>
                      <w:szCs w:val="18"/>
                      <w:highlight w:val="none"/>
                      <w:u w:val="single"/>
                      <w:lang w:val="en-US" w:eastAsia="zh-CN"/>
                    </w:rPr>
                  </w:pPr>
                  <w:r>
                    <w:rPr>
                      <w:rFonts w:hint="eastAsia" w:cs="Times New Roman"/>
                      <w:b/>
                      <w:bCs/>
                      <w:sz w:val="18"/>
                      <w:szCs w:val="18"/>
                      <w:highlight w:val="none"/>
                      <w:u w:val="single"/>
                      <w:lang w:val="en-US" w:eastAsia="zh-CN"/>
                    </w:rPr>
                    <w:t>1095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3" w:type="pct"/>
                  <w:noWrap w:val="0"/>
                  <w:vAlign w:val="center"/>
                </w:tcPr>
                <w:p>
                  <w:pPr>
                    <w:spacing w:line="240" w:lineRule="auto"/>
                    <w:ind w:firstLine="0" w:firstLineChars="0"/>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常规检验</w:t>
                  </w:r>
                </w:p>
              </w:tc>
              <w:tc>
                <w:tcPr>
                  <w:tcW w:w="766" w:type="pct"/>
                  <w:noWrap w:val="0"/>
                  <w:vAlign w:val="center"/>
                </w:tcPr>
                <w:p>
                  <w:pPr>
                    <w:spacing w:line="240" w:lineRule="auto"/>
                    <w:ind w:firstLine="0" w:firstLineChars="0"/>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w:t>
                  </w:r>
                </w:p>
              </w:tc>
              <w:tc>
                <w:tcPr>
                  <w:tcW w:w="737" w:type="pct"/>
                  <w:noWrap w:val="0"/>
                  <w:vAlign w:val="center"/>
                </w:tcPr>
                <w:p>
                  <w:pPr>
                    <w:spacing w:line="240" w:lineRule="auto"/>
                    <w:ind w:firstLine="0" w:firstLineChars="0"/>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w:t>
                  </w:r>
                </w:p>
              </w:tc>
              <w:tc>
                <w:tcPr>
                  <w:tcW w:w="832" w:type="pct"/>
                  <w:noWrap w:val="0"/>
                  <w:vAlign w:val="center"/>
                </w:tcPr>
                <w:p>
                  <w:pPr>
                    <w:spacing w:line="240" w:lineRule="auto"/>
                    <w:ind w:firstLine="0" w:firstLineChars="0"/>
                    <w:jc w:val="center"/>
                    <w:rPr>
                      <w:rFonts w:hint="default" w:ascii="Times New Roman" w:hAnsi="Times New Roman" w:eastAsia="宋体" w:cs="Times New Roman"/>
                      <w:sz w:val="18"/>
                      <w:szCs w:val="18"/>
                      <w:highlight w:val="none"/>
                      <w:lang w:val="en-US" w:eastAsia="zh-CN"/>
                    </w:rPr>
                  </w:pPr>
                  <w:r>
                    <w:rPr>
                      <w:rFonts w:hint="default" w:ascii="Times New Roman" w:hAnsi="Times New Roman" w:cs="Times New Roman"/>
                      <w:sz w:val="18"/>
                      <w:szCs w:val="18"/>
                      <w:highlight w:val="none"/>
                      <w:lang w:val="en-US" w:eastAsia="zh-CN"/>
                    </w:rPr>
                    <w:t>0.5</w:t>
                  </w:r>
                </w:p>
              </w:tc>
              <w:tc>
                <w:tcPr>
                  <w:tcW w:w="904" w:type="pct"/>
                  <w:noWrap w:val="0"/>
                  <w:vAlign w:val="center"/>
                </w:tcPr>
                <w:p>
                  <w:pPr>
                    <w:spacing w:line="240" w:lineRule="auto"/>
                    <w:ind w:firstLine="0" w:firstLineChars="0"/>
                    <w:jc w:val="center"/>
                    <w:rPr>
                      <w:rFonts w:hint="default" w:ascii="Times New Roman" w:hAnsi="Times New Roman" w:eastAsia="宋体" w:cs="Times New Roman"/>
                      <w:sz w:val="18"/>
                      <w:szCs w:val="18"/>
                      <w:highlight w:val="none"/>
                      <w:lang w:val="en-US" w:eastAsia="zh-CN"/>
                    </w:rPr>
                  </w:pPr>
                  <w:r>
                    <w:rPr>
                      <w:rFonts w:hint="default" w:ascii="Times New Roman" w:hAnsi="Times New Roman" w:cs="Times New Roman"/>
                      <w:sz w:val="18"/>
                      <w:szCs w:val="18"/>
                      <w:highlight w:val="none"/>
                      <w:lang w:val="en-US" w:eastAsia="zh-CN"/>
                    </w:rPr>
                    <w:t>0.4</w:t>
                  </w:r>
                </w:p>
              </w:tc>
              <w:tc>
                <w:tcPr>
                  <w:tcW w:w="765" w:type="pct"/>
                  <w:noWrap w:val="0"/>
                  <w:vAlign w:val="center"/>
                </w:tcPr>
                <w:p>
                  <w:pPr>
                    <w:spacing w:line="240" w:lineRule="auto"/>
                    <w:ind w:firstLine="0" w:firstLineChars="0"/>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146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3" w:type="pct"/>
                  <w:noWrap w:val="0"/>
                  <w:vAlign w:val="center"/>
                </w:tcPr>
                <w:p>
                  <w:pPr>
                    <w:spacing w:line="240" w:lineRule="auto"/>
                    <w:ind w:firstLine="0" w:firstLineChars="0"/>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其他办公人员</w:t>
                  </w:r>
                </w:p>
              </w:tc>
              <w:tc>
                <w:tcPr>
                  <w:tcW w:w="766" w:type="pct"/>
                  <w:noWrap w:val="0"/>
                  <w:vAlign w:val="center"/>
                </w:tcPr>
                <w:p>
                  <w:pPr>
                    <w:spacing w:line="240" w:lineRule="auto"/>
                    <w:ind w:firstLine="0" w:firstLineChars="0"/>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80L/人·d</w:t>
                  </w:r>
                </w:p>
              </w:tc>
              <w:tc>
                <w:tcPr>
                  <w:tcW w:w="737" w:type="pct"/>
                  <w:noWrap w:val="0"/>
                  <w:vAlign w:val="center"/>
                </w:tcPr>
                <w:p>
                  <w:pPr>
                    <w:spacing w:line="240" w:lineRule="auto"/>
                    <w:ind w:firstLine="0" w:firstLineChars="0"/>
                    <w:jc w:val="center"/>
                    <w:rPr>
                      <w:rFonts w:hint="default" w:ascii="Times New Roman" w:hAnsi="Times New Roman" w:cs="Times New Roman"/>
                      <w:sz w:val="18"/>
                      <w:szCs w:val="18"/>
                      <w:highlight w:val="none"/>
                    </w:rPr>
                  </w:pPr>
                  <w:r>
                    <w:rPr>
                      <w:rFonts w:hint="eastAsia" w:cs="Times New Roman"/>
                      <w:sz w:val="18"/>
                      <w:szCs w:val="18"/>
                      <w:highlight w:val="none"/>
                      <w:lang w:val="en-US" w:eastAsia="zh-CN"/>
                    </w:rPr>
                    <w:t>15</w:t>
                  </w:r>
                  <w:r>
                    <w:rPr>
                      <w:rFonts w:hint="default" w:ascii="Times New Roman" w:hAnsi="Times New Roman" w:cs="Times New Roman"/>
                      <w:sz w:val="18"/>
                      <w:szCs w:val="18"/>
                      <w:highlight w:val="none"/>
                    </w:rPr>
                    <w:t>人</w:t>
                  </w:r>
                </w:p>
              </w:tc>
              <w:tc>
                <w:tcPr>
                  <w:tcW w:w="832" w:type="pct"/>
                  <w:noWrap w:val="0"/>
                  <w:vAlign w:val="center"/>
                </w:tcPr>
                <w:p>
                  <w:pPr>
                    <w:spacing w:line="240" w:lineRule="auto"/>
                    <w:ind w:firstLine="0" w:firstLineChars="0"/>
                    <w:jc w:val="center"/>
                    <w:rPr>
                      <w:rFonts w:hint="default" w:ascii="Times New Roman" w:hAnsi="Times New Roman" w:eastAsia="宋体" w:cs="Times New Roman"/>
                      <w:sz w:val="18"/>
                      <w:szCs w:val="18"/>
                      <w:highlight w:val="none"/>
                      <w:lang w:val="en-US" w:eastAsia="zh-CN"/>
                    </w:rPr>
                  </w:pPr>
                  <w:r>
                    <w:rPr>
                      <w:rFonts w:hint="default" w:ascii="Times New Roman" w:hAnsi="Times New Roman" w:cs="Times New Roman"/>
                      <w:sz w:val="18"/>
                      <w:szCs w:val="18"/>
                      <w:highlight w:val="none"/>
                      <w:lang w:val="en-US" w:eastAsia="zh-CN"/>
                    </w:rPr>
                    <w:t>1.2</w:t>
                  </w:r>
                </w:p>
              </w:tc>
              <w:tc>
                <w:tcPr>
                  <w:tcW w:w="904" w:type="pct"/>
                  <w:noWrap w:val="0"/>
                  <w:vAlign w:val="center"/>
                </w:tcPr>
                <w:p>
                  <w:pPr>
                    <w:spacing w:line="240" w:lineRule="auto"/>
                    <w:ind w:firstLine="0" w:firstLineChars="0"/>
                    <w:jc w:val="center"/>
                    <w:rPr>
                      <w:rFonts w:hint="default" w:ascii="Times New Roman" w:hAnsi="Times New Roman" w:eastAsia="宋体" w:cs="Times New Roman"/>
                      <w:sz w:val="18"/>
                      <w:szCs w:val="18"/>
                      <w:highlight w:val="none"/>
                      <w:lang w:val="en-US" w:eastAsia="zh-CN"/>
                    </w:rPr>
                  </w:pPr>
                  <w:r>
                    <w:rPr>
                      <w:rFonts w:hint="default" w:ascii="Times New Roman" w:hAnsi="Times New Roman" w:cs="Times New Roman"/>
                      <w:sz w:val="18"/>
                      <w:szCs w:val="18"/>
                      <w:highlight w:val="none"/>
                      <w:lang w:val="en-US" w:eastAsia="zh-CN"/>
                    </w:rPr>
                    <w:t>0.96</w:t>
                  </w:r>
                </w:p>
              </w:tc>
              <w:tc>
                <w:tcPr>
                  <w:tcW w:w="765" w:type="pct"/>
                  <w:noWrap w:val="0"/>
                  <w:vAlign w:val="center"/>
                </w:tcPr>
                <w:p>
                  <w:pPr>
                    <w:spacing w:line="240" w:lineRule="auto"/>
                    <w:ind w:firstLine="0" w:firstLineChars="0"/>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350.4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3" w:type="pct"/>
                  <w:noWrap w:val="0"/>
                  <w:vAlign w:val="center"/>
                </w:tcPr>
                <w:p>
                  <w:pPr>
                    <w:spacing w:line="240" w:lineRule="auto"/>
                    <w:ind w:firstLine="0" w:firstLineChars="0"/>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食堂</w:t>
                  </w:r>
                </w:p>
              </w:tc>
              <w:tc>
                <w:tcPr>
                  <w:tcW w:w="766" w:type="pct"/>
                  <w:noWrap w:val="0"/>
                  <w:vAlign w:val="center"/>
                </w:tcPr>
                <w:p>
                  <w:pPr>
                    <w:spacing w:line="240" w:lineRule="auto"/>
                    <w:ind w:firstLine="0" w:firstLineChars="0"/>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25L/人·d</w:t>
                  </w:r>
                </w:p>
              </w:tc>
              <w:tc>
                <w:tcPr>
                  <w:tcW w:w="737" w:type="pct"/>
                  <w:noWrap w:val="0"/>
                  <w:vAlign w:val="center"/>
                </w:tcPr>
                <w:p>
                  <w:pPr>
                    <w:spacing w:line="240" w:lineRule="auto"/>
                    <w:ind w:firstLine="0" w:firstLineChars="0"/>
                    <w:jc w:val="center"/>
                    <w:rPr>
                      <w:rFonts w:hint="default" w:ascii="Times New Roman" w:hAnsi="Times New Roman" w:cs="Times New Roman"/>
                      <w:sz w:val="18"/>
                      <w:szCs w:val="18"/>
                      <w:highlight w:val="none"/>
                    </w:rPr>
                  </w:pPr>
                  <w:r>
                    <w:rPr>
                      <w:rFonts w:hint="eastAsia" w:cs="Times New Roman"/>
                      <w:sz w:val="18"/>
                      <w:szCs w:val="18"/>
                      <w:highlight w:val="none"/>
                      <w:lang w:val="en-US" w:eastAsia="zh-CN"/>
                    </w:rPr>
                    <w:t>60</w:t>
                  </w:r>
                  <w:r>
                    <w:rPr>
                      <w:rFonts w:hint="default" w:ascii="Times New Roman" w:hAnsi="Times New Roman" w:cs="Times New Roman"/>
                      <w:sz w:val="18"/>
                      <w:szCs w:val="18"/>
                      <w:highlight w:val="none"/>
                    </w:rPr>
                    <w:t>人次/d</w:t>
                  </w:r>
                </w:p>
              </w:tc>
              <w:tc>
                <w:tcPr>
                  <w:tcW w:w="832" w:type="pct"/>
                  <w:noWrap w:val="0"/>
                  <w:vAlign w:val="center"/>
                </w:tcPr>
                <w:p>
                  <w:pPr>
                    <w:spacing w:line="240" w:lineRule="auto"/>
                    <w:ind w:firstLine="0" w:firstLineChars="0"/>
                    <w:jc w:val="center"/>
                    <w:rPr>
                      <w:rFonts w:hint="default" w:ascii="Times New Roman" w:hAnsi="Times New Roman" w:eastAsia="宋体" w:cs="Times New Roman"/>
                      <w:sz w:val="18"/>
                      <w:szCs w:val="18"/>
                      <w:highlight w:val="none"/>
                      <w:lang w:val="en-US" w:eastAsia="zh-CN"/>
                    </w:rPr>
                  </w:pPr>
                  <w:r>
                    <w:rPr>
                      <w:rFonts w:hint="eastAsia" w:cs="Times New Roman"/>
                      <w:sz w:val="18"/>
                      <w:szCs w:val="18"/>
                      <w:highlight w:val="none"/>
                      <w:lang w:val="en-US" w:eastAsia="zh-CN"/>
                    </w:rPr>
                    <w:t>1.5</w:t>
                  </w:r>
                </w:p>
              </w:tc>
              <w:tc>
                <w:tcPr>
                  <w:tcW w:w="904" w:type="pct"/>
                  <w:noWrap w:val="0"/>
                  <w:vAlign w:val="center"/>
                </w:tcPr>
                <w:p>
                  <w:pPr>
                    <w:spacing w:line="240" w:lineRule="auto"/>
                    <w:ind w:firstLine="0" w:firstLineChars="0"/>
                    <w:jc w:val="center"/>
                    <w:rPr>
                      <w:rFonts w:hint="default" w:ascii="Times New Roman" w:hAnsi="Times New Roman" w:eastAsia="宋体" w:cs="Times New Roman"/>
                      <w:sz w:val="18"/>
                      <w:szCs w:val="18"/>
                      <w:highlight w:val="none"/>
                      <w:lang w:val="en-US" w:eastAsia="zh-CN"/>
                    </w:rPr>
                  </w:pPr>
                  <w:r>
                    <w:rPr>
                      <w:rFonts w:hint="eastAsia" w:cs="Times New Roman"/>
                      <w:sz w:val="18"/>
                      <w:szCs w:val="18"/>
                      <w:highlight w:val="none"/>
                      <w:lang w:val="en-US" w:eastAsia="zh-CN"/>
                    </w:rPr>
                    <w:t>1.2</w:t>
                  </w:r>
                </w:p>
              </w:tc>
              <w:tc>
                <w:tcPr>
                  <w:tcW w:w="765" w:type="pct"/>
                  <w:noWrap w:val="0"/>
                  <w:vAlign w:val="center"/>
                </w:tcPr>
                <w:p>
                  <w:pPr>
                    <w:spacing w:line="240" w:lineRule="auto"/>
                    <w:ind w:firstLine="0" w:firstLineChars="0"/>
                    <w:jc w:val="center"/>
                    <w:rPr>
                      <w:rFonts w:hint="default" w:ascii="Times New Roman" w:hAnsi="Times New Roman" w:eastAsia="宋体" w:cs="Times New Roman"/>
                      <w:sz w:val="18"/>
                      <w:szCs w:val="18"/>
                      <w:highlight w:val="none"/>
                      <w:lang w:val="en-US" w:eastAsia="zh-CN"/>
                    </w:rPr>
                  </w:pPr>
                  <w:r>
                    <w:rPr>
                      <w:rFonts w:hint="eastAsia" w:cs="Times New Roman"/>
                      <w:sz w:val="18"/>
                      <w:szCs w:val="18"/>
                      <w:highlight w:val="none"/>
                      <w:lang w:val="en-US" w:eastAsia="zh-CN"/>
                    </w:rPr>
                    <w:t>438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3" w:type="pct"/>
                  <w:noWrap w:val="0"/>
                  <w:vAlign w:val="center"/>
                </w:tcPr>
                <w:p>
                  <w:pPr>
                    <w:spacing w:line="240" w:lineRule="auto"/>
                    <w:ind w:firstLine="0" w:firstLineChars="0"/>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绿化</w:t>
                  </w:r>
                </w:p>
              </w:tc>
              <w:tc>
                <w:tcPr>
                  <w:tcW w:w="766" w:type="pct"/>
                  <w:noWrap w:val="0"/>
                  <w:vAlign w:val="center"/>
                </w:tcPr>
                <w:p>
                  <w:pPr>
                    <w:spacing w:line="240" w:lineRule="auto"/>
                    <w:ind w:firstLine="0" w:firstLineChars="0"/>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0.81m</w:t>
                  </w:r>
                  <w:r>
                    <w:rPr>
                      <w:rFonts w:hint="default" w:ascii="Times New Roman" w:hAnsi="Times New Roman" w:cs="Times New Roman"/>
                      <w:sz w:val="18"/>
                      <w:szCs w:val="18"/>
                      <w:highlight w:val="none"/>
                      <w:vertAlign w:val="superscript"/>
                    </w:rPr>
                    <w:t>3</w:t>
                  </w:r>
                  <w:r>
                    <w:rPr>
                      <w:rFonts w:hint="default" w:ascii="Times New Roman" w:hAnsi="Times New Roman" w:cs="Times New Roman"/>
                      <w:sz w:val="18"/>
                      <w:szCs w:val="18"/>
                      <w:highlight w:val="none"/>
                    </w:rPr>
                    <w:t>/m</w:t>
                  </w:r>
                  <w:r>
                    <w:rPr>
                      <w:rFonts w:hint="default" w:ascii="Times New Roman" w:hAnsi="Times New Roman" w:cs="Times New Roman"/>
                      <w:sz w:val="18"/>
                      <w:szCs w:val="18"/>
                      <w:highlight w:val="none"/>
                      <w:vertAlign w:val="superscript"/>
                    </w:rPr>
                    <w:t>2</w:t>
                  </w:r>
                  <w:r>
                    <w:rPr>
                      <w:rFonts w:hint="default" w:ascii="Times New Roman" w:hAnsi="Times New Roman" w:cs="Times New Roman"/>
                      <w:sz w:val="18"/>
                      <w:szCs w:val="18"/>
                      <w:highlight w:val="none"/>
                    </w:rPr>
                    <w:t>·a</w:t>
                  </w:r>
                </w:p>
              </w:tc>
              <w:tc>
                <w:tcPr>
                  <w:tcW w:w="737" w:type="pct"/>
                  <w:noWrap w:val="0"/>
                  <w:vAlign w:val="center"/>
                </w:tcPr>
                <w:p>
                  <w:pPr>
                    <w:spacing w:line="240" w:lineRule="auto"/>
                    <w:ind w:firstLine="0" w:firstLineChars="0"/>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lang w:val="en-US" w:eastAsia="zh-CN"/>
                    </w:rPr>
                    <w:t>800</w:t>
                  </w:r>
                  <w:r>
                    <w:rPr>
                      <w:rFonts w:hint="default" w:ascii="Times New Roman" w:hAnsi="Times New Roman" w:cs="Times New Roman"/>
                      <w:sz w:val="18"/>
                      <w:szCs w:val="18"/>
                      <w:highlight w:val="none"/>
                    </w:rPr>
                    <w:t>m</w:t>
                  </w:r>
                  <w:r>
                    <w:rPr>
                      <w:rFonts w:hint="default" w:ascii="Times New Roman" w:hAnsi="Times New Roman" w:cs="Times New Roman"/>
                      <w:sz w:val="18"/>
                      <w:szCs w:val="18"/>
                      <w:highlight w:val="none"/>
                      <w:vertAlign w:val="superscript"/>
                    </w:rPr>
                    <w:t>2</w:t>
                  </w:r>
                </w:p>
              </w:tc>
              <w:tc>
                <w:tcPr>
                  <w:tcW w:w="832" w:type="pct"/>
                  <w:noWrap w:val="0"/>
                  <w:vAlign w:val="center"/>
                </w:tcPr>
                <w:p>
                  <w:pPr>
                    <w:spacing w:line="240" w:lineRule="auto"/>
                    <w:ind w:firstLine="0" w:firstLineChars="0"/>
                    <w:jc w:val="center"/>
                    <w:rPr>
                      <w:rFonts w:hint="default" w:ascii="Times New Roman" w:hAnsi="Times New Roman" w:eastAsia="宋体" w:cs="Times New Roman"/>
                      <w:sz w:val="18"/>
                      <w:szCs w:val="18"/>
                      <w:highlight w:val="none"/>
                      <w:lang w:val="en-US" w:eastAsia="zh-CN"/>
                    </w:rPr>
                  </w:pPr>
                  <w:r>
                    <w:rPr>
                      <w:rFonts w:hint="eastAsia" w:cs="Times New Roman"/>
                      <w:sz w:val="18"/>
                      <w:szCs w:val="18"/>
                      <w:highlight w:val="none"/>
                      <w:lang w:val="en-US" w:eastAsia="zh-CN"/>
                    </w:rPr>
                    <w:t>2.16</w:t>
                  </w:r>
                </w:p>
              </w:tc>
              <w:tc>
                <w:tcPr>
                  <w:tcW w:w="904" w:type="pct"/>
                  <w:noWrap w:val="0"/>
                  <w:vAlign w:val="center"/>
                </w:tcPr>
                <w:p>
                  <w:pPr>
                    <w:spacing w:line="240" w:lineRule="auto"/>
                    <w:ind w:firstLine="0" w:firstLineChars="0"/>
                    <w:jc w:val="center"/>
                    <w:rPr>
                      <w:rFonts w:hint="default" w:ascii="Times New Roman" w:hAnsi="Times New Roman" w:eastAsia="宋体" w:cs="Times New Roman"/>
                      <w:sz w:val="18"/>
                      <w:szCs w:val="18"/>
                      <w:highlight w:val="none"/>
                      <w:lang w:val="en-US" w:eastAsia="zh-CN"/>
                    </w:rPr>
                  </w:pPr>
                  <w:r>
                    <w:rPr>
                      <w:rFonts w:hint="default" w:ascii="Times New Roman" w:hAnsi="Times New Roman" w:cs="Times New Roman"/>
                      <w:sz w:val="18"/>
                      <w:szCs w:val="18"/>
                      <w:highlight w:val="none"/>
                      <w:lang w:val="en-US" w:eastAsia="zh-CN"/>
                    </w:rPr>
                    <w:t>0</w:t>
                  </w:r>
                </w:p>
              </w:tc>
              <w:tc>
                <w:tcPr>
                  <w:tcW w:w="765" w:type="pct"/>
                  <w:noWrap w:val="0"/>
                  <w:vAlign w:val="center"/>
                </w:tcPr>
                <w:p>
                  <w:pPr>
                    <w:spacing w:line="240" w:lineRule="auto"/>
                    <w:ind w:firstLine="0" w:firstLineChars="0"/>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3" w:type="pct"/>
                  <w:noWrap w:val="0"/>
                  <w:vAlign w:val="center"/>
                </w:tcPr>
                <w:p>
                  <w:pPr>
                    <w:spacing w:line="240" w:lineRule="auto"/>
                    <w:ind w:firstLine="0" w:firstLineChars="0"/>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合计</w:t>
                  </w:r>
                </w:p>
              </w:tc>
              <w:tc>
                <w:tcPr>
                  <w:tcW w:w="766" w:type="pct"/>
                  <w:noWrap w:val="0"/>
                  <w:vAlign w:val="center"/>
                </w:tcPr>
                <w:p>
                  <w:pPr>
                    <w:spacing w:line="240" w:lineRule="auto"/>
                    <w:ind w:firstLine="0" w:firstLineChars="0"/>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w:t>
                  </w:r>
                </w:p>
              </w:tc>
              <w:tc>
                <w:tcPr>
                  <w:tcW w:w="737" w:type="pct"/>
                  <w:noWrap w:val="0"/>
                  <w:vAlign w:val="center"/>
                </w:tcPr>
                <w:p>
                  <w:pPr>
                    <w:spacing w:line="240" w:lineRule="auto"/>
                    <w:ind w:firstLine="0" w:firstLineChars="0"/>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w:t>
                  </w:r>
                </w:p>
              </w:tc>
              <w:tc>
                <w:tcPr>
                  <w:tcW w:w="1356" w:type="dxa"/>
                  <w:noWrap w:val="0"/>
                  <w:vAlign w:val="center"/>
                </w:tcPr>
                <w:p>
                  <w:pPr>
                    <w:spacing w:line="240" w:lineRule="auto"/>
                    <w:ind w:firstLine="0" w:firstLineChars="0"/>
                    <w:jc w:val="center"/>
                    <w:rPr>
                      <w:rFonts w:hint="default"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lang w:val="en-US" w:eastAsia="zh-CN"/>
                    </w:rPr>
                    <w:t>29.66</w:t>
                  </w:r>
                </w:p>
              </w:tc>
              <w:tc>
                <w:tcPr>
                  <w:tcW w:w="1474" w:type="dxa"/>
                  <w:noWrap w:val="0"/>
                  <w:vAlign w:val="center"/>
                </w:tcPr>
                <w:p>
                  <w:pPr>
                    <w:spacing w:line="240" w:lineRule="auto"/>
                    <w:ind w:firstLine="0" w:firstLineChars="0"/>
                    <w:jc w:val="center"/>
                    <w:rPr>
                      <w:rFonts w:hint="default"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lang w:val="en-US" w:eastAsia="zh-CN"/>
                    </w:rPr>
                    <w:t>22</w:t>
                  </w:r>
                </w:p>
              </w:tc>
              <w:tc>
                <w:tcPr>
                  <w:tcW w:w="1247" w:type="dxa"/>
                  <w:noWrap w:val="0"/>
                  <w:vAlign w:val="center"/>
                </w:tcPr>
                <w:p>
                  <w:pPr>
                    <w:spacing w:line="240" w:lineRule="auto"/>
                    <w:ind w:firstLine="0" w:firstLineChars="0"/>
                    <w:jc w:val="center"/>
                    <w:rPr>
                      <w:rFonts w:hint="default"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lang w:val="en-US" w:eastAsia="zh-CN"/>
                    </w:rPr>
                    <w:t>8030</w:t>
                  </w:r>
                </w:p>
              </w:tc>
            </w:tr>
          </w:tbl>
          <w:p>
            <w:pPr>
              <w:keepNext w:val="0"/>
              <w:keepLines w:val="0"/>
              <w:pageBreakBefore w:val="0"/>
              <w:widowControl w:val="0"/>
              <w:numPr>
                <w:ilvl w:val="0"/>
                <w:numId w:val="0"/>
              </w:numPr>
              <w:tabs>
                <w:tab w:val="left" w:pos="0"/>
              </w:tabs>
              <w:kinsoku/>
              <w:wordWrap/>
              <w:overflowPunct/>
              <w:topLinePunct w:val="0"/>
              <w:autoSpaceDE w:val="0"/>
              <w:autoSpaceDN w:val="0"/>
              <w:bidi w:val="0"/>
              <w:adjustRightInd/>
              <w:snapToGrid/>
              <w:spacing w:line="360" w:lineRule="auto"/>
              <w:ind w:leftChars="0"/>
              <w:jc w:val="center"/>
              <w:textAlignment w:val="auto"/>
              <w:rPr>
                <w:rFonts w:hint="default"/>
                <w:lang w:val="en-US" w:eastAsia="zh-CN"/>
              </w:rPr>
            </w:pPr>
            <w:r>
              <w:rPr>
                <w:rFonts w:hint="default" w:ascii="Times New Roman" w:hAnsi="Times New Roman" w:cs="Times New Roman"/>
                <w:highlight w:val="none"/>
              </w:rPr>
              <w:object>
                <v:shape id="_x0000_i1025" o:spt="75" type="#_x0000_t75" style="height:368.35pt;width:434.3pt;" o:ole="t" filled="f" o:preferrelative="t" stroked="f" coordsize="21600,21600">
                  <v:path/>
                  <v:fill on="f" focussize="0,0"/>
                  <v:stroke on="f"/>
                  <v:imagedata r:id="rId21" o:title=""/>
                  <o:lock v:ext="edit" aspectratio="t"/>
                  <w10:wrap type="none"/>
                  <w10:anchorlock/>
                </v:shape>
                <o:OLEObject Type="Embed" ProgID="Visio.Drawing.15" ShapeID="_x0000_i1025" DrawAspect="Content" ObjectID="_1468075726" r:id="rId20">
                  <o:LockedField>false</o:LockedField>
                </o:OLEObject>
              </w:object>
            </w:r>
          </w:p>
          <w:p>
            <w:pPr>
              <w:keepNext w:val="0"/>
              <w:keepLines w:val="0"/>
              <w:pageBreakBefore w:val="0"/>
              <w:widowControl w:val="0"/>
              <w:numPr>
                <w:ilvl w:val="0"/>
                <w:numId w:val="6"/>
              </w:numPr>
              <w:kinsoku/>
              <w:wordWrap/>
              <w:overflowPunct/>
              <w:topLinePunct w:val="0"/>
              <w:autoSpaceDE w:val="0"/>
              <w:autoSpaceDN w:val="0"/>
              <w:bidi w:val="0"/>
              <w:adjustRightInd/>
              <w:snapToGrid/>
              <w:spacing w:line="360" w:lineRule="auto"/>
              <w:ind w:left="0" w:leftChars="0" w:firstLine="0" w:firstLineChars="0"/>
              <w:jc w:val="center"/>
              <w:textAlignment w:val="auto"/>
              <w:rPr>
                <w:rFonts w:hint="default" w:ascii="Times New Roman" w:hAnsi="Times New Roman" w:eastAsia="宋体" w:cs="Times New Roman"/>
                <w:bCs/>
                <w:color w:val="auto"/>
                <w:szCs w:val="21"/>
                <w:highlight w:val="none"/>
                <w:lang w:val="en-US" w:eastAsia="zh-CN"/>
              </w:rPr>
            </w:pPr>
            <w:r>
              <w:rPr>
                <w:rFonts w:hint="eastAsia"/>
                <w:lang w:val="en-US" w:eastAsia="zh-CN"/>
              </w:rPr>
              <w:t>本次扩建</w:t>
            </w:r>
            <w:r>
              <w:rPr>
                <w:rFonts w:hint="default"/>
                <w:lang w:val="en-US" w:eastAsia="zh-CN"/>
              </w:rPr>
              <w:t>工程水平衡图</w:t>
            </w:r>
            <w:r>
              <w:rPr>
                <w:rFonts w:hint="default"/>
                <w:lang w:val="en-US" w:eastAsia="zh-CN"/>
              </w:rPr>
              <w:br w:type="textWrapping"/>
            </w:r>
            <w:r>
              <w:rPr>
                <w:rFonts w:hint="default"/>
                <w:lang w:val="en-US" w:eastAsia="zh-CN"/>
              </w:rPr>
              <w:br w:type="textWrapping"/>
            </w:r>
            <w:r>
              <w:rPr>
                <w:rFonts w:hint="default"/>
                <w:lang w:val="en-US" w:eastAsia="zh-CN"/>
              </w:rPr>
              <w:br w:type="textWrapping"/>
            </w:r>
            <w:r>
              <w:rPr>
                <w:rFonts w:hint="default"/>
                <w:lang w:val="en-US" w:eastAsia="zh-CN"/>
              </w:rPr>
              <w:br w:type="textWrapping"/>
            </w:r>
            <w:r>
              <w:rPr>
                <w:rFonts w:hint="default"/>
                <w:lang w:val="en-US" w:eastAsia="zh-CN"/>
              </w:rPr>
              <w:br w:type="textWrapping"/>
            </w:r>
            <w:r>
              <w:rPr>
                <w:rFonts w:hint="default"/>
                <w:lang w:val="en-US" w:eastAsia="zh-CN"/>
              </w:rPr>
              <w:br w:type="textWrapping"/>
            </w:r>
            <w:r>
              <w:rPr>
                <w:rFonts w:hint="default"/>
                <w:lang w:val="en-US" w:eastAsia="zh-CN"/>
              </w:rPr>
              <w:br w:type="textWrapping"/>
            </w:r>
            <w:r>
              <w:rPr>
                <w:rFonts w:hint="default"/>
                <w:lang w:val="en-US" w:eastAsia="zh-CN"/>
              </w:rPr>
              <w:br w:type="textWrapping"/>
            </w:r>
            <w:r>
              <w:rPr>
                <w:rFonts w:hint="default"/>
                <w:lang w:val="en-US" w:eastAsia="zh-CN"/>
              </w:rPr>
              <w:br w:type="textWrapping"/>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2" w:type="pct"/>
            <w:noWrap w:val="0"/>
            <w:vAlign w:val="center"/>
          </w:tcPr>
          <w:p>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320" w:lineRule="exact"/>
              <w:ind w:left="0" w:leftChars="0" w:firstLine="0" w:firstLineChars="0"/>
              <w:jc w:val="center"/>
              <w:textAlignment w:val="auto"/>
              <w:rPr>
                <w:rFonts w:hint="default" w:ascii="Times New Roman" w:hAnsi="Times New Roman" w:cs="Times New Roman"/>
                <w:color w:val="auto"/>
                <w:sz w:val="21"/>
                <w:szCs w:val="21"/>
                <w:highlight w:val="cyan"/>
              </w:rPr>
            </w:pPr>
            <w:r>
              <w:rPr>
                <w:rFonts w:hint="default" w:ascii="Times New Roman" w:hAnsi="Times New Roman" w:cs="Times New Roman"/>
                <w:color w:val="auto"/>
                <w:sz w:val="21"/>
                <w:szCs w:val="21"/>
                <w:highlight w:val="none"/>
              </w:rPr>
              <w:t>工艺流程和产排污环节</w:t>
            </w:r>
          </w:p>
        </w:tc>
        <w:tc>
          <w:tcPr>
            <w:tcW w:w="4577" w:type="pct"/>
            <w:noWrap w:val="0"/>
            <w:vAlign w:val="top"/>
          </w:tcPr>
          <w:p>
            <w:pPr>
              <w:keepNext w:val="0"/>
              <w:keepLines w:val="0"/>
              <w:pageBreakBefore w:val="0"/>
              <w:widowControl w:val="0"/>
              <w:numPr>
                <w:ilvl w:val="0"/>
                <w:numId w:val="7"/>
              </w:numPr>
              <w:kinsoku/>
              <w:wordWrap/>
              <w:overflowPunct/>
              <w:topLinePunct w:val="0"/>
              <w:autoSpaceDE w:val="0"/>
              <w:autoSpaceDN w:val="0"/>
              <w:bidi w:val="0"/>
              <w:adjustRightInd/>
              <w:snapToGrid/>
              <w:spacing w:line="360" w:lineRule="auto"/>
              <w:ind w:left="0" w:leftChars="0"/>
              <w:jc w:val="left"/>
              <w:textAlignment w:val="auto"/>
              <w:rPr>
                <w:rStyle w:val="77"/>
                <w:rFonts w:hint="default" w:ascii="Times New Roman" w:hAnsi="Times New Roman" w:cs="Times New Roman"/>
                <w:color w:val="auto"/>
                <w:highlight w:val="none"/>
              </w:rPr>
            </w:pPr>
            <w:r>
              <w:rPr>
                <w:rFonts w:hint="default" w:ascii="Times New Roman" w:hAnsi="Times New Roman" w:cs="Times New Roman"/>
                <w:b/>
                <w:color w:val="auto"/>
                <w:kern w:val="0"/>
                <w:szCs w:val="21"/>
                <w:highlight w:val="none"/>
              </w:rPr>
              <w:t>工程工艺流程及产污环节</w:t>
            </w:r>
          </w:p>
          <w:p>
            <w:pPr>
              <w:keepNext w:val="0"/>
              <w:keepLines w:val="0"/>
              <w:pageBreakBefore w:val="0"/>
              <w:widowControl w:val="0"/>
              <w:numPr>
                <w:ilvl w:val="0"/>
                <w:numId w:val="8"/>
              </w:numPr>
              <w:kinsoku/>
              <w:wordWrap/>
              <w:overflowPunct/>
              <w:topLinePunct w:val="0"/>
              <w:autoSpaceDE w:val="0"/>
              <w:autoSpaceDN w:val="0"/>
              <w:bidi w:val="0"/>
              <w:adjustRightInd/>
              <w:snapToGrid/>
              <w:spacing w:line="360" w:lineRule="auto"/>
              <w:ind w:leftChars="200"/>
              <w:jc w:val="left"/>
              <w:textAlignment w:val="auto"/>
              <w:rPr>
                <w:rFonts w:hint="default" w:ascii="Times New Roman" w:hAnsi="Times New Roman" w:eastAsia="宋体" w:cs="Times New Roman"/>
                <w:b/>
                <w:color w:val="auto"/>
                <w:kern w:val="0"/>
                <w:szCs w:val="21"/>
                <w:highlight w:val="none"/>
                <w:lang w:val="en-US" w:eastAsia="zh-CN"/>
              </w:rPr>
            </w:pPr>
            <w:r>
              <w:rPr>
                <w:rFonts w:hint="default" w:ascii="Times New Roman" w:hAnsi="Times New Roman" w:eastAsia="宋体" w:cs="Times New Roman"/>
                <w:b/>
                <w:color w:val="auto"/>
                <w:kern w:val="0"/>
                <w:szCs w:val="21"/>
                <w:highlight w:val="none"/>
                <w:lang w:val="en-US" w:eastAsia="zh-CN"/>
              </w:rPr>
              <w:t>医院病房诊疗</w:t>
            </w:r>
          </w:p>
          <w:p>
            <w:pPr>
              <w:pStyle w:val="18"/>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rPr>
            </w:pPr>
            <w:r>
              <w:rPr>
                <w:rFonts w:hint="default" w:ascii="Times New Roman" w:hAnsi="Times New Roman" w:cs="Times New Roman"/>
              </w:rPr>
              <w:object>
                <v:shape id="_x0000_i1026" o:spt="75" type="#_x0000_t75" style="height:303.45pt;width:400.7pt;" o:ole="t" filled="f" o:preferrelative="t" stroked="f" coordsize="21600,21600">
                  <v:path/>
                  <v:fill on="f" focussize="0,0"/>
                  <v:stroke on="f"/>
                  <v:imagedata r:id="rId23" o:title=""/>
                  <o:lock v:ext="edit" aspectratio="t"/>
                  <w10:wrap type="none"/>
                  <w10:anchorlock/>
                </v:shape>
                <o:OLEObject Type="Embed" ProgID="Visio.Drawing.15" ShapeID="_x0000_i1026" DrawAspect="Content" ObjectID="_1468075727" r:id="rId22">
                  <o:LockedField>false</o:LockedField>
                </o:OLEObject>
              </w:object>
            </w:r>
          </w:p>
          <w:p>
            <w:pPr>
              <w:pStyle w:val="74"/>
              <w:keepNext/>
              <w:ind w:left="0" w:leftChars="0" w:firstLine="0" w:firstLineChars="0"/>
              <w:jc w:val="both"/>
              <w:rPr>
                <w:rFonts w:hint="default" w:ascii="Times New Roman" w:hAnsi="Times New Roman" w:eastAsia="黑体" w:cs="Times New Roman"/>
                <w:bCs/>
                <w:color w:val="auto"/>
                <w:kern w:val="2"/>
                <w:sz w:val="21"/>
                <w:szCs w:val="21"/>
                <w:highlight w:val="none"/>
                <w:lang w:val="en-US" w:eastAsia="zh-CN" w:bidi="ar-SA"/>
              </w:rPr>
            </w:pPr>
          </w:p>
          <w:p>
            <w:pPr>
              <w:keepNext w:val="0"/>
              <w:keepLines w:val="0"/>
              <w:pageBreakBefore w:val="0"/>
              <w:widowControl w:val="0"/>
              <w:numPr>
                <w:ilvl w:val="0"/>
                <w:numId w:val="6"/>
              </w:numPr>
              <w:kinsoku/>
              <w:wordWrap/>
              <w:overflowPunct/>
              <w:topLinePunct w:val="0"/>
              <w:autoSpaceDE w:val="0"/>
              <w:autoSpaceDN w:val="0"/>
              <w:bidi w:val="0"/>
              <w:adjustRightInd/>
              <w:snapToGrid/>
              <w:spacing w:line="360" w:lineRule="auto"/>
              <w:ind w:left="0" w:leftChars="0" w:firstLine="0" w:firstLineChars="0"/>
              <w:jc w:val="center"/>
              <w:textAlignment w:val="auto"/>
              <w:rPr>
                <w:rFonts w:hint="default"/>
                <w:lang w:val="en-US" w:eastAsia="zh-CN"/>
              </w:rPr>
            </w:pPr>
            <w:r>
              <w:rPr>
                <w:rFonts w:hint="eastAsia"/>
                <w:lang w:val="en-US" w:eastAsia="zh-CN"/>
              </w:rPr>
              <w:t>项目工艺流程图</w:t>
            </w:r>
          </w:p>
          <w:p>
            <w:pPr>
              <w:pStyle w:val="76"/>
              <w:ind w:firstLine="480"/>
              <w:jc w:val="left"/>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医院诊疗工艺流程说明：</w:t>
            </w:r>
          </w:p>
          <w:p>
            <w:pPr>
              <w:pStyle w:val="76"/>
              <w:ind w:firstLine="480"/>
              <w:jc w:val="left"/>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病人首先到医院相应科室门诊就诊，医生根据病人情况基本描述，针对不同的症状特征，做出初步诊断和相应的检查和检验，根据检查和检验的结果判定病人治疗方案，普通病人经医院开具药方取药即可离院；若需住院病人，则转入住院病房进一步治疗。</w:t>
            </w:r>
          </w:p>
          <w:p>
            <w:pPr>
              <w:pStyle w:val="76"/>
              <w:ind w:firstLine="480"/>
              <w:jc w:val="left"/>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入院后的病人经过进一步的检验，检查及诊断，采用医院相应方法治疗后，在医院内进行若干天的住院观察治疗，经过一段时间治疗后，再进行相关的复检，检查指标合格后，即可出院。</w:t>
            </w:r>
            <w:r>
              <w:rPr>
                <w:rFonts w:hint="default" w:ascii="Times New Roman" w:hAnsi="Times New Roman" w:cs="Times New Roman"/>
                <w:sz w:val="21"/>
                <w:szCs w:val="21"/>
                <w:highlight w:val="none"/>
              </w:rPr>
              <w:br w:type="textWrapping"/>
            </w:r>
            <w:r>
              <w:rPr>
                <w:rFonts w:hint="default" w:ascii="Times New Roman" w:hAnsi="Times New Roman" w:cs="Times New Roman"/>
                <w:sz w:val="21"/>
                <w:szCs w:val="21"/>
                <w:highlight w:val="none"/>
              </w:rPr>
              <w:br w:type="textWrapping"/>
            </w:r>
            <w:r>
              <w:rPr>
                <w:rFonts w:hint="default" w:ascii="Times New Roman" w:hAnsi="Times New Roman" w:cs="Times New Roman"/>
                <w:sz w:val="21"/>
                <w:szCs w:val="21"/>
                <w:highlight w:val="none"/>
              </w:rPr>
              <w:br w:type="textWrapping"/>
            </w:r>
            <w:r>
              <w:rPr>
                <w:rFonts w:hint="default" w:ascii="Times New Roman" w:hAnsi="Times New Roman" w:cs="Times New Roman"/>
                <w:sz w:val="21"/>
                <w:szCs w:val="21"/>
                <w:highlight w:val="none"/>
              </w:rPr>
              <w:br w:type="textWrapping"/>
            </w:r>
            <w:r>
              <w:rPr>
                <w:rFonts w:hint="default" w:ascii="Times New Roman" w:hAnsi="Times New Roman" w:cs="Times New Roman"/>
                <w:sz w:val="21"/>
                <w:szCs w:val="21"/>
                <w:highlight w:val="none"/>
              </w:rPr>
              <w:br w:type="textWrapping"/>
            </w:r>
            <w:r>
              <w:rPr>
                <w:rFonts w:hint="default" w:ascii="Times New Roman" w:hAnsi="Times New Roman" w:cs="Times New Roman"/>
                <w:sz w:val="21"/>
                <w:szCs w:val="21"/>
                <w:highlight w:val="none"/>
              </w:rPr>
              <w:br w:type="textWrapping"/>
            </w:r>
          </w:p>
          <w:p>
            <w:pPr>
              <w:pStyle w:val="76"/>
              <w:ind w:firstLine="480"/>
              <w:jc w:val="left"/>
              <w:rPr>
                <w:rFonts w:hint="default" w:ascii="Times New Roman" w:hAnsi="Times New Roman" w:cs="Times New Roman"/>
                <w:sz w:val="21"/>
                <w:szCs w:val="21"/>
                <w:highlight w:val="none"/>
              </w:rPr>
            </w:pPr>
          </w:p>
          <w:p>
            <w:pPr>
              <w:keepNext w:val="0"/>
              <w:keepLines w:val="0"/>
              <w:pageBreakBefore w:val="0"/>
              <w:widowControl w:val="0"/>
              <w:numPr>
                <w:ilvl w:val="0"/>
                <w:numId w:val="8"/>
              </w:numPr>
              <w:kinsoku/>
              <w:wordWrap/>
              <w:overflowPunct/>
              <w:topLinePunct w:val="0"/>
              <w:autoSpaceDE w:val="0"/>
              <w:autoSpaceDN w:val="0"/>
              <w:bidi w:val="0"/>
              <w:adjustRightInd/>
              <w:snapToGrid/>
              <w:spacing w:line="360" w:lineRule="auto"/>
              <w:ind w:left="0" w:leftChars="0" w:firstLine="422" w:firstLineChars="200"/>
              <w:jc w:val="left"/>
              <w:textAlignment w:val="auto"/>
              <w:rPr>
                <w:rFonts w:hint="default" w:ascii="Times New Roman" w:hAnsi="Times New Roman" w:eastAsia="宋体" w:cs="Times New Roman"/>
                <w:b/>
                <w:color w:val="auto"/>
                <w:kern w:val="0"/>
                <w:szCs w:val="21"/>
                <w:highlight w:val="none"/>
                <w:lang w:val="en-US" w:eastAsia="zh-CN"/>
              </w:rPr>
            </w:pPr>
            <w:r>
              <w:rPr>
                <w:rFonts w:hint="default" w:ascii="Times New Roman" w:hAnsi="Times New Roman" w:eastAsia="宋体" w:cs="Times New Roman"/>
                <w:b/>
                <w:color w:val="auto"/>
                <w:kern w:val="0"/>
                <w:szCs w:val="21"/>
                <w:highlight w:val="none"/>
                <w:lang w:val="en-US" w:eastAsia="zh-CN"/>
              </w:rPr>
              <w:t>污水处理工艺及简述</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highlight w:val="none"/>
                <w:lang w:eastAsia="zh-CN"/>
              </w:rPr>
            </w:pPr>
            <w:r>
              <w:rPr>
                <w:rFonts w:hint="default" w:ascii="Times New Roman" w:hAnsi="Times New Roman" w:eastAsia="宋体" w:cs="Times New Roman"/>
                <w:highlight w:val="none"/>
                <w:lang w:eastAsia="zh-CN"/>
              </w:rPr>
              <w:object>
                <v:shape id="_x0000_i1027" o:spt="75" type="#_x0000_t75" style="height:406.6pt;width:328.7pt;" o:ole="t" filled="f" o:preferrelative="t" stroked="f" coordsize="21600,21600">
                  <v:path/>
                  <v:fill on="f" focussize="0,0"/>
                  <v:stroke on="f"/>
                  <v:imagedata r:id="rId25" o:title=""/>
                  <o:lock v:ext="edit" aspectratio="t"/>
                  <w10:wrap type="none"/>
                  <w10:anchorlock/>
                </v:shape>
                <o:OLEObject Type="Embed" ProgID="Visio.Drawing.15" ShapeID="_x0000_i1027" DrawAspect="Content" ObjectID="_1468075728" r:id="rId24">
                  <o:LockedField>false</o:LockedField>
                </o:OLEObject>
              </w:object>
            </w:r>
          </w:p>
          <w:p>
            <w:pPr>
              <w:keepNext w:val="0"/>
              <w:keepLines w:val="0"/>
              <w:pageBreakBefore w:val="0"/>
              <w:widowControl w:val="0"/>
              <w:numPr>
                <w:ilvl w:val="0"/>
                <w:numId w:val="6"/>
              </w:numPr>
              <w:kinsoku/>
              <w:wordWrap/>
              <w:overflowPunct/>
              <w:topLinePunct w:val="0"/>
              <w:autoSpaceDE w:val="0"/>
              <w:autoSpaceDN w:val="0"/>
              <w:bidi w:val="0"/>
              <w:adjustRightInd/>
              <w:snapToGrid/>
              <w:spacing w:line="360" w:lineRule="auto"/>
              <w:ind w:left="0" w:leftChars="0" w:firstLine="0" w:firstLineChars="0"/>
              <w:jc w:val="center"/>
              <w:textAlignment w:val="auto"/>
              <w:rPr>
                <w:rFonts w:hint="default"/>
                <w:lang w:val="en-US" w:eastAsia="zh-CN"/>
              </w:rPr>
            </w:pPr>
            <w:r>
              <w:rPr>
                <w:rFonts w:hint="default"/>
                <w:lang w:val="en-US" w:eastAsia="zh-CN"/>
              </w:rPr>
              <w:t>污水处理工艺流程图</w:t>
            </w:r>
          </w:p>
          <w:p>
            <w:pPr>
              <w:pStyle w:val="76"/>
              <w:ind w:firstLine="480"/>
              <w:jc w:val="left"/>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工艺流程简述：</w:t>
            </w:r>
          </w:p>
          <w:p>
            <w:pPr>
              <w:pStyle w:val="76"/>
              <w:ind w:firstLine="480"/>
              <w:jc w:val="left"/>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污水通过格栅除去污水中较大的漂浮物和悬浮物（栅渣定期人工统一收集至污泥池，同污泥一并处理消毒脱水，袋装收集，</w:t>
            </w:r>
            <w:r>
              <w:rPr>
                <w:rFonts w:hint="default" w:ascii="Times New Roman" w:hAnsi="Times New Roman" w:cs="Times New Roman"/>
                <w:sz w:val="21"/>
                <w:szCs w:val="21"/>
                <w:highlight w:val="none"/>
                <w:lang w:val="en-US" w:eastAsia="zh-CN"/>
              </w:rPr>
              <w:t>交有资质单位</w:t>
            </w:r>
            <w:r>
              <w:rPr>
                <w:rFonts w:hint="default" w:ascii="Times New Roman" w:hAnsi="Times New Roman" w:cs="Times New Roman"/>
                <w:sz w:val="21"/>
                <w:szCs w:val="21"/>
                <w:highlight w:val="none"/>
              </w:rPr>
              <w:t>处置）</w:t>
            </w:r>
          </w:p>
          <w:p>
            <w:pPr>
              <w:pStyle w:val="76"/>
              <w:ind w:firstLine="480"/>
              <w:jc w:val="left"/>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rPr>
              <w:t>然后废水进入</w:t>
            </w:r>
            <w:r>
              <w:rPr>
                <w:rFonts w:hint="default" w:ascii="Times New Roman" w:hAnsi="Times New Roman" w:eastAsia="宋体" w:cs="Times New Roman"/>
                <w:sz w:val="21"/>
                <w:szCs w:val="21"/>
                <w:highlight w:val="none"/>
                <w:lang w:val="en-US" w:eastAsia="zh-CN"/>
              </w:rPr>
              <w:t>集水井</w:t>
            </w:r>
            <w:r>
              <w:rPr>
                <w:rFonts w:hint="default" w:ascii="Times New Roman" w:hAnsi="Times New Roman" w:eastAsia="宋体" w:cs="Times New Roman"/>
                <w:sz w:val="21"/>
                <w:szCs w:val="21"/>
                <w:highlight w:val="none"/>
              </w:rPr>
              <w:t>，废水在</w:t>
            </w:r>
            <w:r>
              <w:rPr>
                <w:rFonts w:hint="default" w:ascii="Times New Roman" w:hAnsi="Times New Roman" w:eastAsia="宋体" w:cs="Times New Roman"/>
                <w:sz w:val="21"/>
                <w:szCs w:val="21"/>
                <w:highlight w:val="none"/>
                <w:lang w:val="en-US" w:eastAsia="zh-CN"/>
              </w:rPr>
              <w:t>集水井</w:t>
            </w:r>
            <w:r>
              <w:rPr>
                <w:rFonts w:hint="default" w:ascii="Times New Roman" w:hAnsi="Times New Roman" w:eastAsia="宋体" w:cs="Times New Roman"/>
                <w:sz w:val="21"/>
                <w:szCs w:val="21"/>
                <w:highlight w:val="none"/>
              </w:rPr>
              <w:t>内进行水质和水量的调节。</w:t>
            </w:r>
            <w:r>
              <w:rPr>
                <w:rFonts w:hint="default" w:ascii="Times New Roman" w:hAnsi="Times New Roman" w:eastAsia="宋体" w:cs="Times New Roman"/>
                <w:sz w:val="21"/>
                <w:szCs w:val="21"/>
                <w:highlight w:val="none"/>
                <w:lang w:val="en-US" w:eastAsia="zh-CN"/>
              </w:rPr>
              <w:t>集水井</w:t>
            </w:r>
            <w:r>
              <w:rPr>
                <w:rFonts w:hint="default" w:ascii="Times New Roman" w:hAnsi="Times New Roman" w:eastAsia="宋体" w:cs="Times New Roman"/>
                <w:sz w:val="21"/>
                <w:szCs w:val="21"/>
                <w:highlight w:val="none"/>
              </w:rPr>
              <w:t>中的废水用泵提升进入</w:t>
            </w:r>
            <w:r>
              <w:rPr>
                <w:rFonts w:hint="default" w:ascii="Times New Roman" w:hAnsi="Times New Roman" w:eastAsia="宋体" w:cs="Times New Roman"/>
                <w:sz w:val="21"/>
                <w:szCs w:val="21"/>
                <w:highlight w:val="none"/>
                <w:lang w:val="en-US" w:eastAsia="zh-CN"/>
              </w:rPr>
              <w:t>水解酸化池后进入一、二级接触氧化池</w:t>
            </w:r>
            <w:r>
              <w:rPr>
                <w:rFonts w:hint="default" w:ascii="Times New Roman" w:hAnsi="Times New Roman" w:eastAsia="宋体" w:cs="Times New Roman"/>
                <w:sz w:val="21"/>
                <w:szCs w:val="21"/>
                <w:highlight w:val="none"/>
              </w:rPr>
              <w:t>，</w:t>
            </w:r>
            <w:r>
              <w:rPr>
                <w:rFonts w:hint="default" w:ascii="Times New Roman" w:hAnsi="Times New Roman" w:eastAsia="宋体" w:cs="Times New Roman"/>
                <w:sz w:val="21"/>
                <w:szCs w:val="21"/>
                <w:highlight w:val="none"/>
                <w:lang w:val="en-US" w:eastAsia="zh-CN"/>
              </w:rPr>
              <w:t>经有效净化后溢流进入接触沉淀池，在接触沉淀池沉淀2h后溢流进入接触消毒池，在接触消毒池污水与二氧化氯发生器所产生的二氧化氯经过1h的充分接触消毒后排入市政下水管。</w:t>
            </w:r>
          </w:p>
          <w:p>
            <w:pPr>
              <w:pStyle w:val="76"/>
              <w:ind w:firstLine="480"/>
              <w:jc w:val="left"/>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污泥池中的污泥经过</w:t>
            </w:r>
            <w:r>
              <w:rPr>
                <w:rFonts w:hint="default" w:ascii="Times New Roman" w:hAnsi="Times New Roman" w:eastAsia="宋体" w:cs="Times New Roman"/>
                <w:sz w:val="21"/>
                <w:szCs w:val="21"/>
                <w:highlight w:val="none"/>
                <w:lang w:val="en-US" w:eastAsia="zh-CN"/>
              </w:rPr>
              <w:t>二氧化氯</w:t>
            </w:r>
            <w:r>
              <w:rPr>
                <w:rFonts w:hint="default" w:ascii="Times New Roman" w:hAnsi="Times New Roman" w:eastAsia="宋体" w:cs="Times New Roman"/>
                <w:sz w:val="21"/>
                <w:szCs w:val="21"/>
                <w:highlight w:val="none"/>
              </w:rPr>
              <w:t>消毒达标，脱水后袋装收集，</w:t>
            </w:r>
            <w:r>
              <w:rPr>
                <w:rFonts w:hint="default" w:ascii="Times New Roman" w:hAnsi="Times New Roman" w:eastAsia="宋体" w:cs="Times New Roman"/>
                <w:sz w:val="21"/>
                <w:szCs w:val="21"/>
                <w:highlight w:val="none"/>
                <w:lang w:val="en-US" w:eastAsia="zh-CN"/>
              </w:rPr>
              <w:t>交有资质单位</w:t>
            </w:r>
            <w:r>
              <w:rPr>
                <w:rFonts w:hint="default" w:ascii="Times New Roman" w:hAnsi="Times New Roman" w:eastAsia="宋体" w:cs="Times New Roman"/>
                <w:sz w:val="21"/>
                <w:szCs w:val="21"/>
                <w:highlight w:val="none"/>
              </w:rPr>
              <w:t>处置。</w:t>
            </w:r>
          </w:p>
          <w:p>
            <w:pPr>
              <w:pStyle w:val="76"/>
              <w:ind w:firstLine="480"/>
              <w:jc w:val="left"/>
              <w:rPr>
                <w:rFonts w:hint="default" w:ascii="Times New Roman" w:hAnsi="Times New Roman" w:cs="Times New Roman"/>
                <w:color w:val="auto"/>
                <w:highlight w:val="cyan"/>
              </w:rPr>
            </w:pPr>
            <w:r>
              <w:rPr>
                <w:rFonts w:hint="default" w:ascii="Times New Roman" w:hAnsi="Times New Roman" w:eastAsia="宋体" w:cs="Times New Roman"/>
                <w:sz w:val="21"/>
                <w:szCs w:val="21"/>
                <w:highlight w:val="none"/>
              </w:rPr>
              <w:t>本医院不属于传染性医院，产生的污水水量较小，水中致病微生物较少，水质较为简单，采用二氧化氯消毒工艺符合本项目特点，根据《医院污水处理工程技术规范》（HJ2029-2013），采用“</w:t>
            </w:r>
            <w:r>
              <w:rPr>
                <w:rFonts w:hint="default" w:ascii="Times New Roman" w:hAnsi="Times New Roman" w:eastAsia="宋体" w:cs="Times New Roman"/>
                <w:color w:val="auto"/>
                <w:sz w:val="21"/>
                <w:szCs w:val="21"/>
                <w:highlight w:val="none"/>
                <w:lang w:val="en-US" w:eastAsia="zh-CN"/>
              </w:rPr>
              <w:t>生化处理</w:t>
            </w:r>
            <w:r>
              <w:rPr>
                <w:rFonts w:hint="default" w:ascii="Times New Roman" w:hAnsi="Times New Roman" w:eastAsia="宋体" w:cs="Times New Roman"/>
                <w:color w:val="auto"/>
                <w:sz w:val="21"/>
                <w:szCs w:val="21"/>
                <w:highlight w:val="none"/>
              </w:rPr>
              <w:t>+消毒</w:t>
            </w:r>
            <w:r>
              <w:rPr>
                <w:rFonts w:hint="default" w:ascii="Times New Roman" w:hAnsi="Times New Roman" w:eastAsia="宋体" w:cs="Times New Roman"/>
                <w:sz w:val="21"/>
                <w:szCs w:val="21"/>
                <w:highlight w:val="none"/>
              </w:rPr>
              <w:t>”处理工艺可使本项目废水达到《医疗机构水污染物排放标准》（GB18466-2005）表2中标准，本项目措施可行。</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2" w:firstLineChars="200"/>
              <w:jc w:val="left"/>
              <w:textAlignment w:val="auto"/>
              <w:rPr>
                <w:rFonts w:hint="default" w:ascii="Times New Roman" w:hAnsi="Times New Roman" w:eastAsia="宋体" w:cs="Times New Roman"/>
                <w:b/>
                <w:color w:val="auto"/>
                <w:kern w:val="0"/>
                <w:sz w:val="21"/>
                <w:szCs w:val="21"/>
                <w:highlight w:val="none"/>
              </w:rPr>
            </w:pPr>
            <w:r>
              <w:rPr>
                <w:rFonts w:hint="default" w:ascii="Times New Roman" w:hAnsi="Times New Roman" w:cs="Times New Roman"/>
                <w:b/>
                <w:color w:val="auto"/>
                <w:kern w:val="0"/>
                <w:sz w:val="21"/>
                <w:szCs w:val="21"/>
                <w:highlight w:val="none"/>
                <w:lang w:val="en-US" w:eastAsia="zh-CN"/>
              </w:rPr>
              <w:t>2</w:t>
            </w:r>
            <w:r>
              <w:rPr>
                <w:rFonts w:hint="default" w:ascii="Times New Roman" w:hAnsi="Times New Roman" w:eastAsia="宋体" w:cs="Times New Roman"/>
                <w:b/>
                <w:color w:val="auto"/>
                <w:kern w:val="0"/>
                <w:sz w:val="21"/>
                <w:szCs w:val="21"/>
                <w:highlight w:val="none"/>
                <w:lang w:val="en-US" w:eastAsia="zh-CN"/>
              </w:rPr>
              <w:t>、</w:t>
            </w:r>
            <w:r>
              <w:rPr>
                <w:rFonts w:hint="default" w:ascii="Times New Roman" w:hAnsi="Times New Roman" w:eastAsia="宋体" w:cs="Times New Roman"/>
                <w:b/>
                <w:color w:val="auto"/>
                <w:kern w:val="0"/>
                <w:sz w:val="21"/>
                <w:szCs w:val="21"/>
                <w:highlight w:val="none"/>
              </w:rPr>
              <w:t>本项目产污环节分析</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jc w:val="left"/>
              <w:textAlignment w:val="auto"/>
              <w:rPr>
                <w:rFonts w:hint="default" w:ascii="Times New Roman" w:hAnsi="Times New Roman" w:eastAsia="宋体" w:cs="Times New Roman"/>
                <w:bCs/>
                <w:color w:val="auto"/>
                <w:kern w:val="0"/>
                <w:sz w:val="21"/>
                <w:szCs w:val="21"/>
                <w:highlight w:val="none"/>
              </w:rPr>
            </w:pPr>
            <w:r>
              <w:rPr>
                <w:rFonts w:hint="default" w:ascii="Times New Roman" w:hAnsi="Times New Roman" w:eastAsia="宋体" w:cs="Times New Roman"/>
                <w:bCs/>
                <w:color w:val="auto"/>
                <w:kern w:val="0"/>
                <w:sz w:val="21"/>
                <w:szCs w:val="21"/>
                <w:highlight w:val="none"/>
              </w:rPr>
              <w:t>根据上述工艺分析，</w:t>
            </w:r>
            <w:r>
              <w:rPr>
                <w:rFonts w:hint="default" w:ascii="Times New Roman" w:hAnsi="Times New Roman" w:cs="Times New Roman"/>
                <w:bCs/>
                <w:color w:val="auto"/>
                <w:kern w:val="0"/>
                <w:sz w:val="21"/>
                <w:szCs w:val="21"/>
                <w:highlight w:val="none"/>
                <w:lang w:eastAsia="zh-CN"/>
              </w:rPr>
              <w:t>项目</w:t>
            </w:r>
            <w:r>
              <w:rPr>
                <w:rFonts w:hint="default" w:ascii="Times New Roman" w:hAnsi="Times New Roman" w:eastAsia="宋体" w:cs="Times New Roman"/>
                <w:bCs/>
                <w:color w:val="auto"/>
                <w:kern w:val="0"/>
                <w:sz w:val="21"/>
                <w:szCs w:val="21"/>
                <w:highlight w:val="none"/>
              </w:rPr>
              <w:t>生产过程中产污环节分析详见</w:t>
            </w:r>
            <w:r>
              <w:rPr>
                <w:rFonts w:hint="default" w:ascii="Times New Roman" w:hAnsi="Times New Roman" w:eastAsia="宋体" w:cs="Times New Roman"/>
                <w:bCs/>
                <w:color w:val="auto"/>
                <w:kern w:val="0"/>
                <w:sz w:val="21"/>
                <w:szCs w:val="21"/>
                <w:highlight w:val="none"/>
                <w:lang w:eastAsia="zh-CN"/>
              </w:rPr>
              <w:t>下表</w:t>
            </w:r>
            <w:r>
              <w:rPr>
                <w:rFonts w:hint="default" w:ascii="Times New Roman" w:hAnsi="Times New Roman" w:eastAsia="宋体" w:cs="Times New Roman"/>
                <w:bCs/>
                <w:color w:val="auto"/>
                <w:kern w:val="0"/>
                <w:sz w:val="21"/>
                <w:szCs w:val="21"/>
                <w:highlight w:val="none"/>
              </w:rPr>
              <w:t>。</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ascii="Times New Roman" w:hAnsi="Times New Roman" w:eastAsia="黑体" w:cs="Times New Roman"/>
                <w:color w:val="auto"/>
                <w:sz w:val="21"/>
                <w:szCs w:val="21"/>
                <w:highlight w:val="none"/>
                <w:lang w:val="en-US" w:eastAsia="zh-CN"/>
              </w:rPr>
            </w:pPr>
            <w:r>
              <w:rPr>
                <w:rFonts w:hint="default" w:ascii="Times New Roman" w:hAnsi="Times New Roman" w:eastAsia="黑体" w:cs="Times New Roman"/>
                <w:color w:val="auto"/>
                <w:sz w:val="21"/>
                <w:szCs w:val="21"/>
                <w:highlight w:val="none"/>
                <w:lang w:val="en-US" w:eastAsia="zh-CN"/>
              </w:rPr>
              <w:t>项目产污节点一览表</w:t>
            </w:r>
          </w:p>
          <w:tbl>
            <w:tblPr>
              <w:tblStyle w:val="25"/>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37"/>
              <w:gridCol w:w="1961"/>
              <w:gridCol w:w="2554"/>
              <w:gridCol w:w="1332"/>
              <w:gridCol w:w="1253"/>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0"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污染因素</w:t>
                  </w:r>
                </w:p>
              </w:tc>
              <w:tc>
                <w:tcPr>
                  <w:tcW w:w="1190"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产污环节</w:t>
                  </w:r>
                </w:p>
              </w:tc>
              <w:tc>
                <w:tcPr>
                  <w:tcW w:w="1550"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污染因子</w:t>
                  </w:r>
                </w:p>
              </w:tc>
              <w:tc>
                <w:tcPr>
                  <w:tcW w:w="1568"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治理措施</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0"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废水</w:t>
                  </w:r>
                </w:p>
              </w:tc>
              <w:tc>
                <w:tcPr>
                  <w:tcW w:w="1190"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病房医疗废水及医护人员办公生活</w:t>
                  </w:r>
                </w:p>
              </w:tc>
              <w:tc>
                <w:tcPr>
                  <w:tcW w:w="1550"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pH、COD、BOD</w:t>
                  </w:r>
                  <w:r>
                    <w:rPr>
                      <w:rFonts w:hint="default" w:ascii="Times New Roman" w:hAnsi="Times New Roman" w:cs="Times New Roman"/>
                      <w:color w:val="auto"/>
                      <w:sz w:val="18"/>
                      <w:szCs w:val="18"/>
                      <w:vertAlign w:val="subscript"/>
                    </w:rPr>
                    <w:t>5</w:t>
                  </w:r>
                  <w:r>
                    <w:rPr>
                      <w:rFonts w:hint="default" w:ascii="Times New Roman" w:hAnsi="Times New Roman" w:cs="Times New Roman"/>
                      <w:color w:val="auto"/>
                      <w:sz w:val="18"/>
                      <w:szCs w:val="18"/>
                    </w:rPr>
                    <w:t>、氨氮、SS、总磷、粪大肠菌群、动植物油、石油类、阴离子表面活性剂</w:t>
                  </w:r>
                </w:p>
              </w:tc>
              <w:tc>
                <w:tcPr>
                  <w:tcW w:w="808"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w:t>
                  </w:r>
                </w:p>
              </w:tc>
              <w:tc>
                <w:tcPr>
                  <w:tcW w:w="760"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highlight w:val="none"/>
                      <w:lang w:eastAsia="zh-CN"/>
                    </w:rPr>
                    <w:t>污水处理设施</w:t>
                  </w:r>
                  <w:r>
                    <w:rPr>
                      <w:rFonts w:hint="default" w:ascii="Times New Roman" w:hAnsi="Times New Roman" w:cs="Times New Roman"/>
                      <w:color w:val="auto"/>
                      <w:sz w:val="18"/>
                      <w:szCs w:val="18"/>
                      <w:highlight w:val="none"/>
                    </w:rPr>
                    <w:t>“格栅调节池+A</w:t>
                  </w:r>
                  <w:r>
                    <w:rPr>
                      <w:rFonts w:hint="default" w:ascii="Times New Roman" w:hAnsi="Times New Roman" w:cs="Times New Roman"/>
                      <w:color w:val="auto"/>
                      <w:sz w:val="18"/>
                      <w:szCs w:val="18"/>
                      <w:highlight w:val="none"/>
                      <w:vertAlign w:val="superscript"/>
                    </w:rPr>
                    <w:t>2</w:t>
                  </w:r>
                  <w:r>
                    <w:rPr>
                      <w:rFonts w:hint="default" w:ascii="Times New Roman" w:hAnsi="Times New Roman" w:cs="Times New Roman"/>
                      <w:color w:val="auto"/>
                      <w:sz w:val="18"/>
                      <w:szCs w:val="18"/>
                      <w:highlight w:val="none"/>
                    </w:rPr>
                    <w:t>/O+MBR+接触氧化”，处理能力为100m</w:t>
                  </w:r>
                  <w:r>
                    <w:rPr>
                      <w:rFonts w:hint="default" w:ascii="Times New Roman" w:hAnsi="Times New Roman" w:cs="Times New Roman"/>
                      <w:color w:val="auto"/>
                      <w:sz w:val="18"/>
                      <w:szCs w:val="18"/>
                      <w:highlight w:val="none"/>
                      <w:vertAlign w:val="superscript"/>
                    </w:rPr>
                    <w:t>3</w:t>
                  </w:r>
                  <w:r>
                    <w:rPr>
                      <w:rFonts w:hint="default" w:ascii="Times New Roman" w:hAnsi="Times New Roman" w:cs="Times New Roman"/>
                      <w:color w:val="auto"/>
                      <w:sz w:val="18"/>
                      <w:szCs w:val="18"/>
                      <w:highlight w:val="none"/>
                    </w:rPr>
                    <w:t>/d，处理达标后排入项目西侧榕花小区内建设的污水处理站（采用预处理+A/O+MBR工艺）处理后，通过龙潭排排入文岩渠</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0"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rPr>
                  </w:pPr>
                </w:p>
              </w:tc>
              <w:tc>
                <w:tcPr>
                  <w:tcW w:w="1190"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门诊医疗及医护人员办公生活</w:t>
                  </w:r>
                </w:p>
              </w:tc>
              <w:tc>
                <w:tcPr>
                  <w:tcW w:w="1550"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pH、COD、BOD</w:t>
                  </w:r>
                  <w:r>
                    <w:rPr>
                      <w:rFonts w:hint="default" w:ascii="Times New Roman" w:hAnsi="Times New Roman" w:cs="Times New Roman"/>
                      <w:color w:val="auto"/>
                      <w:sz w:val="18"/>
                      <w:szCs w:val="18"/>
                      <w:vertAlign w:val="subscript"/>
                    </w:rPr>
                    <w:t>5</w:t>
                  </w:r>
                  <w:r>
                    <w:rPr>
                      <w:rFonts w:hint="default" w:ascii="Times New Roman" w:hAnsi="Times New Roman" w:cs="Times New Roman"/>
                      <w:color w:val="auto"/>
                      <w:sz w:val="18"/>
                      <w:szCs w:val="18"/>
                    </w:rPr>
                    <w:t>、氨氮、SS、总磷、粪大肠菌群、动植物油、石油类、阴离子表面活性剂</w:t>
                  </w:r>
                </w:p>
              </w:tc>
              <w:tc>
                <w:tcPr>
                  <w:tcW w:w="808"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rPr>
                  </w:pPr>
                </w:p>
              </w:tc>
              <w:tc>
                <w:tcPr>
                  <w:tcW w:w="760"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0"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rPr>
                  </w:pPr>
                </w:p>
              </w:tc>
              <w:tc>
                <w:tcPr>
                  <w:tcW w:w="1190"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常规检验</w:t>
                  </w:r>
                </w:p>
              </w:tc>
              <w:tc>
                <w:tcPr>
                  <w:tcW w:w="1550"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36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SS、总磷、粪大肠菌群、动植物油、石油类、阴离子表面活性剂</w:t>
                  </w:r>
                </w:p>
              </w:tc>
              <w:tc>
                <w:tcPr>
                  <w:tcW w:w="808"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中和池预处理</w:t>
                  </w:r>
                </w:p>
              </w:tc>
              <w:tc>
                <w:tcPr>
                  <w:tcW w:w="760"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0"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rPr>
                  </w:pPr>
                </w:p>
              </w:tc>
              <w:tc>
                <w:tcPr>
                  <w:tcW w:w="1190"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食堂</w:t>
                  </w:r>
                </w:p>
              </w:tc>
              <w:tc>
                <w:tcPr>
                  <w:tcW w:w="1550"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pH、COD、BOD</w:t>
                  </w:r>
                  <w:r>
                    <w:rPr>
                      <w:rFonts w:hint="default" w:ascii="Times New Roman" w:hAnsi="Times New Roman" w:cs="Times New Roman"/>
                      <w:color w:val="auto"/>
                      <w:sz w:val="18"/>
                      <w:szCs w:val="18"/>
                      <w:vertAlign w:val="subscript"/>
                    </w:rPr>
                    <w:t>5</w:t>
                  </w:r>
                  <w:r>
                    <w:rPr>
                      <w:rFonts w:hint="default" w:ascii="Times New Roman" w:hAnsi="Times New Roman" w:cs="Times New Roman"/>
                      <w:color w:val="auto"/>
                      <w:sz w:val="18"/>
                      <w:szCs w:val="18"/>
                    </w:rPr>
                    <w:t>、氨氮、SS、总磷、动植物油</w:t>
                  </w:r>
                </w:p>
              </w:tc>
              <w:tc>
                <w:tcPr>
                  <w:tcW w:w="808"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隔油池隔油</w:t>
                  </w:r>
                </w:p>
              </w:tc>
              <w:tc>
                <w:tcPr>
                  <w:tcW w:w="760"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0"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rPr>
                  </w:pPr>
                </w:p>
              </w:tc>
              <w:tc>
                <w:tcPr>
                  <w:tcW w:w="1190"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其他办公人员</w:t>
                  </w:r>
                </w:p>
              </w:tc>
              <w:tc>
                <w:tcPr>
                  <w:tcW w:w="1550"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pH、COD、BOD</w:t>
                  </w:r>
                  <w:r>
                    <w:rPr>
                      <w:rFonts w:hint="default" w:ascii="Times New Roman" w:hAnsi="Times New Roman" w:cs="Times New Roman"/>
                      <w:color w:val="auto"/>
                      <w:sz w:val="18"/>
                      <w:szCs w:val="18"/>
                      <w:vertAlign w:val="subscript"/>
                    </w:rPr>
                    <w:t>5</w:t>
                  </w:r>
                  <w:r>
                    <w:rPr>
                      <w:rFonts w:hint="default" w:ascii="Times New Roman" w:hAnsi="Times New Roman" w:cs="Times New Roman"/>
                      <w:color w:val="auto"/>
                      <w:sz w:val="18"/>
                      <w:szCs w:val="18"/>
                    </w:rPr>
                    <w:t>、氨氮、SS、总磷</w:t>
                  </w:r>
                </w:p>
              </w:tc>
              <w:tc>
                <w:tcPr>
                  <w:tcW w:w="808"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760"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0"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废气</w:t>
                  </w:r>
                </w:p>
              </w:tc>
              <w:tc>
                <w:tcPr>
                  <w:tcW w:w="1190"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检验</w:t>
                  </w:r>
                </w:p>
              </w:tc>
              <w:tc>
                <w:tcPr>
                  <w:tcW w:w="1550"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无机废气：盐酸、硝酸等挥发性气体</w:t>
                  </w:r>
                </w:p>
              </w:tc>
              <w:tc>
                <w:tcPr>
                  <w:tcW w:w="1568"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通过机械强制抽风进入专用风井，引至楼顶外排</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0"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rPr>
                  </w:pPr>
                </w:p>
              </w:tc>
              <w:tc>
                <w:tcPr>
                  <w:tcW w:w="1190"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rPr>
                  </w:pPr>
                </w:p>
              </w:tc>
              <w:tc>
                <w:tcPr>
                  <w:tcW w:w="1550"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生物废气：含有病原微生物的气溶胶</w:t>
                  </w:r>
                </w:p>
              </w:tc>
              <w:tc>
                <w:tcPr>
                  <w:tcW w:w="1568"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安装负压高效空气过滤器的生物安全柜</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0"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rPr>
                  </w:pPr>
                </w:p>
              </w:tc>
              <w:tc>
                <w:tcPr>
                  <w:tcW w:w="1190"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rPr>
                    <w:t>污水处理</w:t>
                  </w:r>
                  <w:r>
                    <w:rPr>
                      <w:rFonts w:hint="default" w:ascii="Times New Roman" w:hAnsi="Times New Roman" w:cs="Times New Roman"/>
                      <w:color w:val="auto"/>
                      <w:sz w:val="18"/>
                      <w:szCs w:val="18"/>
                      <w:lang w:eastAsia="zh-CN"/>
                    </w:rPr>
                    <w:t>设施</w:t>
                  </w:r>
                </w:p>
              </w:tc>
              <w:tc>
                <w:tcPr>
                  <w:tcW w:w="1550"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硫化氢、氨气、臭气浓度</w:t>
                  </w:r>
                </w:p>
              </w:tc>
              <w:tc>
                <w:tcPr>
                  <w:tcW w:w="1568"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eastAsia="宋体" w:cs="Times New Roman"/>
                      <w:color w:val="auto"/>
                      <w:kern w:val="2"/>
                      <w:sz w:val="18"/>
                      <w:szCs w:val="18"/>
                      <w:highlight w:val="none"/>
                      <w:lang w:val="en-US" w:eastAsia="zh-CN" w:bidi="ar-SA"/>
                    </w:rPr>
                    <w:t>污水处理设施封闭处理并定期喷洒除臭剂和空气净化剂</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0"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rPr>
                  </w:pPr>
                </w:p>
              </w:tc>
              <w:tc>
                <w:tcPr>
                  <w:tcW w:w="1190"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食堂</w:t>
                  </w:r>
                </w:p>
              </w:tc>
              <w:tc>
                <w:tcPr>
                  <w:tcW w:w="1550"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油烟</w:t>
                  </w:r>
                </w:p>
              </w:tc>
              <w:tc>
                <w:tcPr>
                  <w:tcW w:w="1568"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采取</w:t>
                  </w:r>
                  <w:r>
                    <w:rPr>
                      <w:rFonts w:hint="default" w:ascii="Times New Roman" w:hAnsi="Times New Roman" w:cs="Times New Roman"/>
                      <w:color w:val="auto"/>
                      <w:sz w:val="18"/>
                      <w:szCs w:val="18"/>
                      <w:highlight w:val="none"/>
                      <w:lang w:val="en-US" w:eastAsia="zh-CN"/>
                    </w:rPr>
                    <w:t>“湿式净化+静电式”复合式油烟净化器</w:t>
                  </w:r>
                  <w:r>
                    <w:rPr>
                      <w:rFonts w:hint="default" w:ascii="Times New Roman" w:hAnsi="Times New Roman" w:cs="Times New Roman"/>
                      <w:color w:val="auto"/>
                      <w:sz w:val="18"/>
                      <w:szCs w:val="18"/>
                    </w:rPr>
                    <w:t>处理工艺处理后，经</w:t>
                  </w:r>
                  <w:r>
                    <w:rPr>
                      <w:rFonts w:hint="eastAsia" w:cs="Times New Roman"/>
                      <w:color w:val="auto"/>
                      <w:sz w:val="18"/>
                      <w:szCs w:val="18"/>
                      <w:lang w:val="en-US" w:eastAsia="zh-CN"/>
                    </w:rPr>
                    <w:t>专用</w:t>
                  </w:r>
                  <w:r>
                    <w:rPr>
                      <w:rFonts w:hint="default" w:ascii="Times New Roman" w:hAnsi="Times New Roman" w:cs="Times New Roman"/>
                      <w:color w:val="auto"/>
                      <w:sz w:val="18"/>
                      <w:szCs w:val="18"/>
                    </w:rPr>
                    <w:t>排气筒排放</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0"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rPr>
                  </w:pPr>
                </w:p>
              </w:tc>
              <w:tc>
                <w:tcPr>
                  <w:tcW w:w="1190"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停车场</w:t>
                  </w:r>
                </w:p>
              </w:tc>
              <w:tc>
                <w:tcPr>
                  <w:tcW w:w="1550"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汽车尾气</w:t>
                  </w:r>
                </w:p>
              </w:tc>
              <w:tc>
                <w:tcPr>
                  <w:tcW w:w="1568"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加强通风</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0"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噪声</w:t>
                  </w:r>
                </w:p>
              </w:tc>
              <w:tc>
                <w:tcPr>
                  <w:tcW w:w="1190"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泵机、风机、空调机组、空压机等动力设备</w:t>
                  </w:r>
                </w:p>
              </w:tc>
              <w:tc>
                <w:tcPr>
                  <w:tcW w:w="1550"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噪声</w:t>
                  </w:r>
                </w:p>
              </w:tc>
              <w:tc>
                <w:tcPr>
                  <w:tcW w:w="1568"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选用低噪声设备、减振隔声等</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0"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rPr>
                  </w:pPr>
                </w:p>
              </w:tc>
              <w:tc>
                <w:tcPr>
                  <w:tcW w:w="1190"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汽车出入交通噪声及人员社会活动噪声</w:t>
                  </w:r>
                </w:p>
              </w:tc>
              <w:tc>
                <w:tcPr>
                  <w:tcW w:w="1550"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rPr>
                  </w:pPr>
                </w:p>
              </w:tc>
              <w:tc>
                <w:tcPr>
                  <w:tcW w:w="1568"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加强管理，减少汽车噪声和社会活动噪声</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0"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固废</w:t>
                  </w:r>
                </w:p>
              </w:tc>
              <w:tc>
                <w:tcPr>
                  <w:tcW w:w="1190"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门诊、检查、化验、药房、住院部等</w:t>
                  </w:r>
                </w:p>
              </w:tc>
              <w:tc>
                <w:tcPr>
                  <w:tcW w:w="1550"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医疗固废</w:t>
                  </w:r>
                </w:p>
              </w:tc>
              <w:tc>
                <w:tcPr>
                  <w:tcW w:w="1568"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rPr>
                    <w:t>医疗废物暂存间暂存后，委托</w:t>
                  </w:r>
                  <w:r>
                    <w:rPr>
                      <w:rFonts w:hint="default" w:ascii="Times New Roman" w:hAnsi="Times New Roman" w:cs="Times New Roman"/>
                      <w:color w:val="auto"/>
                      <w:sz w:val="18"/>
                      <w:szCs w:val="18"/>
                      <w:lang w:eastAsia="zh-CN"/>
                    </w:rPr>
                    <w:t>有资质的危废处置单位回收处理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0"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rPr>
                  </w:pPr>
                </w:p>
              </w:tc>
              <w:tc>
                <w:tcPr>
                  <w:tcW w:w="1190"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门诊、病房输液治疗</w:t>
                  </w:r>
                </w:p>
              </w:tc>
              <w:tc>
                <w:tcPr>
                  <w:tcW w:w="1550"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未被污染的一次性输液瓶（袋）</w:t>
                  </w:r>
                </w:p>
              </w:tc>
              <w:tc>
                <w:tcPr>
                  <w:tcW w:w="1568"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于现有废弃瓶暂存点暂存后，定期交由</w:t>
                  </w:r>
                  <w:r>
                    <w:rPr>
                      <w:rFonts w:hint="default" w:ascii="Times New Roman" w:hAnsi="Times New Roman" w:cs="Times New Roman"/>
                      <w:color w:val="auto"/>
                      <w:sz w:val="18"/>
                      <w:szCs w:val="18"/>
                      <w:lang w:eastAsia="zh-CN"/>
                    </w:rPr>
                    <w:t>有资质医疗废物处置机构</w:t>
                  </w:r>
                  <w:r>
                    <w:rPr>
                      <w:rFonts w:hint="default" w:ascii="Times New Roman" w:hAnsi="Times New Roman" w:cs="Times New Roman"/>
                      <w:color w:val="auto"/>
                      <w:sz w:val="18"/>
                      <w:szCs w:val="18"/>
                    </w:rPr>
                    <w:t>回收利用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0"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rPr>
                  </w:pPr>
                </w:p>
              </w:tc>
              <w:tc>
                <w:tcPr>
                  <w:tcW w:w="1190"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污水处理站</w:t>
                  </w:r>
                </w:p>
              </w:tc>
              <w:tc>
                <w:tcPr>
                  <w:tcW w:w="1550"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污泥</w:t>
                  </w:r>
                </w:p>
              </w:tc>
              <w:tc>
                <w:tcPr>
                  <w:tcW w:w="1568"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暂存于污泥池内，消毒、脱水后定期委托资质单位进行处理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0"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rPr>
                  </w:pPr>
                </w:p>
              </w:tc>
              <w:tc>
                <w:tcPr>
                  <w:tcW w:w="1190"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院区办公生活</w:t>
                  </w:r>
                </w:p>
              </w:tc>
              <w:tc>
                <w:tcPr>
                  <w:tcW w:w="1550"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生活垃圾</w:t>
                  </w:r>
                </w:p>
              </w:tc>
              <w:tc>
                <w:tcPr>
                  <w:tcW w:w="1568"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收集后，由环卫部门定期清运</w:t>
                  </w:r>
                </w:p>
              </w:tc>
            </w:tr>
          </w:tbl>
          <w:p>
            <w:pPr>
              <w:pageBreakBefore w:val="0"/>
              <w:kinsoku/>
              <w:wordWrap/>
              <w:overflowPunct/>
              <w:topLinePunct w:val="0"/>
              <w:bidi w:val="0"/>
              <w:adjustRightInd/>
              <w:snapToGrid/>
              <w:spacing w:line="320" w:lineRule="exact"/>
              <w:ind w:left="0" w:leftChars="0" w:firstLine="0" w:firstLineChars="0"/>
              <w:jc w:val="left"/>
              <w:rPr>
                <w:rFonts w:hint="default" w:ascii="Times New Roman" w:hAnsi="Times New Roman" w:eastAsia="宋体" w:cs="Times New Roman"/>
                <w:bCs/>
                <w:color w:val="auto"/>
                <w:szCs w:val="21"/>
                <w:highlight w:val="cyan"/>
                <w:lang w:eastAsia="zh-CN"/>
              </w:rPr>
            </w:pPr>
            <w:r>
              <w:rPr>
                <w:rFonts w:hint="default" w:ascii="Times New Roman" w:hAnsi="Times New Roman" w:cs="Times New Roman"/>
                <w:bCs/>
                <w:color w:val="auto"/>
                <w:szCs w:val="21"/>
                <w:highlight w:val="none"/>
                <w:lang w:eastAsia="zh-CN"/>
              </w:rPr>
              <w:t xml:space="preserve">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381" w:hRule="atLeast"/>
          <w:jc w:val="center"/>
        </w:trPr>
        <w:tc>
          <w:tcPr>
            <w:tcW w:w="422" w:type="pct"/>
            <w:noWrap w:val="0"/>
            <w:vAlign w:val="center"/>
          </w:tcPr>
          <w:p>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280" w:lineRule="exact"/>
              <w:ind w:left="0" w:leftChars="0" w:firstLine="0" w:firstLineChars="0"/>
              <w:jc w:val="center"/>
              <w:textAlignment w:val="auto"/>
              <w:rPr>
                <w:rFonts w:hint="default" w:ascii="Times New Roman" w:hAnsi="Times New Roman" w:cs="Times New Roman"/>
                <w:color w:val="auto"/>
                <w:sz w:val="21"/>
                <w:szCs w:val="21"/>
                <w:highlight w:val="cyan"/>
              </w:rPr>
            </w:pPr>
            <w:r>
              <w:rPr>
                <w:rFonts w:hint="default" w:ascii="Times New Roman" w:hAnsi="Times New Roman" w:cs="Times New Roman"/>
                <w:bCs/>
                <w:color w:val="auto"/>
                <w:kern w:val="2"/>
                <w:sz w:val="21"/>
                <w:szCs w:val="21"/>
                <w:highlight w:val="none"/>
              </w:rPr>
              <w:t>与项目有关的原有环境污染问题</w:t>
            </w:r>
          </w:p>
        </w:tc>
        <w:tc>
          <w:tcPr>
            <w:tcW w:w="4577" w:type="pct"/>
            <w:noWrap w:val="0"/>
            <w:vAlign w:val="center"/>
          </w:tcPr>
          <w:p>
            <w:pPr>
              <w:pStyle w:val="76"/>
              <w:keepNext w:val="0"/>
              <w:keepLines w:val="0"/>
              <w:pageBreakBefore w:val="0"/>
              <w:widowControl w:val="0"/>
              <w:numPr>
                <w:ilvl w:val="0"/>
                <w:numId w:val="9"/>
              </w:numPr>
              <w:kinsoku/>
              <w:wordWrap/>
              <w:overflowPunct/>
              <w:topLinePunct w:val="0"/>
              <w:autoSpaceDE/>
              <w:autoSpaceDN/>
              <w:bidi w:val="0"/>
              <w:adjustRightInd/>
              <w:snapToGrid/>
              <w:ind w:firstLine="422" w:firstLineChars="200"/>
              <w:textAlignment w:val="auto"/>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现有项目概况</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firstLine="420" w:firstLineChars="200"/>
              <w:textAlignment w:val="auto"/>
              <w:rPr>
                <w:rFonts w:hint="default" w:ascii="Times New Roman" w:hAnsi="Times New Roman" w:cs="Times New Roman"/>
                <w:highlight w:val="none"/>
              </w:rPr>
            </w:pPr>
            <w:r>
              <w:rPr>
                <w:rFonts w:hint="default" w:ascii="Times New Roman" w:hAnsi="Times New Roman" w:cs="Times New Roman"/>
                <w:lang w:eastAsia="zh-CN"/>
              </w:rPr>
              <w:t>现有项目已通过延津县环境保护局审批，并于完成验收，目前该医院已于2018年2月23日进行排污许可登记，</w:t>
            </w:r>
            <w:r>
              <w:rPr>
                <w:rFonts w:hint="eastAsia" w:ascii="Times New Roman" w:hAnsi="Times New Roman" w:eastAsia="宋体" w:cs="Times New Roman"/>
                <w:bCs/>
                <w:color w:val="auto"/>
                <w:kern w:val="0"/>
                <w:sz w:val="21"/>
                <w:szCs w:val="21"/>
                <w:highlight w:val="none"/>
                <w:lang w:val="en-US" w:eastAsia="zh-CN" w:bidi="ar-SA"/>
              </w:rPr>
              <w:t>登记编号：52410700MJY354950Q001W</w:t>
            </w:r>
            <w:r>
              <w:rPr>
                <w:rFonts w:hint="eastAsia" w:cs="Times New Roman"/>
                <w:lang w:val="en-US" w:eastAsia="zh-CN"/>
              </w:rPr>
              <w:t>。</w:t>
            </w:r>
            <w:r>
              <w:rPr>
                <w:rFonts w:hint="default" w:ascii="Times New Roman" w:hAnsi="Times New Roman" w:cs="Times New Roman"/>
                <w:lang w:eastAsia="zh-CN"/>
              </w:rPr>
              <w:t>医院现有床位数为18张，</w:t>
            </w:r>
            <w:r>
              <w:rPr>
                <w:rFonts w:hint="eastAsia" w:cs="Times New Roman"/>
                <w:lang w:val="en-US" w:eastAsia="zh-CN"/>
              </w:rPr>
              <w:t>医护人员16人，</w:t>
            </w:r>
            <w:r>
              <w:rPr>
                <w:rFonts w:hint="default" w:ascii="Times New Roman" w:hAnsi="Times New Roman" w:cs="Times New Roman"/>
                <w:highlight w:val="none"/>
              </w:rPr>
              <w:t>平均日住院</w:t>
            </w:r>
            <w:r>
              <w:rPr>
                <w:rFonts w:hint="default" w:ascii="Times New Roman" w:hAnsi="Times New Roman" w:cs="Times New Roman"/>
                <w:highlight w:val="none"/>
                <w:lang w:eastAsia="zh-CN"/>
              </w:rPr>
              <w:t>康复</w:t>
            </w:r>
            <w:r>
              <w:rPr>
                <w:rFonts w:hint="default" w:ascii="Times New Roman" w:hAnsi="Times New Roman" w:cs="Times New Roman"/>
                <w:highlight w:val="none"/>
              </w:rPr>
              <w:t>人</w:t>
            </w:r>
            <w:r>
              <w:rPr>
                <w:rFonts w:hint="default" w:ascii="Times New Roman" w:hAnsi="Times New Roman" w:cs="Times New Roman"/>
                <w:highlight w:val="none"/>
                <w:lang w:eastAsia="zh-CN"/>
              </w:rPr>
              <w:t>数</w:t>
            </w:r>
            <w:r>
              <w:rPr>
                <w:rFonts w:hint="default" w:ascii="Times New Roman" w:hAnsi="Times New Roman" w:cs="Times New Roman"/>
                <w:highlight w:val="none"/>
                <w:lang w:val="en-US" w:eastAsia="zh-CN"/>
              </w:rPr>
              <w:t>10人</w:t>
            </w:r>
            <w:r>
              <w:rPr>
                <w:rFonts w:hint="default" w:ascii="Times New Roman" w:hAnsi="Times New Roman" w:cs="Times New Roman"/>
                <w:highlight w:val="none"/>
              </w:rPr>
              <w:t>，日门诊就诊人数</w:t>
            </w:r>
            <w:r>
              <w:rPr>
                <w:rFonts w:hint="default" w:ascii="Times New Roman" w:hAnsi="Times New Roman" w:cs="Times New Roman"/>
                <w:highlight w:val="none"/>
                <w:lang w:val="en-US" w:eastAsia="zh-CN"/>
              </w:rPr>
              <w:t>12</w:t>
            </w:r>
            <w:r>
              <w:rPr>
                <w:rFonts w:hint="default" w:ascii="Times New Roman" w:hAnsi="Times New Roman" w:cs="Times New Roman"/>
                <w:highlight w:val="none"/>
              </w:rPr>
              <w:t>人。</w:t>
            </w:r>
          </w:p>
          <w:p>
            <w:pPr>
              <w:spacing w:line="360" w:lineRule="auto"/>
              <w:ind w:firstLine="406" w:firstLineChars="200"/>
              <w:jc w:val="left"/>
              <w:rPr>
                <w:rFonts w:hint="default" w:ascii="Times New Roman" w:hAnsi="Times New Roman" w:cs="Times New Roman"/>
                <w:b/>
                <w:bCs/>
                <w:color w:val="000000"/>
                <w:spacing w:val="-4"/>
              </w:rPr>
            </w:pPr>
            <w:r>
              <w:rPr>
                <w:rFonts w:hint="default" w:ascii="Times New Roman" w:hAnsi="Times New Roman" w:cs="Times New Roman"/>
                <w:b/>
                <w:bCs/>
                <w:color w:val="000000"/>
                <w:spacing w:val="-4"/>
                <w:lang w:val="en-US" w:eastAsia="zh-CN"/>
              </w:rPr>
              <w:t>2、现有工程</w:t>
            </w:r>
            <w:r>
              <w:rPr>
                <w:rFonts w:hint="default" w:ascii="Times New Roman" w:hAnsi="Times New Roman" w:cs="Times New Roman"/>
                <w:b/>
                <w:bCs/>
                <w:color w:val="000000"/>
                <w:spacing w:val="-4"/>
              </w:rPr>
              <w:t>主要建筑物情况见</w:t>
            </w:r>
            <w:r>
              <w:rPr>
                <w:rFonts w:hint="default" w:ascii="Times New Roman" w:hAnsi="Times New Roman" w:cs="Times New Roman"/>
                <w:b/>
                <w:bCs/>
                <w:color w:val="000000"/>
                <w:spacing w:val="-4"/>
                <w:lang w:val="en-US" w:eastAsia="zh-CN"/>
              </w:rPr>
              <w:t>下表</w:t>
            </w:r>
            <w:r>
              <w:rPr>
                <w:rFonts w:hint="default" w:ascii="Times New Roman" w:hAnsi="Times New Roman" w:cs="Times New Roman"/>
                <w:b/>
                <w:bCs/>
                <w:color w:val="000000"/>
                <w:spacing w:val="-4"/>
              </w:rPr>
              <w:t>。</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ascii="Times New Roman" w:hAnsi="Times New Roman" w:eastAsia="黑体" w:cs="Times New Roman"/>
                <w:color w:val="auto"/>
                <w:sz w:val="21"/>
                <w:szCs w:val="21"/>
                <w:highlight w:val="none"/>
                <w:lang w:val="en-US" w:eastAsia="zh-CN"/>
              </w:rPr>
            </w:pPr>
            <w:r>
              <w:rPr>
                <w:rFonts w:hint="default" w:ascii="Times New Roman" w:hAnsi="Times New Roman" w:eastAsia="黑体" w:cs="Times New Roman"/>
                <w:color w:val="auto"/>
                <w:sz w:val="21"/>
                <w:szCs w:val="21"/>
                <w:highlight w:val="none"/>
                <w:lang w:val="en-US" w:eastAsia="zh-CN"/>
              </w:rPr>
              <w:t>现有工程主要建筑物一览表</w:t>
            </w:r>
          </w:p>
          <w:tbl>
            <w:tblPr>
              <w:tblStyle w:val="25"/>
              <w:tblW w:w="4998" w:type="pct"/>
              <w:jc w:val="center"/>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901"/>
              <w:gridCol w:w="1188"/>
              <w:gridCol w:w="1727"/>
              <w:gridCol w:w="1178"/>
              <w:gridCol w:w="861"/>
              <w:gridCol w:w="2382"/>
            </w:tblGrid>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87" w:hRule="atLeast"/>
                <w:jc w:val="center"/>
              </w:trPr>
              <w:tc>
                <w:tcPr>
                  <w:tcW w:w="2316" w:type="pct"/>
                  <w:gridSpan w:val="3"/>
                  <w:vMerge w:val="restart"/>
                  <w:noWrap w:val="0"/>
                  <w:tcMar>
                    <w:top w:w="0" w:type="dxa"/>
                    <w:left w:w="108" w:type="dxa"/>
                    <w:right w:w="108" w:type="dxa"/>
                  </w:tcMar>
                  <w:vAlign w:val="center"/>
                </w:tcPr>
                <w:p>
                  <w:pPr>
                    <w:widowControl/>
                    <w:spacing w:line="240" w:lineRule="auto"/>
                    <w:ind w:firstLine="0" w:firstLineChars="0"/>
                    <w:jc w:val="center"/>
                    <w:textAlignment w:val="center"/>
                    <w:rPr>
                      <w:rFonts w:hint="default" w:ascii="Times New Roman" w:hAnsi="Times New Roman" w:cs="Times New Roman"/>
                      <w:bCs/>
                      <w:sz w:val="18"/>
                      <w:szCs w:val="18"/>
                    </w:rPr>
                  </w:pPr>
                  <w:r>
                    <w:rPr>
                      <w:rFonts w:hint="default" w:ascii="Times New Roman" w:hAnsi="Times New Roman" w:cs="Times New Roman"/>
                      <w:bCs/>
                      <w:kern w:val="0"/>
                      <w:sz w:val="18"/>
                      <w:szCs w:val="18"/>
                      <w:lang w:bidi="ar"/>
                    </w:rPr>
                    <w:t>名称</w:t>
                  </w:r>
                </w:p>
              </w:tc>
              <w:tc>
                <w:tcPr>
                  <w:tcW w:w="715" w:type="pct"/>
                  <w:tcBorders>
                    <w:bottom w:val="single" w:color="000000" w:sz="4" w:space="0"/>
                  </w:tcBorders>
                  <w:noWrap w:val="0"/>
                  <w:tcMar>
                    <w:top w:w="0" w:type="dxa"/>
                    <w:left w:w="108" w:type="dxa"/>
                    <w:right w:w="108" w:type="dxa"/>
                  </w:tcMar>
                  <w:vAlign w:val="center"/>
                </w:tcPr>
                <w:p>
                  <w:pPr>
                    <w:widowControl/>
                    <w:spacing w:line="240" w:lineRule="auto"/>
                    <w:ind w:firstLine="0" w:firstLineChars="0"/>
                    <w:jc w:val="center"/>
                    <w:textAlignment w:val="center"/>
                    <w:rPr>
                      <w:rFonts w:hint="default" w:ascii="Times New Roman" w:hAnsi="Times New Roman" w:cs="Times New Roman"/>
                      <w:bCs/>
                      <w:sz w:val="18"/>
                      <w:szCs w:val="18"/>
                      <w:highlight w:val="none"/>
                    </w:rPr>
                  </w:pPr>
                  <w:r>
                    <w:rPr>
                      <w:rFonts w:hint="default" w:ascii="Times New Roman" w:hAnsi="Times New Roman" w:cs="Times New Roman"/>
                      <w:bCs/>
                      <w:kern w:val="0"/>
                      <w:sz w:val="18"/>
                      <w:szCs w:val="18"/>
                      <w:highlight w:val="none"/>
                      <w:lang w:bidi="ar"/>
                    </w:rPr>
                    <w:t>数量</w:t>
                  </w:r>
                </w:p>
              </w:tc>
              <w:tc>
                <w:tcPr>
                  <w:tcW w:w="522" w:type="pct"/>
                  <w:vMerge w:val="restart"/>
                  <w:noWrap w:val="0"/>
                  <w:tcMar>
                    <w:top w:w="0" w:type="dxa"/>
                    <w:left w:w="108" w:type="dxa"/>
                    <w:right w:w="108" w:type="dxa"/>
                  </w:tcMar>
                  <w:vAlign w:val="center"/>
                </w:tcPr>
                <w:p>
                  <w:pPr>
                    <w:widowControl/>
                    <w:spacing w:line="240" w:lineRule="auto"/>
                    <w:ind w:firstLine="0" w:firstLineChars="0"/>
                    <w:jc w:val="center"/>
                    <w:textAlignment w:val="center"/>
                    <w:rPr>
                      <w:rFonts w:hint="default" w:ascii="Times New Roman" w:hAnsi="Times New Roman" w:cs="Times New Roman"/>
                      <w:bCs/>
                      <w:sz w:val="18"/>
                      <w:szCs w:val="18"/>
                    </w:rPr>
                  </w:pPr>
                  <w:r>
                    <w:rPr>
                      <w:rFonts w:hint="default" w:ascii="Times New Roman" w:hAnsi="Times New Roman" w:cs="Times New Roman"/>
                      <w:bCs/>
                      <w:kern w:val="0"/>
                      <w:sz w:val="18"/>
                      <w:szCs w:val="18"/>
                      <w:lang w:bidi="ar"/>
                    </w:rPr>
                    <w:t>单位</w:t>
                  </w:r>
                </w:p>
              </w:tc>
              <w:tc>
                <w:tcPr>
                  <w:tcW w:w="1445" w:type="pct"/>
                  <w:vMerge w:val="restart"/>
                  <w:noWrap w:val="0"/>
                  <w:tcMar>
                    <w:top w:w="0" w:type="dxa"/>
                    <w:left w:w="108" w:type="dxa"/>
                    <w:right w:w="108" w:type="dxa"/>
                  </w:tcMar>
                  <w:vAlign w:val="center"/>
                </w:tcPr>
                <w:p>
                  <w:pPr>
                    <w:widowControl/>
                    <w:spacing w:line="240" w:lineRule="auto"/>
                    <w:ind w:firstLine="0" w:firstLineChars="0"/>
                    <w:jc w:val="center"/>
                    <w:textAlignment w:val="center"/>
                    <w:rPr>
                      <w:rFonts w:hint="default" w:ascii="Times New Roman" w:hAnsi="Times New Roman" w:cs="Times New Roman"/>
                      <w:bCs/>
                      <w:sz w:val="18"/>
                      <w:szCs w:val="18"/>
                    </w:rPr>
                  </w:pPr>
                  <w:r>
                    <w:rPr>
                      <w:rFonts w:hint="default" w:ascii="Times New Roman" w:hAnsi="Times New Roman" w:cs="Times New Roman"/>
                      <w:bCs/>
                      <w:kern w:val="0"/>
                      <w:sz w:val="18"/>
                      <w:szCs w:val="18"/>
                      <w:lang w:bidi="ar"/>
                    </w:rPr>
                    <w:t>备注</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2" w:hRule="atLeast"/>
                <w:jc w:val="center"/>
              </w:trPr>
              <w:tc>
                <w:tcPr>
                  <w:tcW w:w="2316" w:type="pct"/>
                  <w:gridSpan w:val="3"/>
                  <w:vMerge w:val="continue"/>
                  <w:noWrap w:val="0"/>
                  <w:tcMar>
                    <w:top w:w="0" w:type="dxa"/>
                    <w:left w:w="108" w:type="dxa"/>
                    <w:right w:w="108" w:type="dxa"/>
                  </w:tcMar>
                  <w:vAlign w:val="center"/>
                </w:tcPr>
                <w:p>
                  <w:pPr>
                    <w:widowControl/>
                    <w:spacing w:line="240" w:lineRule="auto"/>
                    <w:ind w:firstLine="0" w:firstLineChars="0"/>
                    <w:jc w:val="center"/>
                    <w:textAlignment w:val="center"/>
                    <w:rPr>
                      <w:rFonts w:hint="default" w:ascii="Times New Roman" w:hAnsi="Times New Roman" w:cs="Times New Roman"/>
                      <w:bCs/>
                      <w:kern w:val="0"/>
                      <w:sz w:val="18"/>
                      <w:szCs w:val="18"/>
                      <w:lang w:bidi="ar"/>
                    </w:rPr>
                  </w:pPr>
                </w:p>
              </w:tc>
              <w:tc>
                <w:tcPr>
                  <w:tcW w:w="715" w:type="pct"/>
                  <w:tcBorders>
                    <w:top w:val="single" w:color="000000" w:sz="4" w:space="0"/>
                    <w:right w:val="single" w:color="000000" w:sz="4" w:space="0"/>
                  </w:tcBorders>
                  <w:noWrap w:val="0"/>
                  <w:tcMar>
                    <w:top w:w="0" w:type="dxa"/>
                    <w:left w:w="108" w:type="dxa"/>
                    <w:right w:w="108" w:type="dxa"/>
                  </w:tcMar>
                  <w:vAlign w:val="center"/>
                </w:tcPr>
                <w:p>
                  <w:pPr>
                    <w:widowControl/>
                    <w:spacing w:line="240" w:lineRule="auto"/>
                    <w:ind w:firstLine="0" w:firstLineChars="0"/>
                    <w:jc w:val="center"/>
                    <w:textAlignment w:val="center"/>
                    <w:rPr>
                      <w:rFonts w:hint="default" w:ascii="Times New Roman" w:hAnsi="Times New Roman" w:eastAsia="宋体" w:cs="Times New Roman"/>
                      <w:bCs/>
                      <w:kern w:val="0"/>
                      <w:sz w:val="18"/>
                      <w:szCs w:val="18"/>
                      <w:highlight w:val="none"/>
                      <w:lang w:val="en-US" w:eastAsia="zh-CN" w:bidi="ar"/>
                    </w:rPr>
                  </w:pPr>
                  <w:r>
                    <w:rPr>
                      <w:rFonts w:hint="default" w:ascii="Times New Roman" w:hAnsi="Times New Roman" w:cs="Times New Roman"/>
                      <w:bCs/>
                      <w:kern w:val="0"/>
                      <w:sz w:val="18"/>
                      <w:szCs w:val="18"/>
                      <w:highlight w:val="none"/>
                      <w:lang w:val="en-US" w:eastAsia="zh-CN" w:bidi="ar"/>
                    </w:rPr>
                    <w:t>现有</w:t>
                  </w:r>
                </w:p>
              </w:tc>
              <w:tc>
                <w:tcPr>
                  <w:tcW w:w="522" w:type="pct"/>
                  <w:vMerge w:val="continue"/>
                  <w:noWrap w:val="0"/>
                  <w:tcMar>
                    <w:top w:w="0" w:type="dxa"/>
                    <w:left w:w="108" w:type="dxa"/>
                    <w:right w:w="108" w:type="dxa"/>
                  </w:tcMar>
                  <w:vAlign w:val="center"/>
                </w:tcPr>
                <w:p>
                  <w:pPr>
                    <w:widowControl/>
                    <w:spacing w:line="240" w:lineRule="auto"/>
                    <w:ind w:firstLine="0" w:firstLineChars="0"/>
                    <w:jc w:val="center"/>
                    <w:textAlignment w:val="center"/>
                    <w:rPr>
                      <w:rFonts w:hint="default" w:ascii="Times New Roman" w:hAnsi="Times New Roman" w:cs="Times New Roman"/>
                      <w:bCs/>
                      <w:kern w:val="0"/>
                      <w:sz w:val="18"/>
                      <w:szCs w:val="18"/>
                      <w:lang w:bidi="ar"/>
                    </w:rPr>
                  </w:pPr>
                </w:p>
              </w:tc>
              <w:tc>
                <w:tcPr>
                  <w:tcW w:w="1445" w:type="pct"/>
                  <w:vMerge w:val="continue"/>
                  <w:noWrap w:val="0"/>
                  <w:tcMar>
                    <w:top w:w="0" w:type="dxa"/>
                    <w:left w:w="108" w:type="dxa"/>
                    <w:right w:w="108" w:type="dxa"/>
                  </w:tcMar>
                  <w:vAlign w:val="center"/>
                </w:tcPr>
                <w:p>
                  <w:pPr>
                    <w:widowControl/>
                    <w:spacing w:line="240" w:lineRule="auto"/>
                    <w:ind w:firstLine="0" w:firstLineChars="0"/>
                    <w:jc w:val="center"/>
                    <w:textAlignment w:val="center"/>
                    <w:rPr>
                      <w:rFonts w:hint="default" w:ascii="Times New Roman" w:hAnsi="Times New Roman" w:cs="Times New Roman"/>
                      <w:bCs/>
                      <w:kern w:val="0"/>
                      <w:sz w:val="18"/>
                      <w:szCs w:val="18"/>
                      <w:lang w:bidi="ar"/>
                    </w:rPr>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2316" w:type="pct"/>
                  <w:gridSpan w:val="3"/>
                  <w:noWrap w:val="0"/>
                  <w:tcMar>
                    <w:top w:w="0" w:type="dxa"/>
                    <w:left w:w="108" w:type="dxa"/>
                    <w:right w:w="108" w:type="dxa"/>
                  </w:tcMar>
                  <w:vAlign w:val="center"/>
                </w:tcPr>
                <w:p>
                  <w:pPr>
                    <w:widowControl/>
                    <w:spacing w:line="240" w:lineRule="auto"/>
                    <w:ind w:firstLine="0" w:firstLineChars="0"/>
                    <w:jc w:val="center"/>
                    <w:textAlignment w:val="center"/>
                    <w:rPr>
                      <w:rFonts w:hint="default" w:ascii="Times New Roman" w:hAnsi="Times New Roman" w:cs="Times New Roman"/>
                      <w:bCs/>
                      <w:kern w:val="0"/>
                      <w:sz w:val="18"/>
                      <w:szCs w:val="18"/>
                      <w:lang w:bidi="ar"/>
                    </w:rPr>
                  </w:pPr>
                  <w:r>
                    <w:rPr>
                      <w:rFonts w:hint="default" w:ascii="Times New Roman" w:hAnsi="Times New Roman" w:cs="Times New Roman"/>
                      <w:bCs/>
                      <w:kern w:val="0"/>
                      <w:sz w:val="18"/>
                      <w:szCs w:val="18"/>
                      <w:lang w:bidi="ar"/>
                    </w:rPr>
                    <w:t>床位数</w:t>
                  </w:r>
                </w:p>
              </w:tc>
              <w:tc>
                <w:tcPr>
                  <w:tcW w:w="715" w:type="pct"/>
                  <w:tcBorders>
                    <w:right w:val="single" w:color="auto" w:sz="4" w:space="0"/>
                  </w:tcBorders>
                  <w:noWrap w:val="0"/>
                  <w:tcMar>
                    <w:top w:w="0" w:type="dxa"/>
                    <w:left w:w="108" w:type="dxa"/>
                    <w:right w:w="108" w:type="dxa"/>
                  </w:tcMar>
                  <w:vAlign w:val="center"/>
                </w:tcPr>
                <w:p>
                  <w:pPr>
                    <w:pStyle w:val="79"/>
                    <w:spacing w:line="240" w:lineRule="auto"/>
                    <w:ind w:firstLine="0" w:firstLineChars="0"/>
                    <w:rPr>
                      <w:rFonts w:hint="default" w:ascii="Times New Roman" w:hAnsi="Times New Roman" w:eastAsia="宋体" w:cs="Times New Roman"/>
                      <w:bCs/>
                      <w:sz w:val="18"/>
                      <w:szCs w:val="18"/>
                      <w:highlight w:val="none"/>
                      <w:lang w:val="en-US" w:eastAsia="zh-CN"/>
                    </w:rPr>
                  </w:pPr>
                  <w:r>
                    <w:rPr>
                      <w:rFonts w:hint="default" w:ascii="Times New Roman" w:hAnsi="Times New Roman" w:cs="Times New Roman"/>
                      <w:bCs/>
                      <w:sz w:val="18"/>
                      <w:szCs w:val="18"/>
                      <w:highlight w:val="none"/>
                      <w:lang w:val="en-US" w:eastAsia="zh-CN"/>
                    </w:rPr>
                    <w:t>18</w:t>
                  </w:r>
                </w:p>
              </w:tc>
              <w:tc>
                <w:tcPr>
                  <w:tcW w:w="522" w:type="pct"/>
                  <w:noWrap w:val="0"/>
                  <w:tcMar>
                    <w:top w:w="0" w:type="dxa"/>
                    <w:left w:w="108" w:type="dxa"/>
                    <w:right w:w="108" w:type="dxa"/>
                  </w:tcMar>
                  <w:vAlign w:val="center"/>
                </w:tcPr>
                <w:p>
                  <w:pPr>
                    <w:pStyle w:val="79"/>
                    <w:spacing w:line="240" w:lineRule="auto"/>
                    <w:ind w:firstLine="0" w:firstLineChars="0"/>
                    <w:rPr>
                      <w:rFonts w:hint="default" w:ascii="Times New Roman" w:hAnsi="Times New Roman" w:cs="Times New Roman"/>
                      <w:bCs/>
                      <w:sz w:val="18"/>
                      <w:szCs w:val="18"/>
                    </w:rPr>
                  </w:pPr>
                  <w:r>
                    <w:rPr>
                      <w:rFonts w:hint="default" w:ascii="Times New Roman" w:hAnsi="Times New Roman" w:cs="Times New Roman"/>
                      <w:bCs/>
                      <w:sz w:val="18"/>
                      <w:szCs w:val="18"/>
                    </w:rPr>
                    <w:t>张</w:t>
                  </w:r>
                </w:p>
              </w:tc>
              <w:tc>
                <w:tcPr>
                  <w:tcW w:w="1445" w:type="pct"/>
                  <w:noWrap w:val="0"/>
                  <w:tcMar>
                    <w:top w:w="0" w:type="dxa"/>
                    <w:left w:w="108" w:type="dxa"/>
                    <w:right w:w="108" w:type="dxa"/>
                  </w:tcMar>
                  <w:vAlign w:val="center"/>
                </w:tcPr>
                <w:p>
                  <w:pPr>
                    <w:widowControl/>
                    <w:spacing w:line="240" w:lineRule="auto"/>
                    <w:ind w:firstLine="0" w:firstLineChars="0"/>
                    <w:jc w:val="center"/>
                    <w:textAlignment w:val="center"/>
                    <w:rPr>
                      <w:rFonts w:hint="default" w:ascii="Times New Roman" w:hAnsi="Times New Roman" w:eastAsia="宋体" w:cs="Times New Roman"/>
                      <w:bCs/>
                      <w:kern w:val="0"/>
                      <w:sz w:val="18"/>
                      <w:szCs w:val="18"/>
                      <w:lang w:val="en-US" w:eastAsia="zh-CN" w:bidi="ar"/>
                    </w:rPr>
                  </w:pPr>
                  <w:r>
                    <w:rPr>
                      <w:rFonts w:hint="default" w:ascii="Times New Roman" w:hAnsi="Times New Roman" w:eastAsia="宋体" w:cs="Times New Roman"/>
                      <w:bCs/>
                      <w:kern w:val="0"/>
                      <w:sz w:val="18"/>
                      <w:szCs w:val="18"/>
                      <w:lang w:val="en-US" w:eastAsia="zh-CN" w:bidi="ar"/>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2316" w:type="pct"/>
                  <w:gridSpan w:val="3"/>
                  <w:noWrap w:val="0"/>
                  <w:tcMar>
                    <w:top w:w="0" w:type="dxa"/>
                    <w:left w:w="108" w:type="dxa"/>
                    <w:right w:w="108" w:type="dxa"/>
                  </w:tcMar>
                  <w:vAlign w:val="center"/>
                </w:tcPr>
                <w:p>
                  <w:pPr>
                    <w:widowControl/>
                    <w:spacing w:line="240" w:lineRule="auto"/>
                    <w:ind w:firstLine="0" w:firstLineChars="0"/>
                    <w:jc w:val="center"/>
                    <w:textAlignment w:val="center"/>
                    <w:rPr>
                      <w:rFonts w:hint="default" w:ascii="Times New Roman" w:hAnsi="Times New Roman" w:cs="Times New Roman"/>
                      <w:bCs/>
                      <w:sz w:val="18"/>
                      <w:szCs w:val="18"/>
                    </w:rPr>
                  </w:pPr>
                  <w:r>
                    <w:rPr>
                      <w:rFonts w:hint="default" w:ascii="Times New Roman" w:hAnsi="Times New Roman" w:cs="Times New Roman"/>
                      <w:bCs/>
                      <w:kern w:val="0"/>
                      <w:sz w:val="18"/>
                      <w:szCs w:val="18"/>
                      <w:lang w:bidi="ar"/>
                    </w:rPr>
                    <w:t>建设用地面积</w:t>
                  </w:r>
                </w:p>
              </w:tc>
              <w:tc>
                <w:tcPr>
                  <w:tcW w:w="715" w:type="pct"/>
                  <w:tcBorders>
                    <w:right w:val="single" w:color="auto" w:sz="4" w:space="0"/>
                  </w:tcBorders>
                  <w:noWrap w:val="0"/>
                  <w:tcMar>
                    <w:top w:w="0" w:type="dxa"/>
                    <w:left w:w="108" w:type="dxa"/>
                    <w:right w:w="108" w:type="dxa"/>
                  </w:tcMar>
                  <w:vAlign w:val="center"/>
                </w:tcPr>
                <w:p>
                  <w:pPr>
                    <w:pStyle w:val="79"/>
                    <w:spacing w:line="240" w:lineRule="auto"/>
                    <w:ind w:firstLine="0" w:firstLineChars="0"/>
                    <w:rPr>
                      <w:rFonts w:hint="default" w:ascii="Times New Roman" w:hAnsi="Times New Roman" w:eastAsia="宋体" w:cs="Times New Roman"/>
                      <w:bCs/>
                      <w:sz w:val="18"/>
                      <w:szCs w:val="18"/>
                      <w:highlight w:val="none"/>
                      <w:lang w:val="en-US" w:eastAsia="zh-CN"/>
                    </w:rPr>
                  </w:pPr>
                  <w:r>
                    <w:rPr>
                      <w:rFonts w:hint="default" w:ascii="Times New Roman" w:hAnsi="Times New Roman" w:cs="Times New Roman"/>
                      <w:bCs/>
                      <w:sz w:val="18"/>
                      <w:szCs w:val="18"/>
                      <w:highlight w:val="none"/>
                      <w:lang w:val="en-US" w:eastAsia="zh-CN"/>
                    </w:rPr>
                    <w:t>19980</w:t>
                  </w:r>
                </w:p>
              </w:tc>
              <w:tc>
                <w:tcPr>
                  <w:tcW w:w="522" w:type="pct"/>
                  <w:noWrap w:val="0"/>
                  <w:tcMar>
                    <w:top w:w="0" w:type="dxa"/>
                    <w:left w:w="108" w:type="dxa"/>
                    <w:right w:w="108" w:type="dxa"/>
                  </w:tcMar>
                  <w:vAlign w:val="center"/>
                </w:tcPr>
                <w:p>
                  <w:pPr>
                    <w:pStyle w:val="79"/>
                    <w:spacing w:line="240" w:lineRule="auto"/>
                    <w:ind w:firstLine="0" w:firstLineChars="0"/>
                    <w:rPr>
                      <w:rFonts w:hint="default" w:ascii="Times New Roman" w:hAnsi="Times New Roman" w:cs="Times New Roman"/>
                      <w:bCs/>
                      <w:sz w:val="18"/>
                      <w:szCs w:val="18"/>
                    </w:rPr>
                  </w:pPr>
                  <w:r>
                    <w:rPr>
                      <w:rFonts w:hint="default" w:ascii="Times New Roman" w:hAnsi="Times New Roman" w:cs="Times New Roman"/>
                      <w:bCs/>
                      <w:sz w:val="18"/>
                      <w:szCs w:val="18"/>
                    </w:rPr>
                    <w:t>m</w:t>
                  </w:r>
                  <w:r>
                    <w:rPr>
                      <w:rFonts w:hint="default" w:ascii="Times New Roman" w:hAnsi="Times New Roman" w:cs="Times New Roman"/>
                      <w:bCs/>
                      <w:sz w:val="18"/>
                      <w:szCs w:val="18"/>
                      <w:vertAlign w:val="superscript"/>
                    </w:rPr>
                    <w:t>2</w:t>
                  </w:r>
                </w:p>
              </w:tc>
              <w:tc>
                <w:tcPr>
                  <w:tcW w:w="1445" w:type="pct"/>
                  <w:noWrap w:val="0"/>
                  <w:tcMar>
                    <w:top w:w="0" w:type="dxa"/>
                    <w:left w:w="108" w:type="dxa"/>
                    <w:right w:w="108" w:type="dxa"/>
                  </w:tcMar>
                  <w:vAlign w:val="center"/>
                </w:tcPr>
                <w:p>
                  <w:pPr>
                    <w:widowControl/>
                    <w:spacing w:line="240" w:lineRule="auto"/>
                    <w:ind w:firstLine="0" w:firstLineChars="0"/>
                    <w:jc w:val="center"/>
                    <w:textAlignment w:val="center"/>
                    <w:rPr>
                      <w:rFonts w:hint="default" w:ascii="Times New Roman" w:hAnsi="Times New Roman" w:eastAsia="宋体" w:cs="Times New Roman"/>
                      <w:bCs/>
                      <w:sz w:val="18"/>
                      <w:szCs w:val="18"/>
                      <w:lang w:eastAsia="zh-CN"/>
                    </w:rPr>
                  </w:pPr>
                  <w:r>
                    <w:rPr>
                      <w:rFonts w:hint="default" w:ascii="Times New Roman" w:hAnsi="Times New Roman" w:cs="Times New Roman"/>
                      <w:bCs/>
                      <w:sz w:val="18"/>
                      <w:szCs w:val="18"/>
                      <w:lang w:val="en-US" w:eastAsia="zh-CN"/>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2316" w:type="pct"/>
                  <w:gridSpan w:val="3"/>
                  <w:noWrap w:val="0"/>
                  <w:tcMar>
                    <w:top w:w="0" w:type="dxa"/>
                    <w:left w:w="108" w:type="dxa"/>
                    <w:right w:w="108" w:type="dxa"/>
                  </w:tcMar>
                  <w:vAlign w:val="center"/>
                </w:tcPr>
                <w:p>
                  <w:pPr>
                    <w:widowControl/>
                    <w:spacing w:line="240" w:lineRule="auto"/>
                    <w:ind w:firstLine="0" w:firstLineChars="0"/>
                    <w:jc w:val="center"/>
                    <w:textAlignment w:val="center"/>
                    <w:rPr>
                      <w:rFonts w:hint="default" w:ascii="Times New Roman" w:hAnsi="Times New Roman" w:cs="Times New Roman"/>
                      <w:bCs/>
                      <w:sz w:val="18"/>
                      <w:szCs w:val="18"/>
                      <w:highlight w:val="none"/>
                    </w:rPr>
                  </w:pPr>
                  <w:r>
                    <w:rPr>
                      <w:rFonts w:hint="default" w:ascii="Times New Roman" w:hAnsi="Times New Roman" w:cs="Times New Roman"/>
                      <w:bCs/>
                      <w:kern w:val="0"/>
                      <w:sz w:val="18"/>
                      <w:szCs w:val="18"/>
                      <w:highlight w:val="none"/>
                      <w:lang w:bidi="ar"/>
                    </w:rPr>
                    <w:t>总建筑面积</w:t>
                  </w:r>
                </w:p>
              </w:tc>
              <w:tc>
                <w:tcPr>
                  <w:tcW w:w="715" w:type="pct"/>
                  <w:tcBorders>
                    <w:right w:val="single" w:color="auto" w:sz="4" w:space="0"/>
                  </w:tcBorders>
                  <w:noWrap w:val="0"/>
                  <w:tcMar>
                    <w:top w:w="0" w:type="dxa"/>
                    <w:left w:w="108" w:type="dxa"/>
                    <w:right w:w="108" w:type="dxa"/>
                  </w:tcMar>
                  <w:vAlign w:val="center"/>
                </w:tcPr>
                <w:p>
                  <w:pPr>
                    <w:pStyle w:val="79"/>
                    <w:spacing w:line="240" w:lineRule="auto"/>
                    <w:ind w:firstLine="0" w:firstLineChars="0"/>
                    <w:rPr>
                      <w:rFonts w:hint="default" w:ascii="Times New Roman" w:hAnsi="Times New Roman" w:eastAsia="宋体" w:cs="Times New Roman"/>
                      <w:bCs/>
                      <w:sz w:val="18"/>
                      <w:szCs w:val="18"/>
                      <w:highlight w:val="none"/>
                      <w:lang w:val="en-US" w:eastAsia="zh-CN"/>
                    </w:rPr>
                  </w:pPr>
                  <w:r>
                    <w:rPr>
                      <w:rFonts w:hint="default" w:ascii="Times New Roman" w:hAnsi="Times New Roman" w:cs="Times New Roman"/>
                      <w:bCs/>
                      <w:sz w:val="18"/>
                      <w:szCs w:val="18"/>
                      <w:highlight w:val="none"/>
                      <w:lang w:val="en-US" w:eastAsia="zh-CN"/>
                    </w:rPr>
                    <w:t>21600</w:t>
                  </w:r>
                </w:p>
              </w:tc>
              <w:tc>
                <w:tcPr>
                  <w:tcW w:w="522" w:type="pct"/>
                  <w:noWrap w:val="0"/>
                  <w:tcMar>
                    <w:top w:w="0" w:type="dxa"/>
                    <w:left w:w="108" w:type="dxa"/>
                    <w:right w:w="108" w:type="dxa"/>
                  </w:tcMar>
                  <w:vAlign w:val="center"/>
                </w:tcPr>
                <w:p>
                  <w:pPr>
                    <w:pStyle w:val="79"/>
                    <w:spacing w:line="240" w:lineRule="auto"/>
                    <w:ind w:firstLine="0" w:firstLineChars="0"/>
                    <w:rPr>
                      <w:rFonts w:hint="default" w:ascii="Times New Roman" w:hAnsi="Times New Roman" w:cs="Times New Roman"/>
                      <w:bCs/>
                      <w:sz w:val="18"/>
                      <w:szCs w:val="18"/>
                      <w:highlight w:val="none"/>
                    </w:rPr>
                  </w:pPr>
                  <w:r>
                    <w:rPr>
                      <w:rFonts w:hint="default" w:ascii="Times New Roman" w:hAnsi="Times New Roman" w:cs="Times New Roman"/>
                      <w:bCs/>
                      <w:sz w:val="18"/>
                      <w:szCs w:val="18"/>
                      <w:highlight w:val="none"/>
                    </w:rPr>
                    <w:t>m</w:t>
                  </w:r>
                  <w:r>
                    <w:rPr>
                      <w:rFonts w:hint="default" w:ascii="Times New Roman" w:hAnsi="Times New Roman" w:cs="Times New Roman"/>
                      <w:bCs/>
                      <w:sz w:val="18"/>
                      <w:szCs w:val="18"/>
                      <w:highlight w:val="none"/>
                      <w:vertAlign w:val="superscript"/>
                    </w:rPr>
                    <w:t>2</w:t>
                  </w:r>
                </w:p>
              </w:tc>
              <w:tc>
                <w:tcPr>
                  <w:tcW w:w="1445" w:type="pct"/>
                  <w:noWrap w:val="0"/>
                  <w:tcMar>
                    <w:top w:w="0" w:type="dxa"/>
                    <w:left w:w="108" w:type="dxa"/>
                    <w:right w:w="108" w:type="dxa"/>
                  </w:tcMar>
                  <w:vAlign w:val="center"/>
                </w:tcPr>
                <w:p>
                  <w:pPr>
                    <w:spacing w:line="240" w:lineRule="auto"/>
                    <w:ind w:firstLine="0" w:firstLineChars="0"/>
                    <w:jc w:val="center"/>
                    <w:rPr>
                      <w:rFonts w:hint="default" w:ascii="Times New Roman" w:hAnsi="Times New Roman" w:eastAsia="宋体" w:cs="Times New Roman"/>
                      <w:bCs/>
                      <w:sz w:val="18"/>
                      <w:szCs w:val="18"/>
                      <w:lang w:val="en-US" w:eastAsia="zh-CN"/>
                    </w:rPr>
                  </w:pPr>
                  <w:r>
                    <w:rPr>
                      <w:rFonts w:hint="default" w:ascii="Times New Roman" w:hAnsi="Times New Roman" w:cs="Times New Roman"/>
                      <w:bCs/>
                      <w:sz w:val="18"/>
                      <w:szCs w:val="18"/>
                      <w:lang w:val="en-US" w:eastAsia="zh-CN"/>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547" w:type="pct"/>
                  <w:vMerge w:val="restart"/>
                  <w:noWrap w:val="0"/>
                  <w:tcMar>
                    <w:top w:w="0" w:type="dxa"/>
                    <w:left w:w="108" w:type="dxa"/>
                    <w:right w:w="108" w:type="dxa"/>
                  </w:tcMar>
                  <w:vAlign w:val="center"/>
                </w:tcPr>
                <w:p>
                  <w:pPr>
                    <w:widowControl/>
                    <w:spacing w:line="240" w:lineRule="auto"/>
                    <w:ind w:firstLine="0" w:firstLineChars="0"/>
                    <w:jc w:val="center"/>
                    <w:textAlignment w:val="center"/>
                    <w:rPr>
                      <w:rFonts w:hint="default" w:ascii="Times New Roman" w:hAnsi="Times New Roman" w:eastAsia="宋体" w:cs="Times New Roman"/>
                      <w:bCs/>
                      <w:sz w:val="18"/>
                      <w:szCs w:val="18"/>
                      <w:lang w:eastAsia="zh-CN"/>
                    </w:rPr>
                  </w:pPr>
                  <w:r>
                    <w:rPr>
                      <w:rFonts w:hint="default" w:ascii="Times New Roman" w:hAnsi="Times New Roman" w:cs="Times New Roman"/>
                      <w:bCs/>
                      <w:kern w:val="0"/>
                      <w:sz w:val="18"/>
                      <w:szCs w:val="18"/>
                      <w:lang w:eastAsia="zh-CN" w:bidi="ar"/>
                    </w:rPr>
                    <w:t>综合楼</w:t>
                  </w:r>
                </w:p>
              </w:tc>
              <w:tc>
                <w:tcPr>
                  <w:tcW w:w="1768" w:type="pct"/>
                  <w:gridSpan w:val="2"/>
                  <w:noWrap w:val="0"/>
                  <w:tcMar>
                    <w:top w:w="0" w:type="dxa"/>
                    <w:left w:w="108" w:type="dxa"/>
                    <w:right w:w="108" w:type="dxa"/>
                  </w:tcMar>
                  <w:vAlign w:val="center"/>
                </w:tcPr>
                <w:p>
                  <w:pPr>
                    <w:widowControl/>
                    <w:spacing w:line="240" w:lineRule="auto"/>
                    <w:ind w:firstLine="0" w:firstLineChars="0"/>
                    <w:jc w:val="center"/>
                    <w:textAlignment w:val="center"/>
                    <w:rPr>
                      <w:rFonts w:hint="default" w:ascii="Times New Roman" w:hAnsi="Times New Roman" w:cs="Times New Roman"/>
                      <w:bCs/>
                      <w:sz w:val="18"/>
                      <w:szCs w:val="18"/>
                      <w:highlight w:val="none"/>
                    </w:rPr>
                  </w:pPr>
                  <w:r>
                    <w:rPr>
                      <w:rFonts w:hint="default" w:ascii="Times New Roman" w:hAnsi="Times New Roman" w:cs="Times New Roman"/>
                      <w:bCs/>
                      <w:kern w:val="0"/>
                      <w:sz w:val="18"/>
                      <w:szCs w:val="18"/>
                      <w:highlight w:val="none"/>
                      <w:lang w:bidi="ar"/>
                    </w:rPr>
                    <w:t>地上建筑面积</w:t>
                  </w:r>
                </w:p>
              </w:tc>
              <w:tc>
                <w:tcPr>
                  <w:tcW w:w="715" w:type="pct"/>
                  <w:tcBorders>
                    <w:right w:val="single" w:color="auto" w:sz="4" w:space="0"/>
                  </w:tcBorders>
                  <w:noWrap w:val="0"/>
                  <w:tcMar>
                    <w:top w:w="0" w:type="dxa"/>
                    <w:left w:w="108" w:type="dxa"/>
                    <w:right w:w="108" w:type="dxa"/>
                  </w:tcMar>
                  <w:vAlign w:val="center"/>
                </w:tcPr>
                <w:p>
                  <w:pPr>
                    <w:pStyle w:val="79"/>
                    <w:spacing w:line="240" w:lineRule="auto"/>
                    <w:ind w:firstLine="0" w:firstLineChars="0"/>
                    <w:rPr>
                      <w:rFonts w:hint="default" w:ascii="Times New Roman" w:hAnsi="Times New Roman" w:eastAsia="宋体" w:cs="Times New Roman"/>
                      <w:bCs/>
                      <w:sz w:val="18"/>
                      <w:szCs w:val="18"/>
                      <w:highlight w:val="none"/>
                      <w:lang w:val="en-US" w:eastAsia="zh-CN"/>
                    </w:rPr>
                  </w:pPr>
                  <w:r>
                    <w:rPr>
                      <w:rFonts w:hint="default" w:ascii="Times New Roman" w:hAnsi="Times New Roman" w:cs="Times New Roman"/>
                      <w:bCs/>
                      <w:sz w:val="18"/>
                      <w:szCs w:val="18"/>
                      <w:highlight w:val="none"/>
                      <w:lang w:val="en-US" w:eastAsia="zh-CN"/>
                    </w:rPr>
                    <w:t>16080</w:t>
                  </w:r>
                </w:p>
              </w:tc>
              <w:tc>
                <w:tcPr>
                  <w:tcW w:w="522" w:type="pct"/>
                  <w:noWrap w:val="0"/>
                  <w:tcMar>
                    <w:top w:w="0" w:type="dxa"/>
                    <w:left w:w="108" w:type="dxa"/>
                    <w:right w:w="108" w:type="dxa"/>
                  </w:tcMar>
                  <w:vAlign w:val="center"/>
                </w:tcPr>
                <w:p>
                  <w:pPr>
                    <w:pStyle w:val="79"/>
                    <w:spacing w:line="240" w:lineRule="auto"/>
                    <w:ind w:firstLine="0" w:firstLineChars="0"/>
                    <w:rPr>
                      <w:rFonts w:hint="default" w:ascii="Times New Roman" w:hAnsi="Times New Roman" w:cs="Times New Roman"/>
                      <w:bCs/>
                      <w:sz w:val="18"/>
                      <w:szCs w:val="18"/>
                    </w:rPr>
                  </w:pPr>
                  <w:r>
                    <w:rPr>
                      <w:rFonts w:hint="default" w:ascii="Times New Roman" w:hAnsi="Times New Roman" w:cs="Times New Roman"/>
                      <w:bCs/>
                      <w:sz w:val="18"/>
                      <w:szCs w:val="18"/>
                    </w:rPr>
                    <w:t>m</w:t>
                  </w:r>
                  <w:r>
                    <w:rPr>
                      <w:rFonts w:hint="default" w:ascii="Times New Roman" w:hAnsi="Times New Roman" w:cs="Times New Roman"/>
                      <w:bCs/>
                      <w:sz w:val="18"/>
                      <w:szCs w:val="18"/>
                      <w:vertAlign w:val="superscript"/>
                    </w:rPr>
                    <w:t>2</w:t>
                  </w:r>
                </w:p>
              </w:tc>
              <w:tc>
                <w:tcPr>
                  <w:tcW w:w="1445" w:type="pct"/>
                  <w:noWrap w:val="0"/>
                  <w:tcMar>
                    <w:top w:w="0" w:type="dxa"/>
                    <w:left w:w="108" w:type="dxa"/>
                    <w:right w:w="108" w:type="dxa"/>
                  </w:tcMar>
                  <w:vAlign w:val="center"/>
                </w:tcPr>
                <w:p>
                  <w:pPr>
                    <w:spacing w:line="240" w:lineRule="auto"/>
                    <w:ind w:firstLine="0" w:firstLineChars="0"/>
                    <w:jc w:val="center"/>
                    <w:rPr>
                      <w:rFonts w:hint="default" w:ascii="Times New Roman" w:hAnsi="Times New Roman" w:eastAsia="宋体" w:cs="Times New Roman"/>
                      <w:bCs/>
                      <w:sz w:val="18"/>
                      <w:szCs w:val="18"/>
                      <w:lang w:val="en-US" w:eastAsia="zh-CN"/>
                    </w:rPr>
                  </w:pPr>
                  <w:r>
                    <w:rPr>
                      <w:rFonts w:hint="default" w:ascii="Times New Roman" w:hAnsi="Times New Roman" w:cs="Times New Roman"/>
                      <w:bCs/>
                      <w:sz w:val="18"/>
                      <w:szCs w:val="18"/>
                      <w:lang w:val="en-US" w:eastAsia="zh-CN"/>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547" w:type="pct"/>
                  <w:vMerge w:val="continue"/>
                  <w:noWrap w:val="0"/>
                  <w:tcMar>
                    <w:top w:w="0" w:type="dxa"/>
                    <w:left w:w="108" w:type="dxa"/>
                    <w:right w:w="108" w:type="dxa"/>
                  </w:tcMar>
                  <w:vAlign w:val="center"/>
                </w:tcPr>
                <w:p>
                  <w:pPr>
                    <w:spacing w:line="240" w:lineRule="auto"/>
                    <w:ind w:firstLine="0" w:firstLineChars="0"/>
                    <w:jc w:val="center"/>
                    <w:rPr>
                      <w:rFonts w:hint="default" w:ascii="Times New Roman" w:hAnsi="Times New Roman" w:cs="Times New Roman"/>
                      <w:bCs/>
                      <w:sz w:val="18"/>
                      <w:szCs w:val="18"/>
                    </w:rPr>
                  </w:pPr>
                </w:p>
              </w:tc>
              <w:tc>
                <w:tcPr>
                  <w:tcW w:w="721" w:type="pct"/>
                  <w:vMerge w:val="restart"/>
                  <w:noWrap w:val="0"/>
                  <w:tcMar>
                    <w:top w:w="0" w:type="dxa"/>
                    <w:left w:w="108" w:type="dxa"/>
                    <w:right w:w="108" w:type="dxa"/>
                  </w:tcMar>
                  <w:vAlign w:val="center"/>
                </w:tcPr>
                <w:p>
                  <w:pPr>
                    <w:widowControl/>
                    <w:spacing w:line="240" w:lineRule="auto"/>
                    <w:ind w:firstLine="0" w:firstLineChars="0"/>
                    <w:jc w:val="center"/>
                    <w:textAlignment w:val="center"/>
                    <w:rPr>
                      <w:rFonts w:hint="default" w:ascii="Times New Roman" w:hAnsi="Times New Roman" w:eastAsia="宋体" w:cs="Times New Roman"/>
                      <w:bCs/>
                      <w:sz w:val="18"/>
                      <w:szCs w:val="18"/>
                      <w:lang w:eastAsia="zh-CN"/>
                    </w:rPr>
                  </w:pPr>
                  <w:r>
                    <w:rPr>
                      <w:rFonts w:hint="default" w:ascii="Times New Roman" w:hAnsi="Times New Roman" w:cs="Times New Roman"/>
                      <w:bCs/>
                      <w:sz w:val="18"/>
                      <w:szCs w:val="18"/>
                      <w:lang w:eastAsia="zh-CN"/>
                    </w:rPr>
                    <w:t>其中</w:t>
                  </w:r>
                </w:p>
              </w:tc>
              <w:tc>
                <w:tcPr>
                  <w:tcW w:w="1047" w:type="pct"/>
                  <w:noWrap w:val="0"/>
                  <w:tcMar>
                    <w:top w:w="0" w:type="dxa"/>
                    <w:left w:w="108" w:type="dxa"/>
                    <w:right w:w="108" w:type="dxa"/>
                  </w:tcMar>
                  <w:vAlign w:val="center"/>
                </w:tcPr>
                <w:p>
                  <w:pPr>
                    <w:widowControl/>
                    <w:spacing w:line="240" w:lineRule="auto"/>
                    <w:ind w:firstLine="0" w:firstLineChars="0"/>
                    <w:jc w:val="center"/>
                    <w:textAlignment w:val="center"/>
                    <w:rPr>
                      <w:rFonts w:hint="default" w:ascii="Times New Roman" w:hAnsi="Times New Roman" w:cs="Times New Roman"/>
                      <w:bCs/>
                      <w:kern w:val="0"/>
                      <w:sz w:val="18"/>
                      <w:szCs w:val="18"/>
                      <w:highlight w:val="none"/>
                      <w:lang w:bidi="ar"/>
                    </w:rPr>
                  </w:pPr>
                  <w:r>
                    <w:rPr>
                      <w:rFonts w:hint="default" w:ascii="Times New Roman" w:hAnsi="Times New Roman" w:cs="Times New Roman"/>
                      <w:bCs/>
                      <w:kern w:val="0"/>
                      <w:sz w:val="18"/>
                      <w:szCs w:val="18"/>
                      <w:highlight w:val="none"/>
                      <w:lang w:val="en-US" w:eastAsia="zh-CN" w:bidi="ar"/>
                    </w:rPr>
                    <w:t>门诊楼</w:t>
                  </w:r>
                </w:p>
              </w:tc>
              <w:tc>
                <w:tcPr>
                  <w:tcW w:w="715" w:type="pct"/>
                  <w:tcBorders>
                    <w:right w:val="single" w:color="auto" w:sz="4" w:space="0"/>
                  </w:tcBorders>
                  <w:noWrap w:val="0"/>
                  <w:tcMar>
                    <w:top w:w="0" w:type="dxa"/>
                    <w:left w:w="108" w:type="dxa"/>
                    <w:right w:w="108" w:type="dxa"/>
                  </w:tcMar>
                  <w:vAlign w:val="center"/>
                </w:tcPr>
                <w:p>
                  <w:pPr>
                    <w:pStyle w:val="79"/>
                    <w:spacing w:line="240" w:lineRule="auto"/>
                    <w:ind w:firstLine="0" w:firstLineChars="0"/>
                    <w:rPr>
                      <w:rFonts w:hint="default" w:ascii="Times New Roman" w:hAnsi="Times New Roman" w:eastAsia="宋体" w:cs="Times New Roman"/>
                      <w:bCs/>
                      <w:sz w:val="18"/>
                      <w:szCs w:val="18"/>
                      <w:highlight w:val="none"/>
                      <w:lang w:val="en-US" w:eastAsia="zh-CN"/>
                    </w:rPr>
                  </w:pPr>
                  <w:r>
                    <w:rPr>
                      <w:rFonts w:hint="default" w:ascii="Times New Roman" w:hAnsi="Times New Roman" w:cs="Times New Roman"/>
                      <w:bCs/>
                      <w:sz w:val="18"/>
                      <w:szCs w:val="18"/>
                      <w:highlight w:val="none"/>
                      <w:lang w:val="en-US" w:eastAsia="zh-CN"/>
                    </w:rPr>
                    <w:t>4180</w:t>
                  </w:r>
                </w:p>
              </w:tc>
              <w:tc>
                <w:tcPr>
                  <w:tcW w:w="522" w:type="pct"/>
                  <w:noWrap w:val="0"/>
                  <w:tcMar>
                    <w:top w:w="0" w:type="dxa"/>
                    <w:left w:w="108" w:type="dxa"/>
                    <w:right w:w="108" w:type="dxa"/>
                  </w:tcMar>
                  <w:vAlign w:val="center"/>
                </w:tcPr>
                <w:p>
                  <w:pPr>
                    <w:pStyle w:val="79"/>
                    <w:spacing w:line="240" w:lineRule="auto"/>
                    <w:ind w:firstLine="0" w:firstLineChars="0"/>
                    <w:rPr>
                      <w:rFonts w:hint="default" w:ascii="Times New Roman" w:hAnsi="Times New Roman" w:cs="Times New Roman"/>
                      <w:bCs/>
                      <w:sz w:val="18"/>
                      <w:szCs w:val="18"/>
                      <w:highlight w:val="none"/>
                    </w:rPr>
                  </w:pPr>
                  <w:r>
                    <w:rPr>
                      <w:rFonts w:hint="default" w:ascii="Times New Roman" w:hAnsi="Times New Roman" w:cs="Times New Roman"/>
                      <w:bCs/>
                      <w:sz w:val="18"/>
                      <w:szCs w:val="18"/>
                      <w:highlight w:val="none"/>
                    </w:rPr>
                    <w:t>m</w:t>
                  </w:r>
                  <w:r>
                    <w:rPr>
                      <w:rFonts w:hint="default" w:ascii="Times New Roman" w:hAnsi="Times New Roman" w:cs="Times New Roman"/>
                      <w:bCs/>
                      <w:sz w:val="18"/>
                      <w:szCs w:val="18"/>
                      <w:highlight w:val="none"/>
                      <w:vertAlign w:val="superscript"/>
                    </w:rPr>
                    <w:t>2</w:t>
                  </w:r>
                </w:p>
              </w:tc>
              <w:tc>
                <w:tcPr>
                  <w:tcW w:w="1445" w:type="pct"/>
                  <w:noWrap w:val="0"/>
                  <w:tcMar>
                    <w:top w:w="0" w:type="dxa"/>
                    <w:left w:w="108" w:type="dxa"/>
                    <w:right w:w="108" w:type="dxa"/>
                  </w:tcMar>
                  <w:vAlign w:val="center"/>
                </w:tcPr>
                <w:p>
                  <w:pPr>
                    <w:spacing w:line="240" w:lineRule="auto"/>
                    <w:ind w:firstLine="0" w:firstLineChars="0"/>
                    <w:jc w:val="center"/>
                    <w:rPr>
                      <w:rFonts w:hint="default" w:ascii="Times New Roman" w:hAnsi="Times New Roman" w:eastAsia="宋体" w:cs="Times New Roman"/>
                      <w:bCs/>
                      <w:sz w:val="18"/>
                      <w:szCs w:val="18"/>
                      <w:highlight w:val="none"/>
                      <w:lang w:val="en-US" w:eastAsia="zh-CN"/>
                    </w:rPr>
                  </w:pPr>
                  <w:r>
                    <w:rPr>
                      <w:rFonts w:hint="default" w:ascii="Times New Roman" w:hAnsi="Times New Roman" w:cs="Times New Roman"/>
                      <w:bCs/>
                      <w:sz w:val="18"/>
                      <w:szCs w:val="18"/>
                      <w:highlight w:val="none"/>
                      <w:lang w:eastAsia="zh-CN"/>
                    </w:rPr>
                    <w:t>共</w:t>
                  </w:r>
                  <w:r>
                    <w:rPr>
                      <w:rFonts w:hint="default" w:ascii="Times New Roman" w:hAnsi="Times New Roman" w:cs="Times New Roman"/>
                      <w:bCs/>
                      <w:sz w:val="18"/>
                      <w:szCs w:val="18"/>
                      <w:highlight w:val="none"/>
                      <w:lang w:val="en-US" w:eastAsia="zh-CN"/>
                    </w:rPr>
                    <w:t>3层</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547" w:type="pct"/>
                  <w:vMerge w:val="continue"/>
                  <w:noWrap w:val="0"/>
                  <w:tcMar>
                    <w:top w:w="0" w:type="dxa"/>
                    <w:left w:w="108" w:type="dxa"/>
                    <w:right w:w="108" w:type="dxa"/>
                  </w:tcMar>
                  <w:vAlign w:val="center"/>
                </w:tcPr>
                <w:p>
                  <w:pPr>
                    <w:spacing w:line="240" w:lineRule="auto"/>
                    <w:ind w:firstLine="0" w:firstLineChars="0"/>
                    <w:jc w:val="center"/>
                    <w:rPr>
                      <w:rFonts w:hint="default" w:ascii="Times New Roman" w:hAnsi="Times New Roman" w:cs="Times New Roman"/>
                      <w:bCs/>
                      <w:sz w:val="18"/>
                      <w:szCs w:val="18"/>
                    </w:rPr>
                  </w:pPr>
                </w:p>
              </w:tc>
              <w:tc>
                <w:tcPr>
                  <w:tcW w:w="721" w:type="pct"/>
                  <w:vMerge w:val="continue"/>
                  <w:noWrap w:val="0"/>
                  <w:tcMar>
                    <w:top w:w="0" w:type="dxa"/>
                    <w:left w:w="108" w:type="dxa"/>
                    <w:right w:w="108" w:type="dxa"/>
                  </w:tcMar>
                  <w:vAlign w:val="center"/>
                </w:tcPr>
                <w:p>
                  <w:pPr>
                    <w:spacing w:line="240" w:lineRule="auto"/>
                    <w:ind w:firstLine="0" w:firstLineChars="0"/>
                    <w:jc w:val="center"/>
                    <w:rPr>
                      <w:rFonts w:hint="default" w:ascii="Times New Roman" w:hAnsi="Times New Roman" w:cs="Times New Roman"/>
                      <w:bCs/>
                      <w:sz w:val="18"/>
                      <w:szCs w:val="18"/>
                    </w:rPr>
                  </w:pPr>
                </w:p>
              </w:tc>
              <w:tc>
                <w:tcPr>
                  <w:tcW w:w="1047" w:type="pct"/>
                  <w:noWrap w:val="0"/>
                  <w:tcMar>
                    <w:top w:w="0" w:type="dxa"/>
                    <w:left w:w="108" w:type="dxa"/>
                    <w:right w:w="108" w:type="dxa"/>
                  </w:tcMar>
                  <w:vAlign w:val="center"/>
                </w:tcPr>
                <w:p>
                  <w:pPr>
                    <w:widowControl/>
                    <w:spacing w:line="240" w:lineRule="auto"/>
                    <w:ind w:firstLine="0" w:firstLineChars="0"/>
                    <w:jc w:val="center"/>
                    <w:textAlignment w:val="center"/>
                    <w:rPr>
                      <w:rFonts w:hint="default" w:ascii="Times New Roman" w:hAnsi="Times New Roman" w:cs="Times New Roman"/>
                      <w:bCs/>
                      <w:kern w:val="0"/>
                      <w:sz w:val="18"/>
                      <w:szCs w:val="18"/>
                      <w:highlight w:val="none"/>
                      <w:lang w:bidi="ar"/>
                    </w:rPr>
                  </w:pPr>
                  <w:r>
                    <w:rPr>
                      <w:rFonts w:hint="default" w:ascii="Times New Roman" w:hAnsi="Times New Roman" w:cs="Times New Roman"/>
                      <w:bCs/>
                      <w:kern w:val="0"/>
                      <w:sz w:val="18"/>
                      <w:szCs w:val="18"/>
                      <w:highlight w:val="none"/>
                      <w:lang w:eastAsia="zh-CN" w:bidi="ar"/>
                    </w:rPr>
                    <w:t>医技楼</w:t>
                  </w:r>
                </w:p>
              </w:tc>
              <w:tc>
                <w:tcPr>
                  <w:tcW w:w="715" w:type="pct"/>
                  <w:tcBorders>
                    <w:right w:val="single" w:color="auto" w:sz="4" w:space="0"/>
                  </w:tcBorders>
                  <w:noWrap w:val="0"/>
                  <w:tcMar>
                    <w:top w:w="0" w:type="dxa"/>
                    <w:left w:w="108" w:type="dxa"/>
                    <w:right w:w="108" w:type="dxa"/>
                  </w:tcMar>
                  <w:vAlign w:val="center"/>
                </w:tcPr>
                <w:p>
                  <w:pPr>
                    <w:pStyle w:val="79"/>
                    <w:spacing w:line="240" w:lineRule="auto"/>
                    <w:ind w:firstLine="0" w:firstLineChars="0"/>
                    <w:rPr>
                      <w:rFonts w:hint="default" w:ascii="Times New Roman" w:hAnsi="Times New Roman" w:eastAsia="宋体" w:cs="Times New Roman"/>
                      <w:bCs/>
                      <w:sz w:val="18"/>
                      <w:szCs w:val="18"/>
                      <w:highlight w:val="none"/>
                      <w:lang w:val="en-US" w:eastAsia="zh-CN"/>
                    </w:rPr>
                  </w:pPr>
                  <w:r>
                    <w:rPr>
                      <w:rFonts w:hint="default" w:ascii="Times New Roman" w:hAnsi="Times New Roman" w:cs="Times New Roman"/>
                      <w:bCs/>
                      <w:sz w:val="18"/>
                      <w:szCs w:val="18"/>
                      <w:highlight w:val="none"/>
                      <w:lang w:val="en-US" w:eastAsia="zh-CN"/>
                    </w:rPr>
                    <w:t>3600</w:t>
                  </w:r>
                </w:p>
              </w:tc>
              <w:tc>
                <w:tcPr>
                  <w:tcW w:w="522" w:type="pct"/>
                  <w:noWrap w:val="0"/>
                  <w:tcMar>
                    <w:top w:w="0" w:type="dxa"/>
                    <w:left w:w="108" w:type="dxa"/>
                    <w:right w:w="108" w:type="dxa"/>
                  </w:tcMar>
                  <w:vAlign w:val="center"/>
                </w:tcPr>
                <w:p>
                  <w:pPr>
                    <w:pStyle w:val="79"/>
                    <w:spacing w:line="240" w:lineRule="auto"/>
                    <w:ind w:firstLine="0" w:firstLineChars="0"/>
                    <w:rPr>
                      <w:rFonts w:hint="default" w:ascii="Times New Roman" w:hAnsi="Times New Roman" w:cs="Times New Roman"/>
                      <w:bCs/>
                      <w:sz w:val="18"/>
                      <w:szCs w:val="18"/>
                      <w:highlight w:val="none"/>
                    </w:rPr>
                  </w:pPr>
                  <w:r>
                    <w:rPr>
                      <w:rFonts w:hint="default" w:ascii="Times New Roman" w:hAnsi="Times New Roman" w:cs="Times New Roman"/>
                      <w:bCs/>
                      <w:sz w:val="18"/>
                      <w:szCs w:val="18"/>
                      <w:highlight w:val="none"/>
                    </w:rPr>
                    <w:t>m</w:t>
                  </w:r>
                  <w:r>
                    <w:rPr>
                      <w:rFonts w:hint="default" w:ascii="Times New Roman" w:hAnsi="Times New Roman" w:cs="Times New Roman"/>
                      <w:bCs/>
                      <w:sz w:val="18"/>
                      <w:szCs w:val="18"/>
                      <w:highlight w:val="none"/>
                      <w:vertAlign w:val="superscript"/>
                    </w:rPr>
                    <w:t>2</w:t>
                  </w:r>
                </w:p>
              </w:tc>
              <w:tc>
                <w:tcPr>
                  <w:tcW w:w="1445" w:type="pct"/>
                  <w:noWrap w:val="0"/>
                  <w:tcMar>
                    <w:top w:w="0" w:type="dxa"/>
                    <w:left w:w="108" w:type="dxa"/>
                    <w:right w:w="108" w:type="dxa"/>
                  </w:tcMar>
                  <w:vAlign w:val="center"/>
                </w:tcPr>
                <w:p>
                  <w:pPr>
                    <w:spacing w:line="240" w:lineRule="auto"/>
                    <w:ind w:firstLine="0" w:firstLineChars="0"/>
                    <w:jc w:val="center"/>
                    <w:rPr>
                      <w:rFonts w:hint="default" w:ascii="Times New Roman" w:hAnsi="Times New Roman" w:cs="Times New Roman"/>
                      <w:bCs/>
                      <w:sz w:val="18"/>
                      <w:szCs w:val="18"/>
                      <w:highlight w:val="none"/>
                    </w:rPr>
                  </w:pPr>
                  <w:r>
                    <w:rPr>
                      <w:rFonts w:hint="default" w:ascii="Times New Roman" w:hAnsi="Times New Roman" w:cs="Times New Roman"/>
                      <w:bCs/>
                      <w:sz w:val="18"/>
                      <w:szCs w:val="18"/>
                      <w:highlight w:val="none"/>
                      <w:lang w:eastAsia="zh-CN"/>
                    </w:rPr>
                    <w:t>共</w:t>
                  </w:r>
                  <w:r>
                    <w:rPr>
                      <w:rFonts w:hint="default" w:ascii="Times New Roman" w:hAnsi="Times New Roman" w:cs="Times New Roman"/>
                      <w:bCs/>
                      <w:sz w:val="18"/>
                      <w:szCs w:val="18"/>
                      <w:highlight w:val="none"/>
                      <w:lang w:val="en-US" w:eastAsia="zh-CN"/>
                    </w:rPr>
                    <w:t>2层</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547" w:type="pct"/>
                  <w:vMerge w:val="continue"/>
                  <w:noWrap w:val="0"/>
                  <w:tcMar>
                    <w:top w:w="0" w:type="dxa"/>
                    <w:left w:w="108" w:type="dxa"/>
                    <w:right w:w="108" w:type="dxa"/>
                  </w:tcMar>
                  <w:vAlign w:val="center"/>
                </w:tcPr>
                <w:p>
                  <w:pPr>
                    <w:spacing w:line="240" w:lineRule="auto"/>
                    <w:ind w:firstLine="0" w:firstLineChars="0"/>
                    <w:jc w:val="center"/>
                    <w:rPr>
                      <w:rFonts w:hint="default" w:ascii="Times New Roman" w:hAnsi="Times New Roman" w:cs="Times New Roman"/>
                      <w:bCs/>
                      <w:sz w:val="18"/>
                      <w:szCs w:val="18"/>
                    </w:rPr>
                  </w:pPr>
                </w:p>
              </w:tc>
              <w:tc>
                <w:tcPr>
                  <w:tcW w:w="721" w:type="pct"/>
                  <w:vMerge w:val="continue"/>
                  <w:noWrap w:val="0"/>
                  <w:tcMar>
                    <w:top w:w="0" w:type="dxa"/>
                    <w:left w:w="108" w:type="dxa"/>
                    <w:right w:w="108" w:type="dxa"/>
                  </w:tcMar>
                  <w:vAlign w:val="center"/>
                </w:tcPr>
                <w:p>
                  <w:pPr>
                    <w:spacing w:line="240" w:lineRule="auto"/>
                    <w:ind w:firstLine="0" w:firstLineChars="0"/>
                    <w:jc w:val="center"/>
                    <w:rPr>
                      <w:rFonts w:hint="default" w:ascii="Times New Roman" w:hAnsi="Times New Roman" w:cs="Times New Roman"/>
                      <w:bCs/>
                      <w:sz w:val="18"/>
                      <w:szCs w:val="18"/>
                    </w:rPr>
                  </w:pPr>
                </w:p>
              </w:tc>
              <w:tc>
                <w:tcPr>
                  <w:tcW w:w="1047" w:type="pct"/>
                  <w:noWrap w:val="0"/>
                  <w:tcMar>
                    <w:top w:w="0" w:type="dxa"/>
                    <w:left w:w="108" w:type="dxa"/>
                    <w:right w:w="108" w:type="dxa"/>
                  </w:tcMar>
                  <w:vAlign w:val="center"/>
                </w:tcPr>
                <w:p>
                  <w:pPr>
                    <w:widowControl/>
                    <w:spacing w:line="240" w:lineRule="auto"/>
                    <w:ind w:firstLine="0" w:firstLineChars="0"/>
                    <w:jc w:val="center"/>
                    <w:textAlignment w:val="center"/>
                    <w:rPr>
                      <w:rFonts w:hint="default" w:ascii="Times New Roman" w:hAnsi="Times New Roman" w:cs="Times New Roman"/>
                      <w:bCs/>
                      <w:kern w:val="0"/>
                      <w:sz w:val="18"/>
                      <w:szCs w:val="18"/>
                      <w:highlight w:val="none"/>
                      <w:lang w:bidi="ar"/>
                    </w:rPr>
                  </w:pPr>
                  <w:r>
                    <w:rPr>
                      <w:rFonts w:hint="default" w:ascii="Times New Roman" w:hAnsi="Times New Roman" w:cs="Times New Roman"/>
                      <w:bCs/>
                      <w:kern w:val="0"/>
                      <w:sz w:val="18"/>
                      <w:szCs w:val="18"/>
                      <w:highlight w:val="none"/>
                      <w:lang w:eastAsia="zh-CN" w:bidi="ar"/>
                    </w:rPr>
                    <w:t>住院楼</w:t>
                  </w:r>
                </w:p>
              </w:tc>
              <w:tc>
                <w:tcPr>
                  <w:tcW w:w="715" w:type="pct"/>
                  <w:tcBorders>
                    <w:right w:val="single" w:color="auto" w:sz="4" w:space="0"/>
                  </w:tcBorders>
                  <w:noWrap w:val="0"/>
                  <w:tcMar>
                    <w:top w:w="0" w:type="dxa"/>
                    <w:left w:w="108" w:type="dxa"/>
                    <w:right w:w="108" w:type="dxa"/>
                  </w:tcMar>
                  <w:vAlign w:val="center"/>
                </w:tcPr>
                <w:p>
                  <w:pPr>
                    <w:pStyle w:val="79"/>
                    <w:spacing w:line="240" w:lineRule="auto"/>
                    <w:ind w:firstLine="0" w:firstLineChars="0"/>
                    <w:rPr>
                      <w:rFonts w:hint="default" w:ascii="Times New Roman" w:hAnsi="Times New Roman" w:eastAsia="宋体" w:cs="Times New Roman"/>
                      <w:bCs/>
                      <w:sz w:val="18"/>
                      <w:szCs w:val="18"/>
                      <w:highlight w:val="none"/>
                      <w:lang w:val="en-US" w:eastAsia="zh-CN"/>
                    </w:rPr>
                  </w:pPr>
                  <w:r>
                    <w:rPr>
                      <w:rFonts w:hint="default" w:ascii="Times New Roman" w:hAnsi="Times New Roman" w:cs="Times New Roman"/>
                      <w:bCs/>
                      <w:sz w:val="18"/>
                      <w:szCs w:val="18"/>
                      <w:highlight w:val="none"/>
                      <w:lang w:val="en-US" w:eastAsia="zh-CN"/>
                    </w:rPr>
                    <w:t>8300</w:t>
                  </w:r>
                </w:p>
              </w:tc>
              <w:tc>
                <w:tcPr>
                  <w:tcW w:w="522" w:type="pct"/>
                  <w:noWrap w:val="0"/>
                  <w:tcMar>
                    <w:top w:w="0" w:type="dxa"/>
                    <w:left w:w="108" w:type="dxa"/>
                    <w:right w:w="108" w:type="dxa"/>
                  </w:tcMar>
                  <w:vAlign w:val="center"/>
                </w:tcPr>
                <w:p>
                  <w:pPr>
                    <w:pStyle w:val="79"/>
                    <w:spacing w:line="240" w:lineRule="auto"/>
                    <w:ind w:firstLine="0" w:firstLineChars="0"/>
                    <w:rPr>
                      <w:rFonts w:hint="default" w:ascii="Times New Roman" w:hAnsi="Times New Roman" w:cs="Times New Roman"/>
                      <w:bCs/>
                      <w:sz w:val="18"/>
                      <w:szCs w:val="18"/>
                      <w:highlight w:val="none"/>
                    </w:rPr>
                  </w:pPr>
                  <w:r>
                    <w:rPr>
                      <w:rFonts w:hint="default" w:ascii="Times New Roman" w:hAnsi="Times New Roman" w:cs="Times New Roman"/>
                      <w:bCs/>
                      <w:sz w:val="18"/>
                      <w:szCs w:val="18"/>
                      <w:highlight w:val="none"/>
                    </w:rPr>
                    <w:t>m</w:t>
                  </w:r>
                  <w:r>
                    <w:rPr>
                      <w:rFonts w:hint="default" w:ascii="Times New Roman" w:hAnsi="Times New Roman" w:cs="Times New Roman"/>
                      <w:bCs/>
                      <w:sz w:val="18"/>
                      <w:szCs w:val="18"/>
                      <w:highlight w:val="none"/>
                      <w:vertAlign w:val="superscript"/>
                    </w:rPr>
                    <w:t>2</w:t>
                  </w:r>
                </w:p>
              </w:tc>
              <w:tc>
                <w:tcPr>
                  <w:tcW w:w="1445" w:type="pct"/>
                  <w:noWrap w:val="0"/>
                  <w:tcMar>
                    <w:top w:w="0" w:type="dxa"/>
                    <w:left w:w="108" w:type="dxa"/>
                    <w:right w:w="108" w:type="dxa"/>
                  </w:tcMar>
                  <w:vAlign w:val="center"/>
                </w:tcPr>
                <w:p>
                  <w:pPr>
                    <w:spacing w:line="240" w:lineRule="auto"/>
                    <w:ind w:firstLine="0" w:firstLineChars="0"/>
                    <w:jc w:val="center"/>
                    <w:rPr>
                      <w:rFonts w:hint="default" w:ascii="Times New Roman" w:hAnsi="Times New Roman" w:cs="Times New Roman"/>
                      <w:bCs/>
                      <w:sz w:val="18"/>
                      <w:szCs w:val="18"/>
                      <w:highlight w:val="none"/>
                    </w:rPr>
                  </w:pPr>
                  <w:r>
                    <w:rPr>
                      <w:rFonts w:hint="default" w:ascii="Times New Roman" w:hAnsi="Times New Roman" w:cs="Times New Roman"/>
                      <w:bCs/>
                      <w:sz w:val="18"/>
                      <w:szCs w:val="18"/>
                      <w:highlight w:val="none"/>
                      <w:lang w:eastAsia="zh-CN"/>
                    </w:rPr>
                    <w:t>共</w:t>
                  </w:r>
                  <w:r>
                    <w:rPr>
                      <w:rFonts w:hint="default" w:ascii="Times New Roman" w:hAnsi="Times New Roman" w:cs="Times New Roman"/>
                      <w:bCs/>
                      <w:sz w:val="18"/>
                      <w:szCs w:val="18"/>
                      <w:highlight w:val="none"/>
                      <w:lang w:val="en-US" w:eastAsia="zh-CN"/>
                    </w:rPr>
                    <w:t>5层</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547" w:type="pct"/>
                  <w:vMerge w:val="continue"/>
                  <w:noWrap w:val="0"/>
                  <w:tcMar>
                    <w:top w:w="0" w:type="dxa"/>
                    <w:left w:w="108" w:type="dxa"/>
                    <w:right w:w="108" w:type="dxa"/>
                  </w:tcMar>
                  <w:vAlign w:val="center"/>
                </w:tcPr>
                <w:p>
                  <w:pPr>
                    <w:spacing w:line="240" w:lineRule="auto"/>
                    <w:ind w:firstLine="0" w:firstLineChars="0"/>
                    <w:jc w:val="center"/>
                    <w:rPr>
                      <w:rFonts w:hint="default" w:ascii="Times New Roman" w:hAnsi="Times New Roman" w:cs="Times New Roman"/>
                      <w:bCs/>
                      <w:sz w:val="18"/>
                      <w:szCs w:val="18"/>
                    </w:rPr>
                  </w:pPr>
                </w:p>
              </w:tc>
              <w:tc>
                <w:tcPr>
                  <w:tcW w:w="1768" w:type="pct"/>
                  <w:gridSpan w:val="2"/>
                  <w:noWrap w:val="0"/>
                  <w:tcMar>
                    <w:top w:w="0" w:type="dxa"/>
                    <w:left w:w="108" w:type="dxa"/>
                    <w:right w:w="108" w:type="dxa"/>
                  </w:tcMar>
                  <w:vAlign w:val="center"/>
                </w:tcPr>
                <w:p>
                  <w:pPr>
                    <w:widowControl/>
                    <w:spacing w:line="240" w:lineRule="auto"/>
                    <w:ind w:firstLine="0" w:firstLineChars="0"/>
                    <w:jc w:val="center"/>
                    <w:textAlignment w:val="center"/>
                    <w:rPr>
                      <w:rFonts w:hint="default" w:ascii="Times New Roman" w:hAnsi="Times New Roman" w:cs="Times New Roman"/>
                      <w:bCs/>
                      <w:sz w:val="18"/>
                      <w:szCs w:val="18"/>
                      <w:highlight w:val="none"/>
                    </w:rPr>
                  </w:pPr>
                  <w:r>
                    <w:rPr>
                      <w:rFonts w:hint="default" w:ascii="Times New Roman" w:hAnsi="Times New Roman" w:cs="Times New Roman"/>
                      <w:bCs/>
                      <w:kern w:val="0"/>
                      <w:sz w:val="18"/>
                      <w:szCs w:val="18"/>
                      <w:highlight w:val="none"/>
                      <w:lang w:bidi="ar"/>
                    </w:rPr>
                    <w:t>地下建筑面积</w:t>
                  </w:r>
                </w:p>
              </w:tc>
              <w:tc>
                <w:tcPr>
                  <w:tcW w:w="715" w:type="pct"/>
                  <w:tcBorders>
                    <w:right w:val="single" w:color="auto" w:sz="4" w:space="0"/>
                  </w:tcBorders>
                  <w:noWrap w:val="0"/>
                  <w:tcMar>
                    <w:top w:w="0" w:type="dxa"/>
                    <w:left w:w="108" w:type="dxa"/>
                    <w:right w:w="108" w:type="dxa"/>
                  </w:tcMar>
                  <w:vAlign w:val="center"/>
                </w:tcPr>
                <w:p>
                  <w:pPr>
                    <w:pStyle w:val="79"/>
                    <w:spacing w:line="240" w:lineRule="auto"/>
                    <w:ind w:firstLine="0" w:firstLineChars="0"/>
                    <w:rPr>
                      <w:rFonts w:hint="default" w:ascii="Times New Roman" w:hAnsi="Times New Roman" w:eastAsia="宋体" w:cs="Times New Roman"/>
                      <w:bCs/>
                      <w:sz w:val="18"/>
                      <w:szCs w:val="18"/>
                      <w:highlight w:val="none"/>
                      <w:lang w:val="en-US" w:eastAsia="zh-CN"/>
                    </w:rPr>
                  </w:pPr>
                  <w:r>
                    <w:rPr>
                      <w:rFonts w:hint="default" w:ascii="Times New Roman" w:hAnsi="Times New Roman" w:cs="Times New Roman"/>
                      <w:bCs/>
                      <w:sz w:val="18"/>
                      <w:szCs w:val="18"/>
                      <w:highlight w:val="none"/>
                      <w:lang w:val="en-US" w:eastAsia="zh-CN"/>
                    </w:rPr>
                    <w:t>5010</w:t>
                  </w:r>
                </w:p>
              </w:tc>
              <w:tc>
                <w:tcPr>
                  <w:tcW w:w="522" w:type="pct"/>
                  <w:noWrap w:val="0"/>
                  <w:tcMar>
                    <w:top w:w="0" w:type="dxa"/>
                    <w:left w:w="108" w:type="dxa"/>
                    <w:right w:w="108" w:type="dxa"/>
                  </w:tcMar>
                  <w:vAlign w:val="center"/>
                </w:tcPr>
                <w:p>
                  <w:pPr>
                    <w:pStyle w:val="79"/>
                    <w:spacing w:line="240" w:lineRule="auto"/>
                    <w:ind w:firstLine="0" w:firstLineChars="0"/>
                    <w:rPr>
                      <w:rFonts w:hint="default" w:ascii="Times New Roman" w:hAnsi="Times New Roman" w:cs="Times New Roman"/>
                      <w:bCs/>
                      <w:sz w:val="18"/>
                      <w:szCs w:val="18"/>
                      <w:highlight w:val="none"/>
                    </w:rPr>
                  </w:pPr>
                  <w:r>
                    <w:rPr>
                      <w:rFonts w:hint="default" w:ascii="Times New Roman" w:hAnsi="Times New Roman" w:cs="Times New Roman"/>
                      <w:bCs/>
                      <w:sz w:val="18"/>
                      <w:szCs w:val="18"/>
                      <w:highlight w:val="none"/>
                    </w:rPr>
                    <w:t>m</w:t>
                  </w:r>
                  <w:r>
                    <w:rPr>
                      <w:rFonts w:hint="default" w:ascii="Times New Roman" w:hAnsi="Times New Roman" w:cs="Times New Roman"/>
                      <w:bCs/>
                      <w:sz w:val="18"/>
                      <w:szCs w:val="18"/>
                      <w:highlight w:val="none"/>
                      <w:vertAlign w:val="superscript"/>
                    </w:rPr>
                    <w:t>2</w:t>
                  </w:r>
                </w:p>
              </w:tc>
              <w:tc>
                <w:tcPr>
                  <w:tcW w:w="1445" w:type="pct"/>
                  <w:noWrap w:val="0"/>
                  <w:tcMar>
                    <w:top w:w="0" w:type="dxa"/>
                    <w:left w:w="108" w:type="dxa"/>
                    <w:right w:w="108" w:type="dxa"/>
                  </w:tcMar>
                  <w:vAlign w:val="center"/>
                </w:tcPr>
                <w:p>
                  <w:pPr>
                    <w:spacing w:line="240" w:lineRule="auto"/>
                    <w:ind w:firstLine="0" w:firstLineChars="0"/>
                    <w:jc w:val="center"/>
                    <w:rPr>
                      <w:rFonts w:hint="default" w:ascii="Times New Roman" w:hAnsi="Times New Roman" w:cs="Times New Roman"/>
                      <w:bCs/>
                      <w:sz w:val="18"/>
                      <w:szCs w:val="18"/>
                      <w:highlight w:val="none"/>
                    </w:rPr>
                  </w:pPr>
                  <w:r>
                    <w:rPr>
                      <w:rFonts w:hint="default" w:ascii="Times New Roman" w:hAnsi="Times New Roman" w:cs="Times New Roman"/>
                      <w:bCs/>
                      <w:sz w:val="18"/>
                      <w:szCs w:val="18"/>
                      <w:highlight w:val="none"/>
                    </w:rPr>
                    <w:t>位于门</w:t>
                  </w:r>
                  <w:r>
                    <w:rPr>
                      <w:rFonts w:hint="default" w:ascii="Times New Roman" w:hAnsi="Times New Roman" w:cs="Times New Roman"/>
                      <w:bCs/>
                      <w:sz w:val="18"/>
                      <w:szCs w:val="18"/>
                      <w:highlight w:val="none"/>
                      <w:lang w:eastAsia="zh-CN"/>
                    </w:rPr>
                    <w:t>住院楼</w:t>
                  </w:r>
                  <w:r>
                    <w:rPr>
                      <w:rFonts w:hint="default" w:ascii="Times New Roman" w:hAnsi="Times New Roman" w:cs="Times New Roman"/>
                      <w:bCs/>
                      <w:sz w:val="18"/>
                      <w:szCs w:val="18"/>
                      <w:highlight w:val="none"/>
                    </w:rPr>
                    <w:t>楼下</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2316" w:type="pct"/>
                  <w:gridSpan w:val="3"/>
                  <w:noWrap w:val="0"/>
                  <w:tcMar>
                    <w:top w:w="0" w:type="dxa"/>
                    <w:left w:w="108" w:type="dxa"/>
                    <w:right w:w="108" w:type="dxa"/>
                  </w:tcMar>
                  <w:vAlign w:val="center"/>
                </w:tcPr>
                <w:p>
                  <w:pPr>
                    <w:widowControl/>
                    <w:spacing w:line="240" w:lineRule="auto"/>
                    <w:ind w:firstLine="0" w:firstLineChars="0"/>
                    <w:jc w:val="center"/>
                    <w:textAlignment w:val="center"/>
                    <w:rPr>
                      <w:rFonts w:hint="default" w:ascii="Times New Roman" w:hAnsi="Times New Roman" w:cs="Times New Roman"/>
                      <w:bCs/>
                      <w:sz w:val="18"/>
                      <w:szCs w:val="18"/>
                      <w:highlight w:val="none"/>
                    </w:rPr>
                  </w:pPr>
                  <w:r>
                    <w:rPr>
                      <w:rFonts w:hint="default" w:ascii="Times New Roman" w:hAnsi="Times New Roman" w:cs="Times New Roman"/>
                      <w:bCs/>
                      <w:kern w:val="0"/>
                      <w:sz w:val="18"/>
                      <w:szCs w:val="18"/>
                      <w:highlight w:val="none"/>
                      <w:lang w:bidi="ar"/>
                    </w:rPr>
                    <w:t>机动停车位</w:t>
                  </w:r>
                </w:p>
              </w:tc>
              <w:tc>
                <w:tcPr>
                  <w:tcW w:w="715" w:type="pct"/>
                  <w:tcBorders>
                    <w:right w:val="single" w:color="auto" w:sz="4" w:space="0"/>
                  </w:tcBorders>
                  <w:noWrap w:val="0"/>
                  <w:tcMar>
                    <w:top w:w="0" w:type="dxa"/>
                    <w:left w:w="108" w:type="dxa"/>
                    <w:right w:w="108" w:type="dxa"/>
                  </w:tcMar>
                  <w:vAlign w:val="center"/>
                </w:tcPr>
                <w:p>
                  <w:pPr>
                    <w:widowControl/>
                    <w:spacing w:line="240" w:lineRule="auto"/>
                    <w:ind w:firstLine="0" w:firstLineChars="0"/>
                    <w:jc w:val="center"/>
                    <w:textAlignment w:val="center"/>
                    <w:rPr>
                      <w:rFonts w:hint="default" w:ascii="Times New Roman" w:hAnsi="Times New Roman" w:eastAsia="宋体" w:cs="Times New Roman"/>
                      <w:bCs/>
                      <w:sz w:val="18"/>
                      <w:szCs w:val="18"/>
                      <w:highlight w:val="none"/>
                      <w:lang w:val="en-US" w:eastAsia="zh-CN"/>
                    </w:rPr>
                  </w:pPr>
                  <w:r>
                    <w:rPr>
                      <w:rFonts w:hint="default" w:ascii="Times New Roman" w:hAnsi="Times New Roman" w:cs="Times New Roman"/>
                      <w:bCs/>
                      <w:sz w:val="18"/>
                      <w:szCs w:val="18"/>
                      <w:highlight w:val="none"/>
                      <w:lang w:val="en-US" w:eastAsia="zh-CN"/>
                    </w:rPr>
                    <w:t>80</w:t>
                  </w:r>
                </w:p>
              </w:tc>
              <w:tc>
                <w:tcPr>
                  <w:tcW w:w="522" w:type="pct"/>
                  <w:noWrap w:val="0"/>
                  <w:tcMar>
                    <w:top w:w="0" w:type="dxa"/>
                    <w:left w:w="108" w:type="dxa"/>
                    <w:right w:w="108" w:type="dxa"/>
                  </w:tcMar>
                  <w:vAlign w:val="center"/>
                </w:tcPr>
                <w:p>
                  <w:pPr>
                    <w:widowControl/>
                    <w:spacing w:line="240" w:lineRule="auto"/>
                    <w:ind w:firstLine="0" w:firstLineChars="0"/>
                    <w:jc w:val="center"/>
                    <w:textAlignment w:val="center"/>
                    <w:rPr>
                      <w:rFonts w:hint="default" w:ascii="Times New Roman" w:hAnsi="Times New Roman" w:cs="Times New Roman"/>
                      <w:bCs/>
                      <w:sz w:val="18"/>
                      <w:szCs w:val="18"/>
                      <w:highlight w:val="none"/>
                    </w:rPr>
                  </w:pPr>
                  <w:r>
                    <w:rPr>
                      <w:rFonts w:hint="default" w:ascii="Times New Roman" w:hAnsi="Times New Roman" w:cs="Times New Roman"/>
                      <w:bCs/>
                      <w:sz w:val="18"/>
                      <w:szCs w:val="18"/>
                      <w:highlight w:val="none"/>
                    </w:rPr>
                    <w:t>个</w:t>
                  </w:r>
                </w:p>
              </w:tc>
              <w:tc>
                <w:tcPr>
                  <w:tcW w:w="1445" w:type="pct"/>
                  <w:noWrap w:val="0"/>
                  <w:tcMar>
                    <w:top w:w="0" w:type="dxa"/>
                    <w:left w:w="108" w:type="dxa"/>
                    <w:right w:w="108" w:type="dxa"/>
                  </w:tcMar>
                  <w:vAlign w:val="center"/>
                </w:tcPr>
                <w:p>
                  <w:pPr>
                    <w:widowControl/>
                    <w:spacing w:line="240" w:lineRule="auto"/>
                    <w:ind w:firstLine="0" w:firstLineChars="0"/>
                    <w:jc w:val="center"/>
                    <w:textAlignment w:val="center"/>
                    <w:rPr>
                      <w:rFonts w:hint="default" w:ascii="Times New Roman" w:hAnsi="Times New Roman" w:eastAsia="宋体" w:cs="Times New Roman"/>
                      <w:bCs/>
                      <w:sz w:val="18"/>
                      <w:szCs w:val="18"/>
                      <w:highlight w:val="none"/>
                      <w:lang w:val="en-US" w:eastAsia="zh-CN"/>
                    </w:rPr>
                  </w:pPr>
                  <w:r>
                    <w:rPr>
                      <w:rFonts w:hint="default" w:ascii="Times New Roman" w:hAnsi="Times New Roman" w:cs="Times New Roman"/>
                      <w:bCs/>
                      <w:sz w:val="18"/>
                      <w:szCs w:val="18"/>
                      <w:highlight w:val="none"/>
                      <w:lang w:val="en-US" w:eastAsia="zh-CN"/>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547" w:type="pct"/>
                  <w:vMerge w:val="restart"/>
                  <w:noWrap w:val="0"/>
                  <w:tcMar>
                    <w:top w:w="0" w:type="dxa"/>
                    <w:left w:w="108" w:type="dxa"/>
                    <w:right w:w="108" w:type="dxa"/>
                  </w:tcMar>
                  <w:vAlign w:val="center"/>
                </w:tcPr>
                <w:p>
                  <w:pPr>
                    <w:widowControl/>
                    <w:spacing w:line="240" w:lineRule="auto"/>
                    <w:ind w:firstLine="0" w:firstLineChars="0"/>
                    <w:jc w:val="center"/>
                    <w:textAlignment w:val="center"/>
                    <w:rPr>
                      <w:rFonts w:hint="default" w:ascii="Times New Roman" w:hAnsi="Times New Roman" w:cs="Times New Roman"/>
                      <w:bCs/>
                      <w:sz w:val="18"/>
                      <w:szCs w:val="18"/>
                      <w:highlight w:val="none"/>
                    </w:rPr>
                  </w:pPr>
                  <w:r>
                    <w:rPr>
                      <w:rFonts w:hint="default" w:ascii="Times New Roman" w:hAnsi="Times New Roman" w:cs="Times New Roman"/>
                      <w:bCs/>
                      <w:kern w:val="0"/>
                      <w:sz w:val="18"/>
                      <w:szCs w:val="18"/>
                      <w:highlight w:val="none"/>
                      <w:lang w:bidi="ar"/>
                    </w:rPr>
                    <w:t>其中</w:t>
                  </w:r>
                </w:p>
              </w:tc>
              <w:tc>
                <w:tcPr>
                  <w:tcW w:w="1768" w:type="pct"/>
                  <w:gridSpan w:val="2"/>
                  <w:noWrap w:val="0"/>
                  <w:tcMar>
                    <w:top w:w="0" w:type="dxa"/>
                    <w:left w:w="108" w:type="dxa"/>
                    <w:right w:w="108" w:type="dxa"/>
                  </w:tcMar>
                  <w:vAlign w:val="center"/>
                </w:tcPr>
                <w:p>
                  <w:pPr>
                    <w:widowControl/>
                    <w:spacing w:line="240" w:lineRule="auto"/>
                    <w:ind w:firstLine="0" w:firstLineChars="0"/>
                    <w:jc w:val="center"/>
                    <w:textAlignment w:val="center"/>
                    <w:rPr>
                      <w:rFonts w:hint="default" w:ascii="Times New Roman" w:hAnsi="Times New Roman" w:cs="Times New Roman"/>
                      <w:bCs/>
                      <w:sz w:val="18"/>
                      <w:szCs w:val="18"/>
                      <w:highlight w:val="none"/>
                    </w:rPr>
                  </w:pPr>
                  <w:r>
                    <w:rPr>
                      <w:rFonts w:hint="default" w:ascii="Times New Roman" w:hAnsi="Times New Roman" w:cs="Times New Roman"/>
                      <w:bCs/>
                      <w:kern w:val="0"/>
                      <w:sz w:val="18"/>
                      <w:szCs w:val="18"/>
                      <w:highlight w:val="none"/>
                      <w:lang w:bidi="ar"/>
                    </w:rPr>
                    <w:t>地上停车位</w:t>
                  </w:r>
                </w:p>
              </w:tc>
              <w:tc>
                <w:tcPr>
                  <w:tcW w:w="715" w:type="pct"/>
                  <w:tcBorders>
                    <w:right w:val="single" w:color="auto" w:sz="4" w:space="0"/>
                  </w:tcBorders>
                  <w:noWrap w:val="0"/>
                  <w:tcMar>
                    <w:top w:w="0" w:type="dxa"/>
                    <w:left w:w="108" w:type="dxa"/>
                    <w:right w:w="108" w:type="dxa"/>
                  </w:tcMar>
                  <w:vAlign w:val="center"/>
                </w:tcPr>
                <w:p>
                  <w:pPr>
                    <w:widowControl/>
                    <w:spacing w:line="240" w:lineRule="auto"/>
                    <w:ind w:firstLine="0" w:firstLineChars="0"/>
                    <w:jc w:val="center"/>
                    <w:textAlignment w:val="center"/>
                    <w:rPr>
                      <w:rFonts w:hint="default" w:ascii="Times New Roman" w:hAnsi="Times New Roman" w:eastAsia="宋体" w:cs="Times New Roman"/>
                      <w:bCs/>
                      <w:sz w:val="18"/>
                      <w:szCs w:val="18"/>
                      <w:highlight w:val="none"/>
                      <w:lang w:val="en-US" w:eastAsia="zh-CN"/>
                    </w:rPr>
                  </w:pPr>
                  <w:r>
                    <w:rPr>
                      <w:rFonts w:hint="default" w:ascii="Times New Roman" w:hAnsi="Times New Roman" w:cs="Times New Roman"/>
                      <w:bCs/>
                      <w:sz w:val="18"/>
                      <w:szCs w:val="18"/>
                      <w:highlight w:val="none"/>
                      <w:lang w:val="en-US" w:eastAsia="zh-CN"/>
                    </w:rPr>
                    <w:t>30</w:t>
                  </w:r>
                </w:p>
              </w:tc>
              <w:tc>
                <w:tcPr>
                  <w:tcW w:w="522" w:type="pct"/>
                  <w:noWrap w:val="0"/>
                  <w:tcMar>
                    <w:top w:w="0" w:type="dxa"/>
                    <w:left w:w="108" w:type="dxa"/>
                    <w:right w:w="108" w:type="dxa"/>
                  </w:tcMar>
                  <w:vAlign w:val="center"/>
                </w:tcPr>
                <w:p>
                  <w:pPr>
                    <w:widowControl/>
                    <w:spacing w:line="240" w:lineRule="auto"/>
                    <w:ind w:firstLine="0" w:firstLineChars="0"/>
                    <w:jc w:val="center"/>
                    <w:textAlignment w:val="center"/>
                    <w:rPr>
                      <w:rFonts w:hint="default" w:ascii="Times New Roman" w:hAnsi="Times New Roman" w:cs="Times New Roman"/>
                      <w:bCs/>
                      <w:sz w:val="18"/>
                      <w:szCs w:val="18"/>
                      <w:highlight w:val="none"/>
                    </w:rPr>
                  </w:pPr>
                  <w:r>
                    <w:rPr>
                      <w:rFonts w:hint="default" w:ascii="Times New Roman" w:hAnsi="Times New Roman" w:cs="Times New Roman"/>
                      <w:bCs/>
                      <w:sz w:val="18"/>
                      <w:szCs w:val="18"/>
                      <w:highlight w:val="none"/>
                    </w:rPr>
                    <w:t>个</w:t>
                  </w:r>
                </w:p>
              </w:tc>
              <w:tc>
                <w:tcPr>
                  <w:tcW w:w="1445" w:type="pct"/>
                  <w:noWrap w:val="0"/>
                  <w:tcMar>
                    <w:top w:w="0" w:type="dxa"/>
                    <w:left w:w="108" w:type="dxa"/>
                    <w:right w:w="108" w:type="dxa"/>
                  </w:tcMar>
                  <w:vAlign w:val="center"/>
                </w:tcPr>
                <w:p>
                  <w:pPr>
                    <w:widowControl/>
                    <w:spacing w:line="240" w:lineRule="auto"/>
                    <w:ind w:firstLine="0" w:firstLineChars="0"/>
                    <w:jc w:val="center"/>
                    <w:textAlignment w:val="center"/>
                    <w:rPr>
                      <w:rFonts w:hint="default" w:ascii="Times New Roman" w:hAnsi="Times New Roman" w:cs="Times New Roman"/>
                      <w:bCs/>
                      <w:sz w:val="18"/>
                      <w:szCs w:val="18"/>
                      <w:highlight w:val="none"/>
                    </w:rPr>
                  </w:pPr>
                  <w:r>
                    <w:rPr>
                      <w:rFonts w:hint="default" w:ascii="Times New Roman" w:hAnsi="Times New Roman" w:cs="Times New Roman"/>
                      <w:bCs/>
                      <w:sz w:val="18"/>
                      <w:szCs w:val="18"/>
                      <w:highlight w:val="none"/>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547" w:type="pct"/>
                  <w:vMerge w:val="continue"/>
                  <w:noWrap w:val="0"/>
                  <w:tcMar>
                    <w:top w:w="0" w:type="dxa"/>
                    <w:left w:w="108" w:type="dxa"/>
                    <w:right w:w="108" w:type="dxa"/>
                  </w:tcMar>
                  <w:vAlign w:val="center"/>
                </w:tcPr>
                <w:p>
                  <w:pPr>
                    <w:spacing w:line="240" w:lineRule="auto"/>
                    <w:ind w:firstLine="0" w:firstLineChars="0"/>
                    <w:jc w:val="center"/>
                    <w:rPr>
                      <w:rFonts w:hint="default" w:ascii="Times New Roman" w:hAnsi="Times New Roman" w:cs="Times New Roman"/>
                      <w:bCs/>
                      <w:sz w:val="18"/>
                      <w:szCs w:val="18"/>
                      <w:highlight w:val="none"/>
                    </w:rPr>
                  </w:pPr>
                </w:p>
              </w:tc>
              <w:tc>
                <w:tcPr>
                  <w:tcW w:w="1768" w:type="pct"/>
                  <w:gridSpan w:val="2"/>
                  <w:noWrap w:val="0"/>
                  <w:tcMar>
                    <w:top w:w="0" w:type="dxa"/>
                    <w:left w:w="108" w:type="dxa"/>
                    <w:right w:w="108" w:type="dxa"/>
                  </w:tcMar>
                  <w:vAlign w:val="center"/>
                </w:tcPr>
                <w:p>
                  <w:pPr>
                    <w:widowControl/>
                    <w:spacing w:line="240" w:lineRule="auto"/>
                    <w:ind w:firstLine="0" w:firstLineChars="0"/>
                    <w:jc w:val="center"/>
                    <w:textAlignment w:val="center"/>
                    <w:rPr>
                      <w:rFonts w:hint="default" w:ascii="Times New Roman" w:hAnsi="Times New Roman" w:cs="Times New Roman"/>
                      <w:bCs/>
                      <w:sz w:val="18"/>
                      <w:szCs w:val="18"/>
                      <w:highlight w:val="none"/>
                    </w:rPr>
                  </w:pPr>
                  <w:r>
                    <w:rPr>
                      <w:rFonts w:hint="default" w:ascii="Times New Roman" w:hAnsi="Times New Roman" w:cs="Times New Roman"/>
                      <w:bCs/>
                      <w:kern w:val="0"/>
                      <w:sz w:val="18"/>
                      <w:szCs w:val="18"/>
                      <w:highlight w:val="none"/>
                      <w:lang w:bidi="ar"/>
                    </w:rPr>
                    <w:t>地下车库停车位</w:t>
                  </w:r>
                </w:p>
              </w:tc>
              <w:tc>
                <w:tcPr>
                  <w:tcW w:w="715" w:type="pct"/>
                  <w:tcBorders>
                    <w:right w:val="single" w:color="auto" w:sz="4" w:space="0"/>
                  </w:tcBorders>
                  <w:noWrap w:val="0"/>
                  <w:tcMar>
                    <w:top w:w="0" w:type="dxa"/>
                    <w:left w:w="108" w:type="dxa"/>
                    <w:right w:w="108" w:type="dxa"/>
                  </w:tcMar>
                  <w:vAlign w:val="center"/>
                </w:tcPr>
                <w:p>
                  <w:pPr>
                    <w:widowControl/>
                    <w:spacing w:line="240" w:lineRule="auto"/>
                    <w:ind w:firstLine="0" w:firstLineChars="0"/>
                    <w:jc w:val="center"/>
                    <w:textAlignment w:val="center"/>
                    <w:rPr>
                      <w:rFonts w:hint="default" w:ascii="Times New Roman" w:hAnsi="Times New Roman" w:eastAsia="宋体" w:cs="Times New Roman"/>
                      <w:bCs/>
                      <w:sz w:val="18"/>
                      <w:szCs w:val="18"/>
                      <w:highlight w:val="none"/>
                      <w:lang w:val="en-US" w:eastAsia="zh-CN"/>
                    </w:rPr>
                  </w:pPr>
                  <w:r>
                    <w:rPr>
                      <w:rFonts w:hint="default" w:ascii="Times New Roman" w:hAnsi="Times New Roman" w:cs="Times New Roman"/>
                      <w:bCs/>
                      <w:sz w:val="18"/>
                      <w:szCs w:val="18"/>
                      <w:highlight w:val="none"/>
                      <w:lang w:val="en-US" w:eastAsia="zh-CN"/>
                    </w:rPr>
                    <w:t>50</w:t>
                  </w:r>
                </w:p>
              </w:tc>
              <w:tc>
                <w:tcPr>
                  <w:tcW w:w="522" w:type="pct"/>
                  <w:noWrap w:val="0"/>
                  <w:tcMar>
                    <w:top w:w="0" w:type="dxa"/>
                    <w:left w:w="108" w:type="dxa"/>
                    <w:right w:w="108" w:type="dxa"/>
                  </w:tcMar>
                  <w:vAlign w:val="center"/>
                </w:tcPr>
                <w:p>
                  <w:pPr>
                    <w:widowControl/>
                    <w:spacing w:line="240" w:lineRule="auto"/>
                    <w:ind w:firstLine="0" w:firstLineChars="0"/>
                    <w:jc w:val="center"/>
                    <w:textAlignment w:val="center"/>
                    <w:rPr>
                      <w:rFonts w:hint="default" w:ascii="Times New Roman" w:hAnsi="Times New Roman" w:cs="Times New Roman"/>
                      <w:bCs/>
                      <w:sz w:val="18"/>
                      <w:szCs w:val="18"/>
                      <w:highlight w:val="none"/>
                    </w:rPr>
                  </w:pPr>
                  <w:r>
                    <w:rPr>
                      <w:rFonts w:hint="default" w:ascii="Times New Roman" w:hAnsi="Times New Roman" w:cs="Times New Roman"/>
                      <w:bCs/>
                      <w:sz w:val="18"/>
                      <w:szCs w:val="18"/>
                      <w:highlight w:val="none"/>
                    </w:rPr>
                    <w:t>个</w:t>
                  </w:r>
                </w:p>
              </w:tc>
              <w:tc>
                <w:tcPr>
                  <w:tcW w:w="1445" w:type="pct"/>
                  <w:noWrap w:val="0"/>
                  <w:tcMar>
                    <w:top w:w="0" w:type="dxa"/>
                    <w:left w:w="108" w:type="dxa"/>
                    <w:right w:w="108" w:type="dxa"/>
                  </w:tcMar>
                  <w:vAlign w:val="center"/>
                </w:tcPr>
                <w:p>
                  <w:pPr>
                    <w:widowControl/>
                    <w:spacing w:line="240" w:lineRule="auto"/>
                    <w:ind w:firstLine="0" w:firstLineChars="0"/>
                    <w:jc w:val="center"/>
                    <w:textAlignment w:val="center"/>
                    <w:rPr>
                      <w:rFonts w:hint="default" w:ascii="Times New Roman" w:hAnsi="Times New Roman" w:cs="Times New Roman"/>
                      <w:bCs/>
                      <w:sz w:val="18"/>
                      <w:szCs w:val="18"/>
                      <w:highlight w:val="none"/>
                    </w:rPr>
                  </w:pPr>
                  <w:r>
                    <w:rPr>
                      <w:rFonts w:hint="default" w:ascii="Times New Roman" w:hAnsi="Times New Roman" w:cs="Times New Roman"/>
                      <w:bCs/>
                      <w:sz w:val="18"/>
                      <w:szCs w:val="18"/>
                      <w:highlight w:val="none"/>
                    </w:rPr>
                    <w:t>/</w:t>
                  </w:r>
                </w:p>
              </w:tc>
            </w:tr>
          </w:tbl>
          <w:p>
            <w:pPr>
              <w:keepNext w:val="0"/>
              <w:keepLines w:val="0"/>
              <w:pageBreakBefore w:val="0"/>
              <w:widowControl w:val="0"/>
              <w:kinsoku/>
              <w:wordWrap/>
              <w:overflowPunct/>
              <w:topLinePunct w:val="0"/>
              <w:autoSpaceDE/>
              <w:autoSpaceDN/>
              <w:bidi w:val="0"/>
              <w:adjustRightInd/>
              <w:snapToGrid/>
              <w:spacing w:line="360" w:lineRule="auto"/>
              <w:ind w:firstLine="406" w:firstLineChars="200"/>
              <w:jc w:val="left"/>
              <w:textAlignment w:val="auto"/>
              <w:rPr>
                <w:rFonts w:hint="default" w:ascii="Times New Roman" w:hAnsi="Times New Roman" w:eastAsia="宋体" w:cs="Times New Roman"/>
                <w:b/>
                <w:bCs/>
                <w:color w:val="000000"/>
                <w:spacing w:val="-4"/>
                <w:lang w:val="en-US" w:eastAsia="zh-CN"/>
              </w:rPr>
            </w:pPr>
            <w:r>
              <w:rPr>
                <w:rFonts w:hint="default" w:ascii="Times New Roman" w:hAnsi="Times New Roman" w:eastAsia="宋体" w:cs="Times New Roman"/>
                <w:b/>
                <w:bCs/>
                <w:color w:val="000000"/>
                <w:spacing w:val="-4"/>
                <w:lang w:val="en-US" w:eastAsia="zh-CN"/>
              </w:rPr>
              <w:t>3、现有工程主要设备</w:t>
            </w:r>
          </w:p>
          <w:p>
            <w:pPr>
              <w:keepNext w:val="0"/>
              <w:keepLines w:val="0"/>
              <w:pageBreakBefore w:val="0"/>
              <w:widowControl w:val="0"/>
              <w:tabs>
                <w:tab w:val="left" w:pos="540"/>
              </w:tabs>
              <w:kinsoku/>
              <w:wordWrap/>
              <w:overflowPunct/>
              <w:topLinePunct w:val="0"/>
              <w:autoSpaceDE/>
              <w:autoSpaceDN/>
              <w:bidi w:val="0"/>
              <w:adjustRightInd/>
              <w:snapToGrid/>
              <w:spacing w:line="360" w:lineRule="auto"/>
              <w:ind w:firstLine="404" w:firstLineChars="200"/>
              <w:jc w:val="left"/>
              <w:textAlignment w:val="auto"/>
              <w:rPr>
                <w:rFonts w:hint="default" w:ascii="Times New Roman" w:hAnsi="Times New Roman" w:cs="Times New Roman"/>
                <w:color w:val="000000"/>
                <w:spacing w:val="-4"/>
                <w:highlight w:val="none"/>
              </w:rPr>
            </w:pPr>
            <w:r>
              <w:rPr>
                <w:rFonts w:hint="default" w:ascii="Times New Roman" w:hAnsi="Times New Roman" w:cs="Times New Roman"/>
                <w:color w:val="000000"/>
                <w:spacing w:val="-4"/>
                <w:highlight w:val="none"/>
              </w:rPr>
              <w:t>项目现有工程设备</w:t>
            </w:r>
            <w:r>
              <w:rPr>
                <w:rFonts w:hint="default" w:ascii="Times New Roman" w:hAnsi="Times New Roman" w:cs="Times New Roman"/>
                <w:color w:val="000000"/>
                <w:spacing w:val="-4"/>
                <w:highlight w:val="none"/>
                <w:lang w:eastAsia="zh-CN"/>
              </w:rPr>
              <w:t>情况详</w:t>
            </w:r>
            <w:r>
              <w:rPr>
                <w:rFonts w:hint="default" w:ascii="Times New Roman" w:hAnsi="Times New Roman" w:cs="Times New Roman"/>
                <w:color w:val="000000"/>
                <w:spacing w:val="-4"/>
                <w:highlight w:val="none"/>
              </w:rPr>
              <w:t>见</w:t>
            </w:r>
            <w:r>
              <w:rPr>
                <w:rFonts w:hint="default" w:ascii="Times New Roman" w:hAnsi="Times New Roman" w:cs="Times New Roman"/>
                <w:color w:val="000000"/>
                <w:spacing w:val="-4"/>
                <w:highlight w:val="none"/>
                <w:lang w:val="en-US" w:eastAsia="zh-CN"/>
              </w:rPr>
              <w:t>下表</w:t>
            </w:r>
            <w:r>
              <w:rPr>
                <w:rFonts w:hint="default" w:ascii="Times New Roman" w:hAnsi="Times New Roman" w:cs="Times New Roman"/>
                <w:color w:val="000000"/>
                <w:spacing w:val="-4"/>
                <w:highlight w:val="none"/>
              </w:rPr>
              <w:t>。</w:t>
            </w:r>
          </w:p>
          <w:p>
            <w:pPr>
              <w:pStyle w:val="4"/>
              <w:rPr>
                <w:rFonts w:hint="default" w:ascii="Times New Roman" w:hAnsi="Times New Roman" w:cs="Times New Roman"/>
                <w:color w:val="000000"/>
                <w:spacing w:val="-4"/>
                <w:highlight w:val="none"/>
              </w:rPr>
            </w:pPr>
          </w:p>
          <w:p>
            <w:pPr>
              <w:rPr>
                <w:rFonts w:hint="default"/>
              </w:rPr>
            </w:pP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ascii="Times New Roman" w:hAnsi="Times New Roman" w:cs="Times New Roman"/>
              </w:rPr>
            </w:pPr>
            <w:r>
              <w:rPr>
                <w:rFonts w:hint="default" w:ascii="Times New Roman" w:hAnsi="Times New Roman" w:eastAsia="黑体" w:cs="Times New Roman"/>
                <w:color w:val="auto"/>
                <w:sz w:val="21"/>
                <w:szCs w:val="21"/>
                <w:highlight w:val="none"/>
                <w:lang w:val="en-US" w:eastAsia="zh-CN"/>
              </w:rPr>
              <w:t>现有工程主要设备情况一览表</w:t>
            </w:r>
          </w:p>
          <w:tbl>
            <w:tblPr>
              <w:tblStyle w:val="25"/>
              <w:tblW w:w="4998" w:type="pct"/>
              <w:tblInd w:w="0" w:type="dxa"/>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719"/>
              <w:gridCol w:w="2948"/>
              <w:gridCol w:w="2432"/>
              <w:gridCol w:w="1046"/>
              <w:gridCol w:w="1092"/>
            </w:tblGrid>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40" w:hRule="atLeast"/>
              </w:trPr>
              <w:tc>
                <w:tcPr>
                  <w:tcW w:w="436"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sz w:val="18"/>
                      <w:szCs w:val="18"/>
                      <w:u w:val="none"/>
                    </w:rPr>
                  </w:pPr>
                  <w:r>
                    <w:rPr>
                      <w:rFonts w:hint="default" w:ascii="Times New Roman" w:hAnsi="Times New Roman" w:eastAsia="宋体" w:cs="Times New Roman"/>
                      <w:b w:val="0"/>
                      <w:bCs w:val="0"/>
                      <w:i w:val="0"/>
                      <w:iCs w:val="0"/>
                      <w:color w:val="000000"/>
                      <w:kern w:val="0"/>
                      <w:sz w:val="18"/>
                      <w:szCs w:val="18"/>
                      <w:u w:val="none"/>
                      <w:lang w:val="en-US" w:eastAsia="zh-CN" w:bidi="ar"/>
                    </w:rPr>
                    <w:t>序号</w:t>
                  </w:r>
                </w:p>
              </w:tc>
              <w:tc>
                <w:tcPr>
                  <w:tcW w:w="1789"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sz w:val="18"/>
                      <w:szCs w:val="18"/>
                      <w:u w:val="none"/>
                    </w:rPr>
                  </w:pPr>
                  <w:r>
                    <w:rPr>
                      <w:rFonts w:hint="default" w:ascii="Times New Roman" w:hAnsi="Times New Roman" w:eastAsia="宋体" w:cs="Times New Roman"/>
                      <w:b w:val="0"/>
                      <w:bCs w:val="0"/>
                      <w:i w:val="0"/>
                      <w:iCs w:val="0"/>
                      <w:color w:val="000000"/>
                      <w:kern w:val="0"/>
                      <w:sz w:val="18"/>
                      <w:szCs w:val="18"/>
                      <w:u w:val="none"/>
                      <w:lang w:val="en-US" w:eastAsia="zh-CN" w:bidi="ar"/>
                    </w:rPr>
                    <w:t>设备名称</w:t>
                  </w:r>
                </w:p>
              </w:tc>
              <w:tc>
                <w:tcPr>
                  <w:tcW w:w="1476"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sz w:val="18"/>
                      <w:szCs w:val="18"/>
                      <w:u w:val="none"/>
                    </w:rPr>
                  </w:pPr>
                  <w:r>
                    <w:rPr>
                      <w:rStyle w:val="80"/>
                      <w:rFonts w:hint="default" w:ascii="Times New Roman" w:hAnsi="Times New Roman" w:cs="Times New Roman"/>
                      <w:b w:val="0"/>
                      <w:bCs w:val="0"/>
                      <w:sz w:val="18"/>
                      <w:szCs w:val="18"/>
                      <w:lang w:val="en-US" w:eastAsia="zh-CN" w:bidi="ar"/>
                    </w:rPr>
                    <w:t>品牌</w:t>
                  </w:r>
                  <w:r>
                    <w:rPr>
                      <w:rStyle w:val="81"/>
                      <w:rFonts w:hint="default" w:ascii="Times New Roman" w:hAnsi="Times New Roman" w:eastAsia="宋体" w:cs="Times New Roman"/>
                      <w:b w:val="0"/>
                      <w:bCs w:val="0"/>
                      <w:sz w:val="18"/>
                      <w:szCs w:val="18"/>
                      <w:lang w:val="en-US" w:eastAsia="zh-CN" w:bidi="ar"/>
                    </w:rPr>
                    <w:t>/型号</w:t>
                  </w:r>
                </w:p>
              </w:tc>
              <w:tc>
                <w:tcPr>
                  <w:tcW w:w="635"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sz w:val="18"/>
                      <w:szCs w:val="18"/>
                      <w:u w:val="none"/>
                    </w:rPr>
                  </w:pPr>
                  <w:r>
                    <w:rPr>
                      <w:rFonts w:hint="default" w:ascii="Times New Roman" w:hAnsi="Times New Roman" w:eastAsia="宋体" w:cs="Times New Roman"/>
                      <w:b w:val="0"/>
                      <w:bCs w:val="0"/>
                      <w:i w:val="0"/>
                      <w:iCs w:val="0"/>
                      <w:color w:val="000000"/>
                      <w:kern w:val="0"/>
                      <w:sz w:val="18"/>
                      <w:szCs w:val="18"/>
                      <w:u w:val="none"/>
                      <w:lang w:val="en-US" w:eastAsia="zh-CN" w:bidi="ar"/>
                    </w:rPr>
                    <w:t>数量（台）</w:t>
                  </w:r>
                </w:p>
              </w:tc>
              <w:tc>
                <w:tcPr>
                  <w:tcW w:w="662"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sz w:val="18"/>
                      <w:szCs w:val="18"/>
                      <w:u w:val="none"/>
                      <w:lang w:eastAsia="zh-CN"/>
                    </w:rPr>
                  </w:pPr>
                  <w:r>
                    <w:rPr>
                      <w:rFonts w:hint="default" w:ascii="Times New Roman" w:hAnsi="Times New Roman" w:cs="Times New Roman"/>
                      <w:b w:val="0"/>
                      <w:bCs w:val="0"/>
                      <w:i w:val="0"/>
                      <w:iCs w:val="0"/>
                      <w:color w:val="000000"/>
                      <w:sz w:val="18"/>
                      <w:szCs w:val="18"/>
                      <w:u w:val="none"/>
                      <w:lang w:eastAsia="zh-CN"/>
                    </w:rPr>
                    <w:t>设置科室</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02" w:hRule="atLeast"/>
              </w:trPr>
              <w:tc>
                <w:tcPr>
                  <w:tcW w:w="436"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sz w:val="18"/>
                      <w:szCs w:val="18"/>
                      <w:u w:val="none"/>
                    </w:rPr>
                  </w:pPr>
                  <w:r>
                    <w:rPr>
                      <w:rFonts w:hint="default" w:ascii="Times New Roman" w:hAnsi="Times New Roman" w:eastAsia="宋体" w:cs="Times New Roman"/>
                      <w:b w:val="0"/>
                      <w:bCs w:val="0"/>
                      <w:i w:val="0"/>
                      <w:iCs w:val="0"/>
                      <w:color w:val="000000"/>
                      <w:kern w:val="0"/>
                      <w:sz w:val="18"/>
                      <w:szCs w:val="18"/>
                      <w:u w:val="none"/>
                      <w:lang w:val="en-US" w:eastAsia="zh-CN" w:bidi="ar"/>
                    </w:rPr>
                    <w:t>1</w:t>
                  </w:r>
                </w:p>
              </w:tc>
              <w:tc>
                <w:tcPr>
                  <w:tcW w:w="1789"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kern w:val="2"/>
                      <w:sz w:val="18"/>
                      <w:szCs w:val="18"/>
                      <w:u w:val="none"/>
                      <w:lang w:val="en-US" w:eastAsia="zh-CN" w:bidi="ar-SA"/>
                    </w:rPr>
                  </w:pPr>
                  <w:r>
                    <w:rPr>
                      <w:rFonts w:hint="default" w:ascii="Times New Roman" w:hAnsi="Times New Roman" w:eastAsia="宋体" w:cs="Times New Roman"/>
                      <w:b w:val="0"/>
                      <w:bCs w:val="0"/>
                      <w:i w:val="0"/>
                      <w:iCs w:val="0"/>
                      <w:color w:val="000000"/>
                      <w:kern w:val="0"/>
                      <w:sz w:val="18"/>
                      <w:szCs w:val="18"/>
                      <w:u w:val="none"/>
                      <w:lang w:val="en-US" w:eastAsia="zh-CN" w:bidi="ar"/>
                    </w:rPr>
                    <w:t>全关节肌力测评及训练系统</w:t>
                  </w:r>
                </w:p>
              </w:tc>
              <w:tc>
                <w:tcPr>
                  <w:tcW w:w="1476"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kern w:val="2"/>
                      <w:sz w:val="18"/>
                      <w:szCs w:val="18"/>
                      <w:u w:val="none"/>
                      <w:lang w:val="en-US" w:eastAsia="zh-CN" w:bidi="ar-SA"/>
                    </w:rPr>
                  </w:pPr>
                  <w:r>
                    <w:rPr>
                      <w:rStyle w:val="83"/>
                      <w:rFonts w:hint="default" w:ascii="Times New Roman" w:hAnsi="Times New Roman" w:eastAsia="宋体" w:cs="Times New Roman"/>
                      <w:b w:val="0"/>
                      <w:bCs w:val="0"/>
                      <w:sz w:val="18"/>
                      <w:szCs w:val="18"/>
                      <w:lang w:val="en-US" w:eastAsia="zh-CN" w:bidi="ar"/>
                    </w:rPr>
                    <w:t>韩国isomat</w:t>
                  </w:r>
                </w:p>
              </w:tc>
              <w:tc>
                <w:tcPr>
                  <w:tcW w:w="635" w:type="pc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kern w:val="2"/>
                      <w:sz w:val="18"/>
                      <w:szCs w:val="18"/>
                      <w:u w:val="none"/>
                      <w:lang w:val="en-US" w:eastAsia="zh-CN" w:bidi="ar-SA"/>
                    </w:rPr>
                  </w:pPr>
                  <w:r>
                    <w:rPr>
                      <w:rFonts w:hint="default" w:ascii="Times New Roman" w:hAnsi="Times New Roman" w:eastAsia="宋体" w:cs="Times New Roman"/>
                      <w:b w:val="0"/>
                      <w:bCs w:val="0"/>
                      <w:i w:val="0"/>
                      <w:iCs w:val="0"/>
                      <w:color w:val="000000"/>
                      <w:kern w:val="0"/>
                      <w:sz w:val="18"/>
                      <w:szCs w:val="18"/>
                      <w:u w:val="none"/>
                      <w:lang w:val="en-US" w:eastAsia="zh-CN" w:bidi="ar"/>
                    </w:rPr>
                    <w:t>1</w:t>
                  </w:r>
                </w:p>
              </w:tc>
              <w:tc>
                <w:tcPr>
                  <w:tcW w:w="662"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kern w:val="2"/>
                      <w:sz w:val="18"/>
                      <w:szCs w:val="18"/>
                      <w:u w:val="none"/>
                      <w:lang w:val="en-US" w:eastAsia="zh-CN" w:bidi="ar-SA"/>
                    </w:rPr>
                  </w:pPr>
                  <w:r>
                    <w:rPr>
                      <w:rFonts w:hint="default" w:ascii="Times New Roman" w:hAnsi="Times New Roman" w:cs="Times New Roman"/>
                      <w:b w:val="0"/>
                      <w:bCs w:val="0"/>
                      <w:i w:val="0"/>
                      <w:iCs w:val="0"/>
                      <w:color w:val="000000"/>
                      <w:sz w:val="18"/>
                      <w:szCs w:val="18"/>
                      <w:u w:val="none"/>
                      <w:lang w:eastAsia="zh-CN"/>
                    </w:rPr>
                    <w:t>康复科</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02" w:hRule="atLeast"/>
              </w:trPr>
              <w:tc>
                <w:tcPr>
                  <w:tcW w:w="436"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sz w:val="18"/>
                      <w:szCs w:val="18"/>
                      <w:u w:val="none"/>
                    </w:rPr>
                  </w:pPr>
                  <w:r>
                    <w:rPr>
                      <w:rFonts w:hint="default" w:ascii="Times New Roman" w:hAnsi="Times New Roman" w:eastAsia="宋体" w:cs="Times New Roman"/>
                      <w:b w:val="0"/>
                      <w:bCs w:val="0"/>
                      <w:i w:val="0"/>
                      <w:iCs w:val="0"/>
                      <w:color w:val="000000"/>
                      <w:kern w:val="0"/>
                      <w:sz w:val="18"/>
                      <w:szCs w:val="18"/>
                      <w:u w:val="none"/>
                      <w:lang w:val="en-US" w:eastAsia="zh-CN" w:bidi="ar"/>
                    </w:rPr>
                    <w:t>2</w:t>
                  </w:r>
                </w:p>
              </w:tc>
              <w:tc>
                <w:tcPr>
                  <w:tcW w:w="1789"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kern w:val="2"/>
                      <w:sz w:val="18"/>
                      <w:szCs w:val="18"/>
                      <w:u w:val="none"/>
                      <w:lang w:val="en-US" w:eastAsia="zh-CN" w:bidi="ar-SA"/>
                    </w:rPr>
                  </w:pPr>
                  <w:r>
                    <w:rPr>
                      <w:rFonts w:hint="default" w:ascii="Times New Roman" w:hAnsi="Times New Roman" w:eastAsia="宋体" w:cs="Times New Roman"/>
                      <w:b w:val="0"/>
                      <w:bCs w:val="0"/>
                      <w:i w:val="0"/>
                      <w:iCs w:val="0"/>
                      <w:color w:val="000000"/>
                      <w:kern w:val="0"/>
                      <w:sz w:val="18"/>
                      <w:szCs w:val="18"/>
                      <w:u w:val="none"/>
                      <w:lang w:val="en-US" w:eastAsia="zh-CN" w:bidi="ar"/>
                    </w:rPr>
                    <w:t>干涉波治疗仪（干扰电治疗仪）</w:t>
                  </w:r>
                </w:p>
              </w:tc>
              <w:tc>
                <w:tcPr>
                  <w:tcW w:w="1476"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kern w:val="2"/>
                      <w:sz w:val="18"/>
                      <w:szCs w:val="18"/>
                      <w:u w:val="none"/>
                      <w:lang w:val="en-US" w:eastAsia="zh-CN" w:bidi="ar-SA"/>
                    </w:rPr>
                  </w:pPr>
                  <w:r>
                    <w:rPr>
                      <w:rFonts w:hint="default" w:ascii="Times New Roman" w:hAnsi="Times New Roman" w:eastAsia="宋体" w:cs="Times New Roman"/>
                      <w:b w:val="0"/>
                      <w:bCs w:val="0"/>
                      <w:i w:val="0"/>
                      <w:iCs w:val="0"/>
                      <w:color w:val="000000"/>
                      <w:kern w:val="0"/>
                      <w:sz w:val="18"/>
                      <w:szCs w:val="18"/>
                      <w:u w:val="none"/>
                      <w:lang w:val="en-US" w:eastAsia="zh-CN" w:bidi="ar"/>
                    </w:rPr>
                    <w:t>LGT-2800V2</w:t>
                  </w:r>
                </w:p>
              </w:tc>
              <w:tc>
                <w:tcPr>
                  <w:tcW w:w="635" w:type="pc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kern w:val="2"/>
                      <w:sz w:val="18"/>
                      <w:szCs w:val="18"/>
                      <w:u w:val="none"/>
                      <w:lang w:val="en-US" w:eastAsia="zh-CN" w:bidi="ar-SA"/>
                    </w:rPr>
                  </w:pPr>
                  <w:r>
                    <w:rPr>
                      <w:rFonts w:hint="default" w:ascii="Times New Roman" w:hAnsi="Times New Roman" w:eastAsia="宋体" w:cs="Times New Roman"/>
                      <w:b w:val="0"/>
                      <w:bCs w:val="0"/>
                      <w:i w:val="0"/>
                      <w:iCs w:val="0"/>
                      <w:color w:val="000000"/>
                      <w:kern w:val="0"/>
                      <w:sz w:val="18"/>
                      <w:szCs w:val="18"/>
                      <w:u w:val="none"/>
                      <w:lang w:val="en-US" w:eastAsia="zh-CN" w:bidi="ar"/>
                    </w:rPr>
                    <w:t>3</w:t>
                  </w:r>
                </w:p>
              </w:tc>
              <w:tc>
                <w:tcPr>
                  <w:tcW w:w="662"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kern w:val="2"/>
                      <w:sz w:val="18"/>
                      <w:szCs w:val="18"/>
                      <w:u w:val="none"/>
                      <w:lang w:val="en-US" w:eastAsia="zh-CN" w:bidi="ar-SA"/>
                    </w:rPr>
                  </w:pPr>
                  <w:r>
                    <w:rPr>
                      <w:rFonts w:hint="default" w:ascii="Times New Roman" w:hAnsi="Times New Roman" w:cs="Times New Roman"/>
                      <w:b w:val="0"/>
                      <w:bCs w:val="0"/>
                      <w:i w:val="0"/>
                      <w:iCs w:val="0"/>
                      <w:color w:val="000000"/>
                      <w:sz w:val="18"/>
                      <w:szCs w:val="18"/>
                      <w:u w:val="none"/>
                      <w:lang w:eastAsia="zh-CN"/>
                    </w:rPr>
                    <w:t>康复科</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17" w:hRule="atLeast"/>
              </w:trPr>
              <w:tc>
                <w:tcPr>
                  <w:tcW w:w="436"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sz w:val="18"/>
                      <w:szCs w:val="18"/>
                      <w:u w:val="none"/>
                    </w:rPr>
                  </w:pPr>
                  <w:r>
                    <w:rPr>
                      <w:rFonts w:hint="default" w:ascii="Times New Roman" w:hAnsi="Times New Roman" w:eastAsia="宋体" w:cs="Times New Roman"/>
                      <w:b w:val="0"/>
                      <w:bCs w:val="0"/>
                      <w:i w:val="0"/>
                      <w:iCs w:val="0"/>
                      <w:color w:val="000000"/>
                      <w:kern w:val="0"/>
                      <w:sz w:val="18"/>
                      <w:szCs w:val="18"/>
                      <w:u w:val="none"/>
                      <w:lang w:val="en-US" w:eastAsia="zh-CN" w:bidi="ar"/>
                    </w:rPr>
                    <w:t>3</w:t>
                  </w:r>
                </w:p>
              </w:tc>
              <w:tc>
                <w:tcPr>
                  <w:tcW w:w="1789" w:type="pc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kern w:val="2"/>
                      <w:sz w:val="18"/>
                      <w:szCs w:val="18"/>
                      <w:u w:val="none"/>
                      <w:lang w:val="en-US" w:eastAsia="zh-CN" w:bidi="ar-SA"/>
                    </w:rPr>
                  </w:pPr>
                  <w:r>
                    <w:rPr>
                      <w:rFonts w:hint="default" w:ascii="Times New Roman" w:hAnsi="Times New Roman" w:eastAsia="宋体" w:cs="Times New Roman"/>
                      <w:b w:val="0"/>
                      <w:bCs w:val="0"/>
                      <w:i w:val="0"/>
                      <w:iCs w:val="0"/>
                      <w:color w:val="000000"/>
                      <w:kern w:val="0"/>
                      <w:sz w:val="18"/>
                      <w:szCs w:val="18"/>
                      <w:u w:val="none"/>
                      <w:lang w:val="en-US" w:eastAsia="zh-CN" w:bidi="ar"/>
                    </w:rPr>
                    <w:t>磁振热治疗仪</w:t>
                  </w:r>
                </w:p>
              </w:tc>
              <w:tc>
                <w:tcPr>
                  <w:tcW w:w="1476" w:type="pc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kern w:val="2"/>
                      <w:sz w:val="18"/>
                      <w:szCs w:val="18"/>
                      <w:u w:val="none"/>
                      <w:lang w:val="en-US" w:eastAsia="zh-CN" w:bidi="ar-SA"/>
                    </w:rPr>
                  </w:pPr>
                  <w:r>
                    <w:rPr>
                      <w:rFonts w:hint="default" w:ascii="Times New Roman" w:hAnsi="Times New Roman" w:eastAsia="宋体" w:cs="Times New Roman"/>
                      <w:b w:val="0"/>
                      <w:bCs w:val="0"/>
                      <w:i w:val="0"/>
                      <w:iCs w:val="0"/>
                      <w:color w:val="000000"/>
                      <w:kern w:val="0"/>
                      <w:sz w:val="18"/>
                      <w:szCs w:val="18"/>
                      <w:u w:val="none"/>
                      <w:lang w:val="en-US" w:eastAsia="zh-CN" w:bidi="ar"/>
                    </w:rPr>
                    <w:t>LGT-2600B</w:t>
                  </w:r>
                </w:p>
              </w:tc>
              <w:tc>
                <w:tcPr>
                  <w:tcW w:w="635" w:type="pc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kern w:val="2"/>
                      <w:sz w:val="18"/>
                      <w:szCs w:val="18"/>
                      <w:u w:val="none"/>
                      <w:lang w:val="en-US" w:eastAsia="zh-CN" w:bidi="ar-SA"/>
                    </w:rPr>
                  </w:pPr>
                  <w:r>
                    <w:rPr>
                      <w:rFonts w:hint="default" w:ascii="Times New Roman" w:hAnsi="Times New Roman" w:eastAsia="宋体" w:cs="Times New Roman"/>
                      <w:b w:val="0"/>
                      <w:bCs w:val="0"/>
                      <w:i w:val="0"/>
                      <w:iCs w:val="0"/>
                      <w:color w:val="000000"/>
                      <w:kern w:val="0"/>
                      <w:sz w:val="18"/>
                      <w:szCs w:val="18"/>
                      <w:u w:val="none"/>
                      <w:lang w:val="en-US" w:eastAsia="zh-CN" w:bidi="ar"/>
                    </w:rPr>
                    <w:t>2</w:t>
                  </w:r>
                </w:p>
              </w:tc>
              <w:tc>
                <w:tcPr>
                  <w:tcW w:w="662" w:type="pct"/>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b w:val="0"/>
                      <w:bCs w:val="0"/>
                      <w:i w:val="0"/>
                      <w:iCs w:val="0"/>
                      <w:color w:val="000000"/>
                      <w:kern w:val="2"/>
                      <w:sz w:val="18"/>
                      <w:szCs w:val="18"/>
                      <w:u w:val="none"/>
                      <w:lang w:val="en-US" w:eastAsia="zh-CN" w:bidi="ar-SA"/>
                    </w:rPr>
                  </w:pPr>
                  <w:r>
                    <w:rPr>
                      <w:rFonts w:hint="default" w:ascii="Times New Roman" w:hAnsi="Times New Roman" w:cs="Times New Roman"/>
                      <w:b w:val="0"/>
                      <w:bCs w:val="0"/>
                      <w:i w:val="0"/>
                      <w:iCs w:val="0"/>
                      <w:color w:val="000000"/>
                      <w:sz w:val="18"/>
                      <w:szCs w:val="18"/>
                      <w:u w:val="none"/>
                      <w:lang w:eastAsia="zh-CN"/>
                    </w:rPr>
                    <w:t>康复科</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02" w:hRule="atLeast"/>
              </w:trPr>
              <w:tc>
                <w:tcPr>
                  <w:tcW w:w="436"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sz w:val="18"/>
                      <w:szCs w:val="18"/>
                      <w:u w:val="none"/>
                    </w:rPr>
                  </w:pPr>
                  <w:r>
                    <w:rPr>
                      <w:rFonts w:hint="default" w:ascii="Times New Roman" w:hAnsi="Times New Roman" w:eastAsia="宋体" w:cs="Times New Roman"/>
                      <w:b w:val="0"/>
                      <w:bCs w:val="0"/>
                      <w:i w:val="0"/>
                      <w:iCs w:val="0"/>
                      <w:color w:val="000000"/>
                      <w:kern w:val="0"/>
                      <w:sz w:val="18"/>
                      <w:szCs w:val="18"/>
                      <w:u w:val="none"/>
                      <w:lang w:val="en-US" w:eastAsia="zh-CN" w:bidi="ar"/>
                    </w:rPr>
                    <w:t>4</w:t>
                  </w:r>
                </w:p>
              </w:tc>
              <w:tc>
                <w:tcPr>
                  <w:tcW w:w="1789"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kern w:val="2"/>
                      <w:sz w:val="18"/>
                      <w:szCs w:val="18"/>
                      <w:u w:val="none"/>
                      <w:lang w:val="en-US" w:eastAsia="zh-CN" w:bidi="ar-SA"/>
                    </w:rPr>
                  </w:pPr>
                  <w:r>
                    <w:rPr>
                      <w:rFonts w:hint="default" w:ascii="Times New Roman" w:hAnsi="Times New Roman" w:eastAsia="宋体" w:cs="Times New Roman"/>
                      <w:b w:val="0"/>
                      <w:bCs w:val="0"/>
                      <w:i w:val="0"/>
                      <w:iCs w:val="0"/>
                      <w:color w:val="000000"/>
                      <w:kern w:val="0"/>
                      <w:sz w:val="18"/>
                      <w:szCs w:val="18"/>
                      <w:u w:val="none"/>
                      <w:lang w:val="en-US" w:eastAsia="zh-CN" w:bidi="ar"/>
                    </w:rPr>
                    <w:t>空气波压力循环治疗仪</w:t>
                  </w:r>
                </w:p>
              </w:tc>
              <w:tc>
                <w:tcPr>
                  <w:tcW w:w="1476"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kern w:val="2"/>
                      <w:sz w:val="18"/>
                      <w:szCs w:val="18"/>
                      <w:u w:val="none"/>
                      <w:lang w:val="en-US" w:eastAsia="zh-CN" w:bidi="ar-SA"/>
                    </w:rPr>
                  </w:pPr>
                  <w:r>
                    <w:rPr>
                      <w:rFonts w:hint="default" w:ascii="Times New Roman" w:hAnsi="Times New Roman" w:eastAsia="宋体" w:cs="Times New Roman"/>
                      <w:b w:val="0"/>
                      <w:bCs w:val="0"/>
                      <w:i w:val="0"/>
                      <w:iCs w:val="0"/>
                      <w:color w:val="000000"/>
                      <w:kern w:val="0"/>
                      <w:sz w:val="18"/>
                      <w:szCs w:val="18"/>
                      <w:u w:val="none"/>
                      <w:lang w:val="en-US" w:eastAsia="zh-CN" w:bidi="ar"/>
                    </w:rPr>
                    <w:t>LGT-2200W</w:t>
                  </w:r>
                </w:p>
              </w:tc>
              <w:tc>
                <w:tcPr>
                  <w:tcW w:w="635"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kern w:val="2"/>
                      <w:sz w:val="18"/>
                      <w:szCs w:val="18"/>
                      <w:u w:val="none"/>
                      <w:lang w:val="en-US" w:eastAsia="zh-CN" w:bidi="ar-SA"/>
                    </w:rPr>
                  </w:pPr>
                  <w:r>
                    <w:rPr>
                      <w:rFonts w:hint="default" w:ascii="Times New Roman" w:hAnsi="Times New Roman" w:eastAsia="宋体" w:cs="Times New Roman"/>
                      <w:b w:val="0"/>
                      <w:bCs w:val="0"/>
                      <w:i w:val="0"/>
                      <w:iCs w:val="0"/>
                      <w:color w:val="000000"/>
                      <w:kern w:val="0"/>
                      <w:sz w:val="18"/>
                      <w:szCs w:val="18"/>
                      <w:u w:val="none"/>
                      <w:lang w:val="en-US" w:eastAsia="zh-CN" w:bidi="ar"/>
                    </w:rPr>
                    <w:t>2</w:t>
                  </w:r>
                </w:p>
              </w:tc>
              <w:tc>
                <w:tcPr>
                  <w:tcW w:w="662"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kern w:val="2"/>
                      <w:sz w:val="18"/>
                      <w:szCs w:val="18"/>
                      <w:u w:val="none"/>
                      <w:lang w:val="en-US" w:eastAsia="zh-CN" w:bidi="ar-SA"/>
                    </w:rPr>
                  </w:pPr>
                  <w:r>
                    <w:rPr>
                      <w:rFonts w:hint="default" w:ascii="Times New Roman" w:hAnsi="Times New Roman" w:cs="Times New Roman"/>
                      <w:b w:val="0"/>
                      <w:bCs w:val="0"/>
                      <w:i w:val="0"/>
                      <w:iCs w:val="0"/>
                      <w:color w:val="000000"/>
                      <w:sz w:val="18"/>
                      <w:szCs w:val="18"/>
                      <w:u w:val="none"/>
                      <w:lang w:eastAsia="zh-CN"/>
                    </w:rPr>
                    <w:t>康复科</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02" w:hRule="atLeast"/>
              </w:trPr>
              <w:tc>
                <w:tcPr>
                  <w:tcW w:w="436"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sz w:val="18"/>
                      <w:szCs w:val="18"/>
                      <w:u w:val="none"/>
                    </w:rPr>
                  </w:pPr>
                  <w:r>
                    <w:rPr>
                      <w:rFonts w:hint="default" w:ascii="Times New Roman" w:hAnsi="Times New Roman" w:eastAsia="宋体" w:cs="Times New Roman"/>
                      <w:b w:val="0"/>
                      <w:bCs w:val="0"/>
                      <w:i w:val="0"/>
                      <w:iCs w:val="0"/>
                      <w:color w:val="000000"/>
                      <w:kern w:val="0"/>
                      <w:sz w:val="18"/>
                      <w:szCs w:val="18"/>
                      <w:u w:val="none"/>
                      <w:lang w:val="en-US" w:eastAsia="zh-CN" w:bidi="ar"/>
                    </w:rPr>
                    <w:t>5</w:t>
                  </w:r>
                </w:p>
              </w:tc>
              <w:tc>
                <w:tcPr>
                  <w:tcW w:w="1789"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kern w:val="2"/>
                      <w:sz w:val="18"/>
                      <w:szCs w:val="18"/>
                      <w:u w:val="none"/>
                      <w:lang w:val="en-US" w:eastAsia="zh-CN" w:bidi="ar-SA"/>
                    </w:rPr>
                  </w:pPr>
                  <w:r>
                    <w:rPr>
                      <w:rFonts w:hint="default" w:ascii="Times New Roman" w:hAnsi="Times New Roman" w:eastAsia="宋体" w:cs="Times New Roman"/>
                      <w:b w:val="0"/>
                      <w:bCs w:val="0"/>
                      <w:i w:val="0"/>
                      <w:iCs w:val="0"/>
                      <w:color w:val="000000"/>
                      <w:kern w:val="0"/>
                      <w:sz w:val="18"/>
                      <w:szCs w:val="18"/>
                      <w:u w:val="none"/>
                      <w:lang w:val="en-US" w:eastAsia="zh-CN" w:bidi="ar"/>
                    </w:rPr>
                    <w:t>微波治疗仪</w:t>
                  </w:r>
                </w:p>
              </w:tc>
              <w:tc>
                <w:tcPr>
                  <w:tcW w:w="1476"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kern w:val="2"/>
                      <w:sz w:val="18"/>
                      <w:szCs w:val="18"/>
                      <w:u w:val="none"/>
                      <w:lang w:val="en-US" w:eastAsia="zh-CN" w:bidi="ar-SA"/>
                    </w:rPr>
                  </w:pPr>
                  <w:r>
                    <w:rPr>
                      <w:rFonts w:hint="default" w:ascii="Times New Roman" w:hAnsi="Times New Roman" w:eastAsia="宋体" w:cs="Times New Roman"/>
                      <w:b w:val="0"/>
                      <w:bCs w:val="0"/>
                      <w:i w:val="0"/>
                      <w:iCs w:val="0"/>
                      <w:color w:val="000000"/>
                      <w:kern w:val="0"/>
                      <w:sz w:val="18"/>
                      <w:szCs w:val="18"/>
                      <w:u w:val="none"/>
                      <w:lang w:val="en-US" w:eastAsia="zh-CN" w:bidi="ar"/>
                    </w:rPr>
                    <w:t>ENRAF / Radarmed 950+</w:t>
                  </w:r>
                </w:p>
              </w:tc>
              <w:tc>
                <w:tcPr>
                  <w:tcW w:w="635"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kern w:val="2"/>
                      <w:sz w:val="18"/>
                      <w:szCs w:val="18"/>
                      <w:u w:val="none"/>
                      <w:lang w:val="en-US" w:eastAsia="zh-CN" w:bidi="ar-SA"/>
                    </w:rPr>
                  </w:pPr>
                  <w:r>
                    <w:rPr>
                      <w:rFonts w:hint="default" w:ascii="Times New Roman" w:hAnsi="Times New Roman" w:eastAsia="宋体" w:cs="Times New Roman"/>
                      <w:b w:val="0"/>
                      <w:bCs w:val="0"/>
                      <w:i w:val="0"/>
                      <w:iCs w:val="0"/>
                      <w:color w:val="000000"/>
                      <w:kern w:val="0"/>
                      <w:sz w:val="18"/>
                      <w:szCs w:val="18"/>
                      <w:u w:val="none"/>
                      <w:lang w:val="en-US" w:eastAsia="zh-CN" w:bidi="ar"/>
                    </w:rPr>
                    <w:t>2</w:t>
                  </w:r>
                </w:p>
              </w:tc>
              <w:tc>
                <w:tcPr>
                  <w:tcW w:w="662"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kern w:val="2"/>
                      <w:sz w:val="18"/>
                      <w:szCs w:val="18"/>
                      <w:u w:val="none"/>
                      <w:lang w:val="en-US" w:eastAsia="zh-CN" w:bidi="ar-SA"/>
                    </w:rPr>
                  </w:pPr>
                  <w:r>
                    <w:rPr>
                      <w:rFonts w:hint="default" w:ascii="Times New Roman" w:hAnsi="Times New Roman" w:cs="Times New Roman"/>
                      <w:b w:val="0"/>
                      <w:bCs w:val="0"/>
                      <w:i w:val="0"/>
                      <w:iCs w:val="0"/>
                      <w:color w:val="000000"/>
                      <w:sz w:val="18"/>
                      <w:szCs w:val="18"/>
                      <w:u w:val="none"/>
                      <w:lang w:eastAsia="zh-CN"/>
                    </w:rPr>
                    <w:t>康复科</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02" w:hRule="atLeast"/>
              </w:trPr>
              <w:tc>
                <w:tcPr>
                  <w:tcW w:w="436"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sz w:val="18"/>
                      <w:szCs w:val="18"/>
                      <w:u w:val="none"/>
                    </w:rPr>
                  </w:pPr>
                  <w:r>
                    <w:rPr>
                      <w:rFonts w:hint="default" w:ascii="Times New Roman" w:hAnsi="Times New Roman" w:eastAsia="宋体" w:cs="Times New Roman"/>
                      <w:b w:val="0"/>
                      <w:bCs w:val="0"/>
                      <w:i w:val="0"/>
                      <w:iCs w:val="0"/>
                      <w:color w:val="000000"/>
                      <w:kern w:val="0"/>
                      <w:sz w:val="18"/>
                      <w:szCs w:val="18"/>
                      <w:u w:val="none"/>
                      <w:lang w:val="en-US" w:eastAsia="zh-CN" w:bidi="ar"/>
                    </w:rPr>
                    <w:t>6</w:t>
                  </w:r>
                </w:p>
              </w:tc>
              <w:tc>
                <w:tcPr>
                  <w:tcW w:w="1789"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kern w:val="2"/>
                      <w:sz w:val="18"/>
                      <w:szCs w:val="18"/>
                      <w:u w:val="none"/>
                      <w:lang w:val="en-US" w:eastAsia="zh-CN" w:bidi="ar-SA"/>
                    </w:rPr>
                  </w:pPr>
                  <w:r>
                    <w:rPr>
                      <w:rFonts w:hint="default" w:ascii="Times New Roman" w:hAnsi="Times New Roman" w:eastAsia="宋体" w:cs="Times New Roman"/>
                      <w:b w:val="0"/>
                      <w:bCs w:val="0"/>
                      <w:i w:val="0"/>
                      <w:iCs w:val="0"/>
                      <w:color w:val="000000"/>
                      <w:kern w:val="0"/>
                      <w:sz w:val="18"/>
                      <w:szCs w:val="18"/>
                      <w:u w:val="none"/>
                      <w:lang w:val="en-US" w:eastAsia="zh-CN" w:bidi="ar"/>
                    </w:rPr>
                    <w:t>超声治疗仪</w:t>
                  </w:r>
                </w:p>
              </w:tc>
              <w:tc>
                <w:tcPr>
                  <w:tcW w:w="1476"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kern w:val="2"/>
                      <w:sz w:val="18"/>
                      <w:szCs w:val="18"/>
                      <w:u w:val="none"/>
                      <w:lang w:val="en-US" w:eastAsia="zh-CN" w:bidi="ar-SA"/>
                    </w:rPr>
                  </w:pPr>
                  <w:r>
                    <w:rPr>
                      <w:rStyle w:val="86"/>
                      <w:rFonts w:hint="default" w:ascii="Times New Roman" w:hAnsi="Times New Roman" w:eastAsia="宋体" w:cs="Times New Roman"/>
                      <w:b w:val="0"/>
                      <w:bCs w:val="0"/>
                      <w:sz w:val="18"/>
                      <w:szCs w:val="18"/>
                      <w:lang w:val="en-US" w:eastAsia="zh-CN" w:bidi="ar"/>
                    </w:rPr>
                    <w:t>Sonopuls 190(</w:t>
                  </w:r>
                  <w:r>
                    <w:rPr>
                      <w:rStyle w:val="87"/>
                      <w:rFonts w:hint="default" w:ascii="Times New Roman" w:hAnsi="Times New Roman" w:cs="Times New Roman"/>
                      <w:b w:val="0"/>
                      <w:bCs w:val="0"/>
                      <w:sz w:val="18"/>
                      <w:szCs w:val="18"/>
                      <w:lang w:val="en-US" w:eastAsia="zh-CN" w:bidi="ar"/>
                    </w:rPr>
                    <w:t>双探头</w:t>
                  </w:r>
                  <w:r>
                    <w:rPr>
                      <w:rStyle w:val="86"/>
                      <w:rFonts w:hint="default" w:ascii="Times New Roman" w:hAnsi="Times New Roman" w:eastAsia="宋体" w:cs="Times New Roman"/>
                      <w:b w:val="0"/>
                      <w:bCs w:val="0"/>
                      <w:sz w:val="18"/>
                      <w:szCs w:val="18"/>
                      <w:lang w:val="en-US" w:eastAsia="zh-CN" w:bidi="ar"/>
                    </w:rPr>
                    <w:t>)</w:t>
                  </w:r>
                </w:p>
              </w:tc>
              <w:tc>
                <w:tcPr>
                  <w:tcW w:w="635"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kern w:val="2"/>
                      <w:sz w:val="18"/>
                      <w:szCs w:val="18"/>
                      <w:u w:val="none"/>
                      <w:lang w:val="en-US" w:eastAsia="zh-CN" w:bidi="ar-SA"/>
                    </w:rPr>
                  </w:pPr>
                  <w:r>
                    <w:rPr>
                      <w:rFonts w:hint="default" w:ascii="Times New Roman" w:hAnsi="Times New Roman" w:eastAsia="宋体" w:cs="Times New Roman"/>
                      <w:b w:val="0"/>
                      <w:bCs w:val="0"/>
                      <w:i w:val="0"/>
                      <w:iCs w:val="0"/>
                      <w:color w:val="000000"/>
                      <w:kern w:val="0"/>
                      <w:sz w:val="18"/>
                      <w:szCs w:val="18"/>
                      <w:u w:val="none"/>
                      <w:lang w:val="en-US" w:eastAsia="zh-CN" w:bidi="ar"/>
                    </w:rPr>
                    <w:t>1</w:t>
                  </w:r>
                </w:p>
              </w:tc>
              <w:tc>
                <w:tcPr>
                  <w:tcW w:w="662" w:type="pct"/>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b w:val="0"/>
                      <w:bCs w:val="0"/>
                      <w:i w:val="0"/>
                      <w:iCs w:val="0"/>
                      <w:color w:val="000000"/>
                      <w:kern w:val="2"/>
                      <w:sz w:val="18"/>
                      <w:szCs w:val="18"/>
                      <w:u w:val="none"/>
                      <w:lang w:val="en-US" w:eastAsia="zh-CN" w:bidi="ar-SA"/>
                    </w:rPr>
                  </w:pPr>
                  <w:r>
                    <w:rPr>
                      <w:rFonts w:hint="default" w:ascii="Times New Roman" w:hAnsi="Times New Roman" w:cs="Times New Roman"/>
                      <w:b w:val="0"/>
                      <w:bCs w:val="0"/>
                      <w:i w:val="0"/>
                      <w:iCs w:val="0"/>
                      <w:color w:val="000000"/>
                      <w:sz w:val="18"/>
                      <w:szCs w:val="18"/>
                      <w:u w:val="none"/>
                      <w:lang w:eastAsia="zh-CN"/>
                    </w:rPr>
                    <w:t>康复科</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02" w:hRule="atLeast"/>
              </w:trPr>
              <w:tc>
                <w:tcPr>
                  <w:tcW w:w="436"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sz w:val="18"/>
                      <w:szCs w:val="18"/>
                      <w:u w:val="none"/>
                    </w:rPr>
                  </w:pPr>
                  <w:r>
                    <w:rPr>
                      <w:rFonts w:hint="default" w:ascii="Times New Roman" w:hAnsi="Times New Roman" w:eastAsia="宋体" w:cs="Times New Roman"/>
                      <w:b w:val="0"/>
                      <w:bCs w:val="0"/>
                      <w:i w:val="0"/>
                      <w:iCs w:val="0"/>
                      <w:color w:val="000000"/>
                      <w:kern w:val="0"/>
                      <w:sz w:val="18"/>
                      <w:szCs w:val="18"/>
                      <w:u w:val="none"/>
                      <w:lang w:val="en-US" w:eastAsia="zh-CN" w:bidi="ar"/>
                    </w:rPr>
                    <w:t>7</w:t>
                  </w:r>
                </w:p>
              </w:tc>
              <w:tc>
                <w:tcPr>
                  <w:tcW w:w="1789"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kern w:val="2"/>
                      <w:sz w:val="18"/>
                      <w:szCs w:val="18"/>
                      <w:u w:val="none"/>
                      <w:lang w:val="en-US" w:eastAsia="zh-CN" w:bidi="ar-SA"/>
                    </w:rPr>
                  </w:pPr>
                  <w:r>
                    <w:rPr>
                      <w:rFonts w:hint="default" w:ascii="Times New Roman" w:hAnsi="Times New Roman" w:eastAsia="宋体" w:cs="Times New Roman"/>
                      <w:b w:val="0"/>
                      <w:bCs w:val="0"/>
                      <w:i w:val="0"/>
                      <w:iCs w:val="0"/>
                      <w:color w:val="000000"/>
                      <w:kern w:val="0"/>
                      <w:sz w:val="18"/>
                      <w:szCs w:val="18"/>
                      <w:u w:val="none"/>
                      <w:lang w:val="en-US" w:eastAsia="zh-CN" w:bidi="ar"/>
                    </w:rPr>
                    <w:t>肌电反馈超声及电疗治疗仪</w:t>
                  </w:r>
                </w:p>
              </w:tc>
              <w:tc>
                <w:tcPr>
                  <w:tcW w:w="1476" w:type="pc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kern w:val="2"/>
                      <w:sz w:val="18"/>
                      <w:szCs w:val="18"/>
                      <w:u w:val="none"/>
                      <w:lang w:val="en-US" w:eastAsia="zh-CN" w:bidi="ar-SA"/>
                    </w:rPr>
                  </w:pPr>
                  <w:r>
                    <w:rPr>
                      <w:rFonts w:hint="default" w:ascii="Times New Roman" w:hAnsi="Times New Roman" w:eastAsia="宋体" w:cs="Times New Roman"/>
                      <w:b w:val="0"/>
                      <w:bCs w:val="0"/>
                      <w:i w:val="0"/>
                      <w:iCs w:val="0"/>
                      <w:color w:val="000000"/>
                      <w:kern w:val="0"/>
                      <w:sz w:val="18"/>
                      <w:szCs w:val="18"/>
                      <w:u w:val="none"/>
                      <w:lang w:val="en-US" w:eastAsia="zh-CN" w:bidi="ar"/>
                    </w:rPr>
                    <w:t>ENRAF / Myomed 632VUX</w:t>
                  </w:r>
                </w:p>
              </w:tc>
              <w:tc>
                <w:tcPr>
                  <w:tcW w:w="635"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kern w:val="2"/>
                      <w:sz w:val="18"/>
                      <w:szCs w:val="18"/>
                      <w:u w:val="none"/>
                      <w:lang w:val="en-US" w:eastAsia="zh-CN" w:bidi="ar-SA"/>
                    </w:rPr>
                  </w:pPr>
                  <w:r>
                    <w:rPr>
                      <w:rFonts w:hint="default" w:ascii="Times New Roman" w:hAnsi="Times New Roman" w:eastAsia="宋体" w:cs="Times New Roman"/>
                      <w:b w:val="0"/>
                      <w:bCs w:val="0"/>
                      <w:i w:val="0"/>
                      <w:iCs w:val="0"/>
                      <w:color w:val="000000"/>
                      <w:kern w:val="0"/>
                      <w:sz w:val="18"/>
                      <w:szCs w:val="18"/>
                      <w:u w:val="none"/>
                      <w:lang w:val="en-US" w:eastAsia="zh-CN" w:bidi="ar"/>
                    </w:rPr>
                    <w:t>2</w:t>
                  </w:r>
                </w:p>
              </w:tc>
              <w:tc>
                <w:tcPr>
                  <w:tcW w:w="662"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kern w:val="2"/>
                      <w:sz w:val="18"/>
                      <w:szCs w:val="18"/>
                      <w:u w:val="none"/>
                      <w:lang w:val="en-US" w:eastAsia="zh-CN" w:bidi="ar-SA"/>
                    </w:rPr>
                  </w:pPr>
                  <w:r>
                    <w:rPr>
                      <w:rFonts w:hint="default" w:ascii="Times New Roman" w:hAnsi="Times New Roman" w:cs="Times New Roman"/>
                      <w:b w:val="0"/>
                      <w:bCs w:val="0"/>
                      <w:i w:val="0"/>
                      <w:iCs w:val="0"/>
                      <w:color w:val="000000"/>
                      <w:sz w:val="18"/>
                      <w:szCs w:val="18"/>
                      <w:u w:val="none"/>
                      <w:lang w:eastAsia="zh-CN"/>
                    </w:rPr>
                    <w:t>康复科</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02" w:hRule="atLeast"/>
              </w:trPr>
              <w:tc>
                <w:tcPr>
                  <w:tcW w:w="436"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sz w:val="18"/>
                      <w:szCs w:val="18"/>
                      <w:u w:val="none"/>
                    </w:rPr>
                  </w:pPr>
                  <w:r>
                    <w:rPr>
                      <w:rFonts w:hint="default" w:ascii="Times New Roman" w:hAnsi="Times New Roman" w:eastAsia="宋体" w:cs="Times New Roman"/>
                      <w:b w:val="0"/>
                      <w:bCs w:val="0"/>
                      <w:i w:val="0"/>
                      <w:iCs w:val="0"/>
                      <w:color w:val="000000"/>
                      <w:kern w:val="0"/>
                      <w:sz w:val="18"/>
                      <w:szCs w:val="18"/>
                      <w:u w:val="none"/>
                      <w:lang w:val="en-US" w:eastAsia="zh-CN" w:bidi="ar"/>
                    </w:rPr>
                    <w:t>8</w:t>
                  </w:r>
                </w:p>
              </w:tc>
              <w:tc>
                <w:tcPr>
                  <w:tcW w:w="1789"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kern w:val="2"/>
                      <w:sz w:val="18"/>
                      <w:szCs w:val="18"/>
                      <w:u w:val="none"/>
                      <w:lang w:val="en-US" w:eastAsia="zh-CN" w:bidi="ar-SA"/>
                    </w:rPr>
                  </w:pPr>
                  <w:r>
                    <w:rPr>
                      <w:rFonts w:hint="default" w:ascii="Times New Roman" w:hAnsi="Times New Roman" w:eastAsia="宋体" w:cs="Times New Roman"/>
                      <w:b w:val="0"/>
                      <w:bCs w:val="0"/>
                      <w:i w:val="0"/>
                      <w:iCs w:val="0"/>
                      <w:color w:val="000000"/>
                      <w:kern w:val="0"/>
                      <w:sz w:val="18"/>
                      <w:szCs w:val="18"/>
                      <w:u w:val="none"/>
                      <w:lang w:val="en-US" w:eastAsia="zh-CN" w:bidi="ar"/>
                    </w:rPr>
                    <w:t>脉冲磁治疗仪</w:t>
                  </w:r>
                </w:p>
              </w:tc>
              <w:tc>
                <w:tcPr>
                  <w:tcW w:w="1476"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kern w:val="2"/>
                      <w:sz w:val="18"/>
                      <w:szCs w:val="18"/>
                      <w:u w:val="none"/>
                      <w:lang w:val="en-US" w:eastAsia="zh-CN" w:bidi="ar-SA"/>
                    </w:rPr>
                  </w:pPr>
                  <w:r>
                    <w:rPr>
                      <w:rStyle w:val="84"/>
                      <w:rFonts w:hint="default" w:ascii="Times New Roman" w:hAnsi="Times New Roman" w:eastAsia="宋体" w:cs="Times New Roman"/>
                      <w:b w:val="0"/>
                      <w:bCs w:val="0"/>
                      <w:sz w:val="18"/>
                      <w:szCs w:val="18"/>
                      <w:lang w:val="en-US" w:eastAsia="zh-CN" w:bidi="ar"/>
                    </w:rPr>
                    <w:t>301-M6</w:t>
                  </w:r>
                  <w:r>
                    <w:rPr>
                      <w:rStyle w:val="85"/>
                      <w:rFonts w:hint="default" w:ascii="Times New Roman" w:hAnsi="Times New Roman" w:eastAsia="宋体" w:cs="Times New Roman"/>
                      <w:b w:val="0"/>
                      <w:bCs w:val="0"/>
                      <w:sz w:val="18"/>
                      <w:szCs w:val="18"/>
                      <w:lang w:val="en-US" w:eastAsia="zh-CN" w:bidi="ar"/>
                    </w:rPr>
                    <w:t>（双通道增强型</w:t>
                  </w:r>
                  <w:r>
                    <w:rPr>
                      <w:rStyle w:val="84"/>
                      <w:rFonts w:hint="default" w:ascii="Times New Roman" w:hAnsi="Times New Roman" w:eastAsia="宋体" w:cs="Times New Roman"/>
                      <w:b w:val="0"/>
                      <w:bCs w:val="0"/>
                      <w:sz w:val="18"/>
                      <w:szCs w:val="18"/>
                      <w:lang w:val="en-US" w:eastAsia="zh-CN" w:bidi="ar"/>
                    </w:rPr>
                    <w:t>,）</w:t>
                  </w:r>
                </w:p>
              </w:tc>
              <w:tc>
                <w:tcPr>
                  <w:tcW w:w="635"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kern w:val="2"/>
                      <w:sz w:val="18"/>
                      <w:szCs w:val="18"/>
                      <w:u w:val="none"/>
                      <w:lang w:val="en-US" w:eastAsia="zh-CN" w:bidi="ar-SA"/>
                    </w:rPr>
                  </w:pPr>
                  <w:r>
                    <w:rPr>
                      <w:rFonts w:hint="default" w:ascii="Times New Roman" w:hAnsi="Times New Roman" w:eastAsia="宋体" w:cs="Times New Roman"/>
                      <w:b w:val="0"/>
                      <w:bCs w:val="0"/>
                      <w:i w:val="0"/>
                      <w:iCs w:val="0"/>
                      <w:color w:val="000000"/>
                      <w:kern w:val="0"/>
                      <w:sz w:val="18"/>
                      <w:szCs w:val="18"/>
                      <w:u w:val="none"/>
                      <w:lang w:val="en-US" w:eastAsia="zh-CN" w:bidi="ar"/>
                    </w:rPr>
                    <w:t>1</w:t>
                  </w:r>
                </w:p>
              </w:tc>
              <w:tc>
                <w:tcPr>
                  <w:tcW w:w="662" w:type="pct"/>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b w:val="0"/>
                      <w:bCs w:val="0"/>
                      <w:i w:val="0"/>
                      <w:iCs w:val="0"/>
                      <w:color w:val="000000"/>
                      <w:kern w:val="2"/>
                      <w:sz w:val="18"/>
                      <w:szCs w:val="18"/>
                      <w:u w:val="none"/>
                      <w:lang w:val="en-US" w:eastAsia="zh-CN" w:bidi="ar-SA"/>
                    </w:rPr>
                  </w:pPr>
                  <w:r>
                    <w:rPr>
                      <w:rFonts w:hint="default" w:ascii="Times New Roman" w:hAnsi="Times New Roman" w:cs="Times New Roman"/>
                      <w:b w:val="0"/>
                      <w:bCs w:val="0"/>
                      <w:i w:val="0"/>
                      <w:iCs w:val="0"/>
                      <w:color w:val="000000"/>
                      <w:sz w:val="18"/>
                      <w:szCs w:val="18"/>
                      <w:u w:val="none"/>
                      <w:lang w:eastAsia="zh-CN"/>
                    </w:rPr>
                    <w:t>康复科</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02" w:hRule="atLeast"/>
              </w:trPr>
              <w:tc>
                <w:tcPr>
                  <w:tcW w:w="436"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sz w:val="18"/>
                      <w:szCs w:val="18"/>
                      <w:u w:val="none"/>
                    </w:rPr>
                  </w:pPr>
                  <w:r>
                    <w:rPr>
                      <w:rFonts w:hint="default" w:ascii="Times New Roman" w:hAnsi="Times New Roman" w:eastAsia="宋体" w:cs="Times New Roman"/>
                      <w:b w:val="0"/>
                      <w:bCs w:val="0"/>
                      <w:i w:val="0"/>
                      <w:iCs w:val="0"/>
                      <w:color w:val="000000"/>
                      <w:kern w:val="0"/>
                      <w:sz w:val="18"/>
                      <w:szCs w:val="18"/>
                      <w:u w:val="none"/>
                      <w:lang w:val="en-US" w:eastAsia="zh-CN" w:bidi="ar"/>
                    </w:rPr>
                    <w:t>9</w:t>
                  </w:r>
                </w:p>
              </w:tc>
              <w:tc>
                <w:tcPr>
                  <w:tcW w:w="1789"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kern w:val="2"/>
                      <w:sz w:val="18"/>
                      <w:szCs w:val="18"/>
                      <w:u w:val="none"/>
                      <w:lang w:val="en-US" w:eastAsia="zh-CN" w:bidi="ar-SA"/>
                    </w:rPr>
                  </w:pPr>
                  <w:r>
                    <w:rPr>
                      <w:rFonts w:hint="default" w:ascii="Times New Roman" w:hAnsi="Times New Roman" w:eastAsia="宋体" w:cs="Times New Roman"/>
                      <w:b w:val="0"/>
                      <w:bCs w:val="0"/>
                      <w:i w:val="0"/>
                      <w:iCs w:val="0"/>
                      <w:color w:val="000000"/>
                      <w:kern w:val="0"/>
                      <w:sz w:val="18"/>
                      <w:szCs w:val="18"/>
                      <w:u w:val="none"/>
                      <w:lang w:val="en-US" w:eastAsia="zh-CN" w:bidi="ar"/>
                    </w:rPr>
                    <w:t>中低周波治疗系统</w:t>
                  </w:r>
                </w:p>
              </w:tc>
              <w:tc>
                <w:tcPr>
                  <w:tcW w:w="1476"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kern w:val="2"/>
                      <w:sz w:val="18"/>
                      <w:szCs w:val="18"/>
                      <w:u w:val="none"/>
                      <w:lang w:val="en-US" w:eastAsia="zh-CN" w:bidi="ar-SA"/>
                    </w:rPr>
                  </w:pPr>
                  <w:r>
                    <w:rPr>
                      <w:rFonts w:hint="default" w:ascii="Times New Roman" w:hAnsi="Times New Roman" w:eastAsia="宋体" w:cs="Times New Roman"/>
                      <w:b w:val="0"/>
                      <w:bCs w:val="0"/>
                      <w:i w:val="0"/>
                      <w:iCs w:val="0"/>
                      <w:color w:val="000000"/>
                      <w:kern w:val="0"/>
                      <w:sz w:val="18"/>
                      <w:szCs w:val="18"/>
                      <w:u w:val="none"/>
                      <w:lang w:val="en-US" w:eastAsia="zh-CN" w:bidi="ar"/>
                    </w:rPr>
                    <w:t>IN-1300K</w:t>
                  </w:r>
                </w:p>
              </w:tc>
              <w:tc>
                <w:tcPr>
                  <w:tcW w:w="635"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kern w:val="2"/>
                      <w:sz w:val="18"/>
                      <w:szCs w:val="18"/>
                      <w:u w:val="none"/>
                      <w:lang w:val="en-US" w:eastAsia="zh-CN" w:bidi="ar-SA"/>
                    </w:rPr>
                  </w:pPr>
                  <w:r>
                    <w:rPr>
                      <w:rFonts w:hint="default" w:ascii="Times New Roman" w:hAnsi="Times New Roman" w:eastAsia="宋体" w:cs="Times New Roman"/>
                      <w:b w:val="0"/>
                      <w:bCs w:val="0"/>
                      <w:i w:val="0"/>
                      <w:iCs w:val="0"/>
                      <w:color w:val="000000"/>
                      <w:kern w:val="0"/>
                      <w:sz w:val="18"/>
                      <w:szCs w:val="18"/>
                      <w:u w:val="none"/>
                      <w:lang w:val="en-US" w:eastAsia="zh-CN" w:bidi="ar"/>
                    </w:rPr>
                    <w:t>1</w:t>
                  </w:r>
                </w:p>
              </w:tc>
              <w:tc>
                <w:tcPr>
                  <w:tcW w:w="662"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kern w:val="2"/>
                      <w:sz w:val="18"/>
                      <w:szCs w:val="18"/>
                      <w:u w:val="none"/>
                      <w:lang w:val="en-US" w:eastAsia="zh-CN" w:bidi="ar-SA"/>
                    </w:rPr>
                  </w:pPr>
                  <w:r>
                    <w:rPr>
                      <w:rFonts w:hint="default" w:ascii="Times New Roman" w:hAnsi="Times New Roman" w:cs="Times New Roman"/>
                      <w:b w:val="0"/>
                      <w:bCs w:val="0"/>
                      <w:i w:val="0"/>
                      <w:iCs w:val="0"/>
                      <w:color w:val="000000"/>
                      <w:sz w:val="18"/>
                      <w:szCs w:val="18"/>
                      <w:u w:val="none"/>
                      <w:lang w:eastAsia="zh-CN"/>
                    </w:rPr>
                    <w:t>康复科</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02" w:hRule="atLeast"/>
              </w:trPr>
              <w:tc>
                <w:tcPr>
                  <w:tcW w:w="436"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sz w:val="18"/>
                      <w:szCs w:val="18"/>
                      <w:u w:val="none"/>
                    </w:rPr>
                  </w:pPr>
                  <w:r>
                    <w:rPr>
                      <w:rFonts w:hint="default" w:ascii="Times New Roman" w:hAnsi="Times New Roman" w:eastAsia="宋体" w:cs="Times New Roman"/>
                      <w:b w:val="0"/>
                      <w:bCs w:val="0"/>
                      <w:i w:val="0"/>
                      <w:iCs w:val="0"/>
                      <w:color w:val="000000"/>
                      <w:kern w:val="0"/>
                      <w:sz w:val="18"/>
                      <w:szCs w:val="18"/>
                      <w:u w:val="none"/>
                      <w:lang w:val="en-US" w:eastAsia="zh-CN" w:bidi="ar"/>
                    </w:rPr>
                    <w:t>10</w:t>
                  </w:r>
                </w:p>
              </w:tc>
              <w:tc>
                <w:tcPr>
                  <w:tcW w:w="1789"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kern w:val="2"/>
                      <w:sz w:val="18"/>
                      <w:szCs w:val="18"/>
                      <w:u w:val="none"/>
                      <w:lang w:val="en-US" w:eastAsia="zh-CN" w:bidi="ar-SA"/>
                    </w:rPr>
                  </w:pPr>
                  <w:r>
                    <w:rPr>
                      <w:rFonts w:hint="default" w:ascii="Times New Roman" w:hAnsi="Times New Roman" w:eastAsia="宋体" w:cs="Times New Roman"/>
                      <w:b w:val="0"/>
                      <w:bCs w:val="0"/>
                      <w:i w:val="0"/>
                      <w:iCs w:val="0"/>
                      <w:color w:val="000000"/>
                      <w:kern w:val="0"/>
                      <w:sz w:val="18"/>
                      <w:szCs w:val="18"/>
                      <w:u w:val="none"/>
                      <w:lang w:val="en-US" w:eastAsia="zh-CN" w:bidi="ar"/>
                    </w:rPr>
                    <w:t>冷热阴极短波紫外线</w:t>
                  </w:r>
                </w:p>
              </w:tc>
              <w:tc>
                <w:tcPr>
                  <w:tcW w:w="1476"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kern w:val="2"/>
                      <w:sz w:val="18"/>
                      <w:szCs w:val="18"/>
                      <w:u w:val="none"/>
                      <w:lang w:val="en-US" w:eastAsia="zh-CN" w:bidi="ar-SA"/>
                    </w:rPr>
                  </w:pPr>
                  <w:r>
                    <w:rPr>
                      <w:rStyle w:val="84"/>
                      <w:rFonts w:hint="default" w:ascii="Times New Roman" w:hAnsi="Times New Roman" w:eastAsia="宋体" w:cs="Times New Roman"/>
                      <w:b w:val="0"/>
                      <w:bCs w:val="0"/>
                      <w:sz w:val="18"/>
                      <w:szCs w:val="18"/>
                      <w:lang w:val="en-US" w:eastAsia="zh-CN" w:bidi="ar"/>
                    </w:rPr>
                    <w:t xml:space="preserve">ZYY-9 </w:t>
                  </w:r>
                  <w:r>
                    <w:rPr>
                      <w:rStyle w:val="85"/>
                      <w:rFonts w:hint="default" w:ascii="Times New Roman" w:hAnsi="Times New Roman" w:eastAsia="宋体" w:cs="Times New Roman"/>
                      <w:b w:val="0"/>
                      <w:bCs w:val="0"/>
                      <w:sz w:val="18"/>
                      <w:szCs w:val="18"/>
                      <w:lang w:val="en-US" w:eastAsia="zh-CN" w:bidi="ar"/>
                    </w:rPr>
                    <w:t>（普通型）</w:t>
                  </w:r>
                </w:p>
              </w:tc>
              <w:tc>
                <w:tcPr>
                  <w:tcW w:w="635"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kern w:val="2"/>
                      <w:sz w:val="18"/>
                      <w:szCs w:val="18"/>
                      <w:u w:val="none"/>
                      <w:lang w:val="en-US" w:eastAsia="zh-CN" w:bidi="ar-SA"/>
                    </w:rPr>
                  </w:pPr>
                  <w:r>
                    <w:rPr>
                      <w:rFonts w:hint="default" w:ascii="Times New Roman" w:hAnsi="Times New Roman" w:eastAsia="宋体" w:cs="Times New Roman"/>
                      <w:b w:val="0"/>
                      <w:bCs w:val="0"/>
                      <w:i w:val="0"/>
                      <w:iCs w:val="0"/>
                      <w:color w:val="000000"/>
                      <w:kern w:val="0"/>
                      <w:sz w:val="18"/>
                      <w:szCs w:val="18"/>
                      <w:u w:val="none"/>
                      <w:lang w:val="en-US" w:eastAsia="zh-CN" w:bidi="ar"/>
                    </w:rPr>
                    <w:t>2</w:t>
                  </w:r>
                </w:p>
              </w:tc>
              <w:tc>
                <w:tcPr>
                  <w:tcW w:w="662" w:type="pct"/>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b w:val="0"/>
                      <w:bCs w:val="0"/>
                      <w:i w:val="0"/>
                      <w:iCs w:val="0"/>
                      <w:color w:val="000000"/>
                      <w:kern w:val="2"/>
                      <w:sz w:val="18"/>
                      <w:szCs w:val="18"/>
                      <w:u w:val="none"/>
                      <w:lang w:val="en-US" w:eastAsia="zh-CN" w:bidi="ar-SA"/>
                    </w:rPr>
                  </w:pPr>
                  <w:r>
                    <w:rPr>
                      <w:rFonts w:hint="default" w:ascii="Times New Roman" w:hAnsi="Times New Roman" w:cs="Times New Roman"/>
                      <w:b w:val="0"/>
                      <w:bCs w:val="0"/>
                      <w:i w:val="0"/>
                      <w:iCs w:val="0"/>
                      <w:color w:val="000000"/>
                      <w:sz w:val="18"/>
                      <w:szCs w:val="18"/>
                      <w:u w:val="none"/>
                      <w:lang w:eastAsia="zh-CN"/>
                    </w:rPr>
                    <w:t>康复科</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02" w:hRule="atLeast"/>
              </w:trPr>
              <w:tc>
                <w:tcPr>
                  <w:tcW w:w="436"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sz w:val="18"/>
                      <w:szCs w:val="18"/>
                      <w:u w:val="none"/>
                    </w:rPr>
                  </w:pPr>
                  <w:r>
                    <w:rPr>
                      <w:rFonts w:hint="default" w:ascii="Times New Roman" w:hAnsi="Times New Roman" w:eastAsia="宋体" w:cs="Times New Roman"/>
                      <w:b w:val="0"/>
                      <w:bCs w:val="0"/>
                      <w:i w:val="0"/>
                      <w:iCs w:val="0"/>
                      <w:color w:val="000000"/>
                      <w:kern w:val="0"/>
                      <w:sz w:val="18"/>
                      <w:szCs w:val="18"/>
                      <w:u w:val="none"/>
                      <w:lang w:val="en-US" w:eastAsia="zh-CN" w:bidi="ar"/>
                    </w:rPr>
                    <w:t>11</w:t>
                  </w:r>
                </w:p>
              </w:tc>
              <w:tc>
                <w:tcPr>
                  <w:tcW w:w="1789"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kern w:val="2"/>
                      <w:sz w:val="18"/>
                      <w:szCs w:val="18"/>
                      <w:u w:val="none"/>
                      <w:lang w:val="en-US" w:eastAsia="zh-CN" w:bidi="ar-SA"/>
                    </w:rPr>
                  </w:pPr>
                  <w:r>
                    <w:rPr>
                      <w:rFonts w:hint="default" w:ascii="Times New Roman" w:hAnsi="Times New Roman" w:eastAsia="宋体" w:cs="Times New Roman"/>
                      <w:b w:val="0"/>
                      <w:bCs w:val="0"/>
                      <w:i w:val="0"/>
                      <w:iCs w:val="0"/>
                      <w:color w:val="000000"/>
                      <w:kern w:val="0"/>
                      <w:sz w:val="18"/>
                      <w:szCs w:val="18"/>
                      <w:u w:val="none"/>
                      <w:lang w:val="en-US" w:eastAsia="zh-CN" w:bidi="ar"/>
                    </w:rPr>
                    <w:t>短波治疗仪</w:t>
                  </w:r>
                </w:p>
              </w:tc>
              <w:tc>
                <w:tcPr>
                  <w:tcW w:w="1476"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kern w:val="2"/>
                      <w:sz w:val="18"/>
                      <w:szCs w:val="18"/>
                      <w:u w:val="none"/>
                      <w:lang w:val="en-US" w:eastAsia="zh-CN" w:bidi="ar-SA"/>
                    </w:rPr>
                  </w:pPr>
                  <w:r>
                    <w:rPr>
                      <w:rFonts w:hint="default" w:ascii="Times New Roman" w:hAnsi="Times New Roman" w:eastAsia="宋体" w:cs="Times New Roman"/>
                      <w:b w:val="0"/>
                      <w:bCs w:val="0"/>
                      <w:i w:val="0"/>
                      <w:iCs w:val="0"/>
                      <w:color w:val="000000"/>
                      <w:kern w:val="0"/>
                      <w:sz w:val="18"/>
                      <w:szCs w:val="18"/>
                      <w:u w:val="none"/>
                      <w:lang w:val="en-US" w:eastAsia="zh-CN" w:bidi="ar"/>
                    </w:rPr>
                    <w:t>EMS/92</w:t>
                  </w:r>
                </w:p>
              </w:tc>
              <w:tc>
                <w:tcPr>
                  <w:tcW w:w="635"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kern w:val="2"/>
                      <w:sz w:val="18"/>
                      <w:szCs w:val="18"/>
                      <w:u w:val="none"/>
                      <w:lang w:val="en-US" w:eastAsia="zh-CN" w:bidi="ar-SA"/>
                    </w:rPr>
                  </w:pPr>
                  <w:r>
                    <w:rPr>
                      <w:rFonts w:hint="default" w:ascii="Times New Roman" w:hAnsi="Times New Roman" w:eastAsia="宋体" w:cs="Times New Roman"/>
                      <w:b w:val="0"/>
                      <w:bCs w:val="0"/>
                      <w:i w:val="0"/>
                      <w:iCs w:val="0"/>
                      <w:color w:val="000000"/>
                      <w:kern w:val="0"/>
                      <w:sz w:val="18"/>
                      <w:szCs w:val="18"/>
                      <w:u w:val="none"/>
                      <w:lang w:val="en-US" w:eastAsia="zh-CN" w:bidi="ar"/>
                    </w:rPr>
                    <w:t>2</w:t>
                  </w:r>
                </w:p>
              </w:tc>
              <w:tc>
                <w:tcPr>
                  <w:tcW w:w="662"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kern w:val="2"/>
                      <w:sz w:val="18"/>
                      <w:szCs w:val="18"/>
                      <w:u w:val="none"/>
                      <w:lang w:val="en-US" w:eastAsia="zh-CN" w:bidi="ar-SA"/>
                    </w:rPr>
                  </w:pPr>
                  <w:r>
                    <w:rPr>
                      <w:rFonts w:hint="default" w:ascii="Times New Roman" w:hAnsi="Times New Roman" w:cs="Times New Roman"/>
                      <w:b w:val="0"/>
                      <w:bCs w:val="0"/>
                      <w:i w:val="0"/>
                      <w:iCs w:val="0"/>
                      <w:color w:val="000000"/>
                      <w:sz w:val="18"/>
                      <w:szCs w:val="18"/>
                      <w:u w:val="none"/>
                      <w:lang w:eastAsia="zh-CN"/>
                    </w:rPr>
                    <w:t>康复科</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02" w:hRule="atLeast"/>
              </w:trPr>
              <w:tc>
                <w:tcPr>
                  <w:tcW w:w="436"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sz w:val="18"/>
                      <w:szCs w:val="18"/>
                      <w:u w:val="none"/>
                    </w:rPr>
                  </w:pPr>
                  <w:r>
                    <w:rPr>
                      <w:rFonts w:hint="default" w:ascii="Times New Roman" w:hAnsi="Times New Roman" w:eastAsia="宋体" w:cs="Times New Roman"/>
                      <w:b w:val="0"/>
                      <w:bCs w:val="0"/>
                      <w:i w:val="0"/>
                      <w:iCs w:val="0"/>
                      <w:color w:val="000000"/>
                      <w:kern w:val="0"/>
                      <w:sz w:val="18"/>
                      <w:szCs w:val="18"/>
                      <w:u w:val="none"/>
                      <w:lang w:val="en-US" w:eastAsia="zh-CN" w:bidi="ar"/>
                    </w:rPr>
                    <w:t>12</w:t>
                  </w:r>
                </w:p>
              </w:tc>
              <w:tc>
                <w:tcPr>
                  <w:tcW w:w="1789"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kern w:val="2"/>
                      <w:sz w:val="18"/>
                      <w:szCs w:val="18"/>
                      <w:u w:val="none"/>
                      <w:lang w:val="en-US" w:eastAsia="zh-CN" w:bidi="ar-SA"/>
                    </w:rPr>
                  </w:pPr>
                  <w:r>
                    <w:rPr>
                      <w:rFonts w:hint="default" w:ascii="Times New Roman" w:hAnsi="Times New Roman" w:eastAsia="宋体" w:cs="Times New Roman"/>
                      <w:b w:val="0"/>
                      <w:bCs w:val="0"/>
                      <w:i w:val="0"/>
                      <w:iCs w:val="0"/>
                      <w:color w:val="000000"/>
                      <w:kern w:val="0"/>
                      <w:sz w:val="18"/>
                      <w:szCs w:val="18"/>
                      <w:u w:val="none"/>
                      <w:lang w:val="en-US" w:eastAsia="zh-CN" w:bidi="ar"/>
                    </w:rPr>
                    <w:t>冷敷治疗仪</w:t>
                  </w:r>
                </w:p>
              </w:tc>
              <w:tc>
                <w:tcPr>
                  <w:tcW w:w="1476"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kern w:val="2"/>
                      <w:sz w:val="18"/>
                      <w:szCs w:val="18"/>
                      <w:u w:val="none"/>
                      <w:lang w:val="en-US" w:eastAsia="zh-CN" w:bidi="ar-SA"/>
                    </w:rPr>
                  </w:pPr>
                  <w:r>
                    <w:rPr>
                      <w:rFonts w:hint="default" w:ascii="Times New Roman" w:hAnsi="Times New Roman" w:eastAsia="宋体" w:cs="Times New Roman"/>
                      <w:b w:val="0"/>
                      <w:bCs w:val="0"/>
                      <w:i w:val="0"/>
                      <w:iCs w:val="0"/>
                      <w:color w:val="000000"/>
                      <w:kern w:val="0"/>
                      <w:sz w:val="18"/>
                      <w:szCs w:val="18"/>
                      <w:u w:val="none"/>
                      <w:lang w:val="en-US" w:eastAsia="zh-CN" w:bidi="ar"/>
                    </w:rPr>
                    <w:t>DJO/C5</w:t>
                  </w:r>
                </w:p>
              </w:tc>
              <w:tc>
                <w:tcPr>
                  <w:tcW w:w="635"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kern w:val="2"/>
                      <w:sz w:val="18"/>
                      <w:szCs w:val="18"/>
                      <w:u w:val="none"/>
                      <w:lang w:val="en-US" w:eastAsia="zh-CN" w:bidi="ar-SA"/>
                    </w:rPr>
                  </w:pPr>
                  <w:r>
                    <w:rPr>
                      <w:rFonts w:hint="default" w:ascii="Times New Roman" w:hAnsi="Times New Roman" w:eastAsia="宋体" w:cs="Times New Roman"/>
                      <w:b w:val="0"/>
                      <w:bCs w:val="0"/>
                      <w:i w:val="0"/>
                      <w:iCs w:val="0"/>
                      <w:color w:val="000000"/>
                      <w:kern w:val="0"/>
                      <w:sz w:val="18"/>
                      <w:szCs w:val="18"/>
                      <w:u w:val="none"/>
                      <w:lang w:val="en-US" w:eastAsia="zh-CN" w:bidi="ar"/>
                    </w:rPr>
                    <w:t>1</w:t>
                  </w:r>
                </w:p>
              </w:tc>
              <w:tc>
                <w:tcPr>
                  <w:tcW w:w="662" w:type="pct"/>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b w:val="0"/>
                      <w:bCs w:val="0"/>
                      <w:i w:val="0"/>
                      <w:iCs w:val="0"/>
                      <w:color w:val="000000"/>
                      <w:kern w:val="2"/>
                      <w:sz w:val="18"/>
                      <w:szCs w:val="18"/>
                      <w:u w:val="none"/>
                      <w:lang w:val="en-US" w:eastAsia="zh-CN" w:bidi="ar-SA"/>
                    </w:rPr>
                  </w:pPr>
                  <w:r>
                    <w:rPr>
                      <w:rFonts w:hint="default" w:ascii="Times New Roman" w:hAnsi="Times New Roman" w:cs="Times New Roman"/>
                      <w:b w:val="0"/>
                      <w:bCs w:val="0"/>
                      <w:i w:val="0"/>
                      <w:iCs w:val="0"/>
                      <w:color w:val="000000"/>
                      <w:sz w:val="18"/>
                      <w:szCs w:val="18"/>
                      <w:u w:val="none"/>
                      <w:lang w:eastAsia="zh-CN"/>
                    </w:rPr>
                    <w:t>康复科</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02" w:hRule="atLeast"/>
              </w:trPr>
              <w:tc>
                <w:tcPr>
                  <w:tcW w:w="436"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sz w:val="18"/>
                      <w:szCs w:val="18"/>
                      <w:u w:val="none"/>
                    </w:rPr>
                  </w:pPr>
                  <w:r>
                    <w:rPr>
                      <w:rFonts w:hint="default" w:ascii="Times New Roman" w:hAnsi="Times New Roman" w:eastAsia="宋体" w:cs="Times New Roman"/>
                      <w:b w:val="0"/>
                      <w:bCs w:val="0"/>
                      <w:i w:val="0"/>
                      <w:iCs w:val="0"/>
                      <w:color w:val="000000"/>
                      <w:kern w:val="0"/>
                      <w:sz w:val="18"/>
                      <w:szCs w:val="18"/>
                      <w:u w:val="none"/>
                      <w:lang w:val="en-US" w:eastAsia="zh-CN" w:bidi="ar"/>
                    </w:rPr>
                    <w:t>13</w:t>
                  </w:r>
                </w:p>
              </w:tc>
              <w:tc>
                <w:tcPr>
                  <w:tcW w:w="1789"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kern w:val="2"/>
                      <w:sz w:val="18"/>
                      <w:szCs w:val="18"/>
                      <w:u w:val="none"/>
                      <w:lang w:val="en-US" w:eastAsia="zh-CN" w:bidi="ar-SA"/>
                    </w:rPr>
                  </w:pPr>
                  <w:r>
                    <w:rPr>
                      <w:rFonts w:hint="default" w:ascii="Times New Roman" w:hAnsi="Times New Roman" w:eastAsia="宋体" w:cs="Times New Roman"/>
                      <w:b w:val="0"/>
                      <w:bCs w:val="0"/>
                      <w:i w:val="0"/>
                      <w:iCs w:val="0"/>
                      <w:color w:val="000000"/>
                      <w:kern w:val="0"/>
                      <w:sz w:val="18"/>
                      <w:szCs w:val="18"/>
                      <w:u w:val="none"/>
                      <w:lang w:val="en-US" w:eastAsia="zh-CN" w:bidi="ar"/>
                    </w:rPr>
                    <w:t>牵引理疗仪（牵引床）</w:t>
                  </w:r>
                </w:p>
              </w:tc>
              <w:tc>
                <w:tcPr>
                  <w:tcW w:w="1476"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kern w:val="2"/>
                      <w:sz w:val="18"/>
                      <w:szCs w:val="18"/>
                      <w:u w:val="none"/>
                      <w:lang w:val="en-US" w:eastAsia="zh-CN" w:bidi="ar-SA"/>
                    </w:rPr>
                  </w:pPr>
                  <w:r>
                    <w:rPr>
                      <w:rFonts w:hint="default" w:ascii="Times New Roman" w:hAnsi="Times New Roman" w:eastAsia="宋体" w:cs="Times New Roman"/>
                      <w:b w:val="0"/>
                      <w:bCs w:val="0"/>
                      <w:i w:val="0"/>
                      <w:iCs w:val="0"/>
                      <w:color w:val="000000"/>
                      <w:kern w:val="0"/>
                      <w:sz w:val="18"/>
                      <w:szCs w:val="18"/>
                      <w:u w:val="none"/>
                      <w:lang w:val="en-US" w:eastAsia="zh-CN" w:bidi="ar"/>
                    </w:rPr>
                    <w:t>DJO/4779</w:t>
                  </w:r>
                </w:p>
              </w:tc>
              <w:tc>
                <w:tcPr>
                  <w:tcW w:w="635"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kern w:val="2"/>
                      <w:sz w:val="18"/>
                      <w:szCs w:val="18"/>
                      <w:u w:val="none"/>
                      <w:lang w:val="en-US" w:eastAsia="zh-CN" w:bidi="ar-SA"/>
                    </w:rPr>
                  </w:pPr>
                  <w:r>
                    <w:rPr>
                      <w:rFonts w:hint="default" w:ascii="Times New Roman" w:hAnsi="Times New Roman" w:eastAsia="宋体" w:cs="Times New Roman"/>
                      <w:b w:val="0"/>
                      <w:bCs w:val="0"/>
                      <w:i w:val="0"/>
                      <w:iCs w:val="0"/>
                      <w:color w:val="000000"/>
                      <w:kern w:val="0"/>
                      <w:sz w:val="18"/>
                      <w:szCs w:val="18"/>
                      <w:u w:val="none"/>
                      <w:lang w:val="en-US" w:eastAsia="zh-CN" w:bidi="ar"/>
                    </w:rPr>
                    <w:t>3</w:t>
                  </w:r>
                </w:p>
              </w:tc>
              <w:tc>
                <w:tcPr>
                  <w:tcW w:w="662"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kern w:val="2"/>
                      <w:sz w:val="18"/>
                      <w:szCs w:val="18"/>
                      <w:u w:val="none"/>
                      <w:lang w:val="en-US" w:eastAsia="zh-CN" w:bidi="ar-SA"/>
                    </w:rPr>
                  </w:pPr>
                  <w:r>
                    <w:rPr>
                      <w:rFonts w:hint="default" w:ascii="Times New Roman" w:hAnsi="Times New Roman" w:cs="Times New Roman"/>
                      <w:b w:val="0"/>
                      <w:bCs w:val="0"/>
                      <w:i w:val="0"/>
                      <w:iCs w:val="0"/>
                      <w:color w:val="000000"/>
                      <w:sz w:val="18"/>
                      <w:szCs w:val="18"/>
                      <w:u w:val="none"/>
                      <w:lang w:eastAsia="zh-CN"/>
                    </w:rPr>
                    <w:t>康复科</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02" w:hRule="atLeast"/>
              </w:trPr>
              <w:tc>
                <w:tcPr>
                  <w:tcW w:w="436"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sz w:val="18"/>
                      <w:szCs w:val="18"/>
                      <w:u w:val="none"/>
                    </w:rPr>
                  </w:pPr>
                  <w:r>
                    <w:rPr>
                      <w:rFonts w:hint="default" w:ascii="Times New Roman" w:hAnsi="Times New Roman" w:eastAsia="宋体" w:cs="Times New Roman"/>
                      <w:b w:val="0"/>
                      <w:bCs w:val="0"/>
                      <w:i w:val="0"/>
                      <w:iCs w:val="0"/>
                      <w:color w:val="000000"/>
                      <w:kern w:val="0"/>
                      <w:sz w:val="18"/>
                      <w:szCs w:val="18"/>
                      <w:u w:val="none"/>
                      <w:lang w:val="en-US" w:eastAsia="zh-CN" w:bidi="ar"/>
                    </w:rPr>
                    <w:t>14</w:t>
                  </w:r>
                </w:p>
              </w:tc>
              <w:tc>
                <w:tcPr>
                  <w:tcW w:w="1789"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kern w:val="2"/>
                      <w:sz w:val="18"/>
                      <w:szCs w:val="18"/>
                      <w:u w:val="none"/>
                      <w:lang w:val="en-US" w:eastAsia="zh-CN" w:bidi="ar-SA"/>
                    </w:rPr>
                  </w:pPr>
                  <w:r>
                    <w:rPr>
                      <w:rFonts w:hint="default" w:ascii="Times New Roman" w:hAnsi="Times New Roman" w:eastAsia="宋体" w:cs="Times New Roman"/>
                      <w:b w:val="0"/>
                      <w:bCs w:val="0"/>
                      <w:i w:val="0"/>
                      <w:iCs w:val="0"/>
                      <w:color w:val="000000"/>
                      <w:kern w:val="0"/>
                      <w:sz w:val="18"/>
                      <w:szCs w:val="18"/>
                      <w:u w:val="none"/>
                      <w:lang w:val="en-US" w:eastAsia="zh-CN" w:bidi="ar"/>
                    </w:rPr>
                    <w:t>下肢本体感评估治疗仪</w:t>
                  </w:r>
                </w:p>
              </w:tc>
              <w:tc>
                <w:tcPr>
                  <w:tcW w:w="1476"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kern w:val="2"/>
                      <w:sz w:val="18"/>
                      <w:szCs w:val="18"/>
                      <w:u w:val="none"/>
                      <w:lang w:val="en-US" w:eastAsia="zh-CN" w:bidi="ar-SA"/>
                    </w:rPr>
                  </w:pPr>
                  <w:r>
                    <w:rPr>
                      <w:rFonts w:hint="default" w:ascii="Times New Roman" w:hAnsi="Times New Roman" w:eastAsia="宋体" w:cs="Times New Roman"/>
                      <w:b w:val="0"/>
                      <w:bCs w:val="0"/>
                      <w:i w:val="0"/>
                      <w:iCs w:val="0"/>
                      <w:color w:val="000000"/>
                      <w:kern w:val="0"/>
                      <w:sz w:val="18"/>
                      <w:szCs w:val="18"/>
                      <w:u w:val="none"/>
                      <w:lang w:val="en-US" w:eastAsia="zh-CN" w:bidi="ar"/>
                    </w:rPr>
                    <w:t>Active k</w:t>
                  </w:r>
                </w:p>
              </w:tc>
              <w:tc>
                <w:tcPr>
                  <w:tcW w:w="635"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kern w:val="2"/>
                      <w:sz w:val="18"/>
                      <w:szCs w:val="18"/>
                      <w:u w:val="none"/>
                      <w:lang w:val="en-US" w:eastAsia="zh-CN" w:bidi="ar-SA"/>
                    </w:rPr>
                  </w:pPr>
                  <w:r>
                    <w:rPr>
                      <w:rFonts w:hint="default" w:ascii="Times New Roman" w:hAnsi="Times New Roman" w:eastAsia="宋体" w:cs="Times New Roman"/>
                      <w:b w:val="0"/>
                      <w:bCs w:val="0"/>
                      <w:i w:val="0"/>
                      <w:iCs w:val="0"/>
                      <w:color w:val="000000"/>
                      <w:kern w:val="0"/>
                      <w:sz w:val="18"/>
                      <w:szCs w:val="18"/>
                      <w:u w:val="none"/>
                      <w:lang w:val="en-US" w:eastAsia="zh-CN" w:bidi="ar"/>
                    </w:rPr>
                    <w:t>1</w:t>
                  </w:r>
                </w:p>
              </w:tc>
              <w:tc>
                <w:tcPr>
                  <w:tcW w:w="662" w:type="pct"/>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b w:val="0"/>
                      <w:bCs w:val="0"/>
                      <w:i w:val="0"/>
                      <w:iCs w:val="0"/>
                      <w:color w:val="000000"/>
                      <w:kern w:val="2"/>
                      <w:sz w:val="18"/>
                      <w:szCs w:val="18"/>
                      <w:u w:val="none"/>
                      <w:lang w:val="en-US" w:eastAsia="zh-CN" w:bidi="ar-SA"/>
                    </w:rPr>
                  </w:pPr>
                  <w:r>
                    <w:rPr>
                      <w:rFonts w:hint="default" w:ascii="Times New Roman" w:hAnsi="Times New Roman" w:cs="Times New Roman"/>
                      <w:b w:val="0"/>
                      <w:bCs w:val="0"/>
                      <w:i w:val="0"/>
                      <w:iCs w:val="0"/>
                      <w:color w:val="000000"/>
                      <w:sz w:val="18"/>
                      <w:szCs w:val="18"/>
                      <w:u w:val="none"/>
                      <w:lang w:eastAsia="zh-CN"/>
                    </w:rPr>
                    <w:t>康复科</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02" w:hRule="atLeast"/>
              </w:trPr>
              <w:tc>
                <w:tcPr>
                  <w:tcW w:w="436"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sz w:val="18"/>
                      <w:szCs w:val="18"/>
                      <w:u w:val="none"/>
                    </w:rPr>
                  </w:pPr>
                  <w:r>
                    <w:rPr>
                      <w:rFonts w:hint="default" w:ascii="Times New Roman" w:hAnsi="Times New Roman" w:eastAsia="宋体" w:cs="Times New Roman"/>
                      <w:b w:val="0"/>
                      <w:bCs w:val="0"/>
                      <w:i w:val="0"/>
                      <w:iCs w:val="0"/>
                      <w:color w:val="000000"/>
                      <w:kern w:val="0"/>
                      <w:sz w:val="18"/>
                      <w:szCs w:val="18"/>
                      <w:u w:val="none"/>
                      <w:lang w:val="en-US" w:eastAsia="zh-CN" w:bidi="ar"/>
                    </w:rPr>
                    <w:t>15</w:t>
                  </w:r>
                </w:p>
              </w:tc>
              <w:tc>
                <w:tcPr>
                  <w:tcW w:w="1789"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kern w:val="2"/>
                      <w:sz w:val="18"/>
                      <w:szCs w:val="18"/>
                      <w:u w:val="none"/>
                      <w:lang w:val="en-US" w:eastAsia="zh-CN" w:bidi="ar-SA"/>
                    </w:rPr>
                  </w:pPr>
                  <w:r>
                    <w:rPr>
                      <w:rFonts w:hint="default" w:ascii="Times New Roman" w:hAnsi="Times New Roman" w:eastAsia="宋体" w:cs="Times New Roman"/>
                      <w:b w:val="0"/>
                      <w:bCs w:val="0"/>
                      <w:i w:val="0"/>
                      <w:iCs w:val="0"/>
                      <w:color w:val="000000"/>
                      <w:kern w:val="0"/>
                      <w:sz w:val="18"/>
                      <w:szCs w:val="18"/>
                      <w:u w:val="none"/>
                      <w:lang w:val="en-US" w:eastAsia="zh-CN" w:bidi="ar"/>
                    </w:rPr>
                    <w:t>体感音波治疗系统</w:t>
                  </w:r>
                </w:p>
              </w:tc>
              <w:tc>
                <w:tcPr>
                  <w:tcW w:w="1476" w:type="pc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kern w:val="2"/>
                      <w:sz w:val="18"/>
                      <w:szCs w:val="18"/>
                      <w:u w:val="none"/>
                      <w:lang w:val="en-US" w:eastAsia="zh-CN" w:bidi="ar-SA"/>
                    </w:rPr>
                  </w:pPr>
                  <w:r>
                    <w:rPr>
                      <w:rFonts w:hint="default" w:ascii="Times New Roman" w:hAnsi="Times New Roman" w:eastAsia="宋体" w:cs="Times New Roman"/>
                      <w:b w:val="0"/>
                      <w:bCs w:val="0"/>
                      <w:i w:val="0"/>
                      <w:iCs w:val="0"/>
                      <w:color w:val="000000"/>
                      <w:kern w:val="0"/>
                      <w:sz w:val="18"/>
                      <w:szCs w:val="18"/>
                      <w:u w:val="none"/>
                      <w:lang w:val="en-US" w:eastAsia="zh-CN" w:bidi="ar"/>
                    </w:rPr>
                    <w:t>XTG-I</w:t>
                  </w:r>
                </w:p>
              </w:tc>
              <w:tc>
                <w:tcPr>
                  <w:tcW w:w="635"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kern w:val="2"/>
                      <w:sz w:val="18"/>
                      <w:szCs w:val="18"/>
                      <w:u w:val="none"/>
                      <w:lang w:val="en-US" w:eastAsia="zh-CN" w:bidi="ar-SA"/>
                    </w:rPr>
                  </w:pPr>
                  <w:r>
                    <w:rPr>
                      <w:rFonts w:hint="default" w:ascii="Times New Roman" w:hAnsi="Times New Roman" w:eastAsia="宋体" w:cs="Times New Roman"/>
                      <w:b w:val="0"/>
                      <w:bCs w:val="0"/>
                      <w:i w:val="0"/>
                      <w:iCs w:val="0"/>
                      <w:color w:val="000000"/>
                      <w:kern w:val="0"/>
                      <w:sz w:val="18"/>
                      <w:szCs w:val="18"/>
                      <w:u w:val="none"/>
                      <w:lang w:val="en-US" w:eastAsia="zh-CN" w:bidi="ar"/>
                    </w:rPr>
                    <w:t>1</w:t>
                  </w:r>
                </w:p>
              </w:tc>
              <w:tc>
                <w:tcPr>
                  <w:tcW w:w="662"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kern w:val="2"/>
                      <w:sz w:val="18"/>
                      <w:szCs w:val="18"/>
                      <w:u w:val="none"/>
                      <w:lang w:val="en-US" w:eastAsia="zh-CN" w:bidi="ar-SA"/>
                    </w:rPr>
                  </w:pPr>
                  <w:r>
                    <w:rPr>
                      <w:rFonts w:hint="default" w:ascii="Times New Roman" w:hAnsi="Times New Roman" w:cs="Times New Roman"/>
                      <w:b w:val="0"/>
                      <w:bCs w:val="0"/>
                      <w:i w:val="0"/>
                      <w:iCs w:val="0"/>
                      <w:color w:val="000000"/>
                      <w:sz w:val="18"/>
                      <w:szCs w:val="18"/>
                      <w:u w:val="none"/>
                      <w:lang w:eastAsia="zh-CN"/>
                    </w:rPr>
                    <w:t>康复科</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02" w:hRule="atLeast"/>
              </w:trPr>
              <w:tc>
                <w:tcPr>
                  <w:tcW w:w="436"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sz w:val="18"/>
                      <w:szCs w:val="18"/>
                      <w:u w:val="none"/>
                    </w:rPr>
                  </w:pPr>
                  <w:r>
                    <w:rPr>
                      <w:rFonts w:hint="default" w:ascii="Times New Roman" w:hAnsi="Times New Roman" w:eastAsia="宋体" w:cs="Times New Roman"/>
                      <w:b w:val="0"/>
                      <w:bCs w:val="0"/>
                      <w:i w:val="0"/>
                      <w:iCs w:val="0"/>
                      <w:color w:val="000000"/>
                      <w:kern w:val="0"/>
                      <w:sz w:val="18"/>
                      <w:szCs w:val="18"/>
                      <w:u w:val="none"/>
                      <w:lang w:val="en-US" w:eastAsia="zh-CN" w:bidi="ar"/>
                    </w:rPr>
                    <w:t>16</w:t>
                  </w:r>
                </w:p>
              </w:tc>
              <w:tc>
                <w:tcPr>
                  <w:tcW w:w="1789"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kern w:val="2"/>
                      <w:sz w:val="18"/>
                      <w:szCs w:val="18"/>
                      <w:u w:val="none"/>
                      <w:lang w:val="en-US" w:eastAsia="zh-CN" w:bidi="ar-SA"/>
                    </w:rPr>
                  </w:pPr>
                  <w:r>
                    <w:rPr>
                      <w:rFonts w:hint="default" w:ascii="Times New Roman" w:hAnsi="Times New Roman" w:eastAsia="宋体" w:cs="Times New Roman"/>
                      <w:b w:val="0"/>
                      <w:bCs w:val="0"/>
                      <w:i w:val="0"/>
                      <w:iCs w:val="0"/>
                      <w:color w:val="000000"/>
                      <w:kern w:val="0"/>
                      <w:sz w:val="18"/>
                      <w:szCs w:val="18"/>
                      <w:u w:val="none"/>
                      <w:lang w:val="en-US" w:eastAsia="zh-CN" w:bidi="ar"/>
                    </w:rPr>
                    <w:t>电脑熏蒸治疗床</w:t>
                  </w:r>
                </w:p>
              </w:tc>
              <w:tc>
                <w:tcPr>
                  <w:tcW w:w="1476" w:type="pc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kern w:val="2"/>
                      <w:sz w:val="18"/>
                      <w:szCs w:val="18"/>
                      <w:u w:val="none"/>
                      <w:lang w:val="en-US" w:eastAsia="zh-CN" w:bidi="ar-SA"/>
                    </w:rPr>
                  </w:pPr>
                  <w:r>
                    <w:rPr>
                      <w:rFonts w:hint="default" w:ascii="Times New Roman" w:hAnsi="Times New Roman" w:eastAsia="宋体" w:cs="Times New Roman"/>
                      <w:b w:val="0"/>
                      <w:bCs w:val="0"/>
                      <w:i w:val="0"/>
                      <w:iCs w:val="0"/>
                      <w:color w:val="000000"/>
                      <w:kern w:val="0"/>
                      <w:sz w:val="18"/>
                      <w:szCs w:val="18"/>
                      <w:u w:val="none"/>
                      <w:lang w:val="en-US" w:eastAsia="zh-CN" w:bidi="ar"/>
                    </w:rPr>
                    <w:t>MD-99C</w:t>
                  </w:r>
                </w:p>
              </w:tc>
              <w:tc>
                <w:tcPr>
                  <w:tcW w:w="635"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kern w:val="2"/>
                      <w:sz w:val="18"/>
                      <w:szCs w:val="18"/>
                      <w:u w:val="none"/>
                      <w:lang w:val="en-US" w:eastAsia="zh-CN" w:bidi="ar-SA"/>
                    </w:rPr>
                  </w:pPr>
                  <w:r>
                    <w:rPr>
                      <w:rFonts w:hint="default" w:ascii="Times New Roman" w:hAnsi="Times New Roman" w:eastAsia="宋体" w:cs="Times New Roman"/>
                      <w:b w:val="0"/>
                      <w:bCs w:val="0"/>
                      <w:i w:val="0"/>
                      <w:iCs w:val="0"/>
                      <w:color w:val="000000"/>
                      <w:kern w:val="0"/>
                      <w:sz w:val="18"/>
                      <w:szCs w:val="18"/>
                      <w:u w:val="none"/>
                      <w:lang w:val="en-US" w:eastAsia="zh-CN" w:bidi="ar"/>
                    </w:rPr>
                    <w:t>3</w:t>
                  </w:r>
                </w:p>
              </w:tc>
              <w:tc>
                <w:tcPr>
                  <w:tcW w:w="662" w:type="pct"/>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b w:val="0"/>
                      <w:bCs w:val="0"/>
                      <w:i w:val="0"/>
                      <w:iCs w:val="0"/>
                      <w:color w:val="000000"/>
                      <w:kern w:val="2"/>
                      <w:sz w:val="18"/>
                      <w:szCs w:val="18"/>
                      <w:u w:val="none"/>
                      <w:lang w:val="en-US" w:eastAsia="zh-CN" w:bidi="ar-SA"/>
                    </w:rPr>
                  </w:pPr>
                  <w:r>
                    <w:rPr>
                      <w:rFonts w:hint="default" w:ascii="Times New Roman" w:hAnsi="Times New Roman" w:cs="Times New Roman"/>
                      <w:b w:val="0"/>
                      <w:bCs w:val="0"/>
                      <w:i w:val="0"/>
                      <w:iCs w:val="0"/>
                      <w:color w:val="000000"/>
                      <w:sz w:val="18"/>
                      <w:szCs w:val="18"/>
                      <w:u w:val="none"/>
                      <w:lang w:eastAsia="zh-CN"/>
                    </w:rPr>
                    <w:t>康复科</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02" w:hRule="atLeast"/>
              </w:trPr>
              <w:tc>
                <w:tcPr>
                  <w:tcW w:w="436"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sz w:val="18"/>
                      <w:szCs w:val="18"/>
                      <w:u w:val="none"/>
                    </w:rPr>
                  </w:pPr>
                  <w:r>
                    <w:rPr>
                      <w:rFonts w:hint="default" w:ascii="Times New Roman" w:hAnsi="Times New Roman" w:eastAsia="宋体" w:cs="Times New Roman"/>
                      <w:b w:val="0"/>
                      <w:bCs w:val="0"/>
                      <w:i w:val="0"/>
                      <w:iCs w:val="0"/>
                      <w:color w:val="000000"/>
                      <w:kern w:val="0"/>
                      <w:sz w:val="18"/>
                      <w:szCs w:val="18"/>
                      <w:u w:val="none"/>
                      <w:lang w:val="en-US" w:eastAsia="zh-CN" w:bidi="ar"/>
                    </w:rPr>
                    <w:t>17</w:t>
                  </w:r>
                </w:p>
              </w:tc>
              <w:tc>
                <w:tcPr>
                  <w:tcW w:w="1789"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kern w:val="2"/>
                      <w:sz w:val="18"/>
                      <w:szCs w:val="18"/>
                      <w:u w:val="none"/>
                      <w:lang w:val="en-US" w:eastAsia="zh-CN" w:bidi="ar-SA"/>
                    </w:rPr>
                  </w:pPr>
                  <w:r>
                    <w:rPr>
                      <w:rFonts w:hint="default" w:ascii="Times New Roman" w:hAnsi="Times New Roman" w:eastAsia="宋体" w:cs="Times New Roman"/>
                      <w:b w:val="0"/>
                      <w:bCs w:val="0"/>
                      <w:i w:val="0"/>
                      <w:iCs w:val="0"/>
                      <w:color w:val="000000"/>
                      <w:kern w:val="0"/>
                      <w:sz w:val="18"/>
                      <w:szCs w:val="18"/>
                      <w:u w:val="none"/>
                      <w:lang w:val="en-US" w:eastAsia="zh-CN" w:bidi="ar"/>
                    </w:rPr>
                    <w:t>智能康复训练器（MOTOMED)</w:t>
                  </w:r>
                </w:p>
              </w:tc>
              <w:tc>
                <w:tcPr>
                  <w:tcW w:w="1476"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kern w:val="2"/>
                      <w:sz w:val="18"/>
                      <w:szCs w:val="18"/>
                      <w:u w:val="none"/>
                      <w:lang w:val="en-US" w:eastAsia="zh-CN" w:bidi="ar-SA"/>
                    </w:rPr>
                  </w:pPr>
                  <w:r>
                    <w:rPr>
                      <w:rStyle w:val="82"/>
                      <w:rFonts w:hint="default" w:ascii="Times New Roman" w:hAnsi="Times New Roman" w:eastAsia="宋体" w:cs="Times New Roman"/>
                      <w:b w:val="0"/>
                      <w:bCs w:val="0"/>
                      <w:sz w:val="18"/>
                      <w:szCs w:val="18"/>
                      <w:lang w:val="en-US" w:eastAsia="zh-CN" w:bidi="ar"/>
                    </w:rPr>
                    <w:t xml:space="preserve">MOTOmed viva2 </w:t>
                  </w:r>
                  <w:r>
                    <w:rPr>
                      <w:rStyle w:val="87"/>
                      <w:rFonts w:hint="default" w:ascii="Times New Roman" w:hAnsi="Times New Roman" w:cs="Times New Roman"/>
                      <w:b w:val="0"/>
                      <w:bCs w:val="0"/>
                      <w:sz w:val="18"/>
                      <w:szCs w:val="18"/>
                      <w:lang w:val="en-US" w:eastAsia="zh-CN" w:bidi="ar"/>
                    </w:rPr>
                    <w:t>上下肢型</w:t>
                  </w:r>
                </w:p>
              </w:tc>
              <w:tc>
                <w:tcPr>
                  <w:tcW w:w="635"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kern w:val="2"/>
                      <w:sz w:val="18"/>
                      <w:szCs w:val="18"/>
                      <w:u w:val="none"/>
                      <w:lang w:val="en-US" w:eastAsia="zh-CN" w:bidi="ar-SA"/>
                    </w:rPr>
                  </w:pPr>
                  <w:r>
                    <w:rPr>
                      <w:rFonts w:hint="default" w:ascii="Times New Roman" w:hAnsi="Times New Roman" w:eastAsia="宋体" w:cs="Times New Roman"/>
                      <w:b w:val="0"/>
                      <w:bCs w:val="0"/>
                      <w:i w:val="0"/>
                      <w:iCs w:val="0"/>
                      <w:color w:val="000000"/>
                      <w:kern w:val="0"/>
                      <w:sz w:val="18"/>
                      <w:szCs w:val="18"/>
                      <w:u w:val="none"/>
                      <w:lang w:val="en-US" w:eastAsia="zh-CN" w:bidi="ar"/>
                    </w:rPr>
                    <w:t>4</w:t>
                  </w:r>
                </w:p>
              </w:tc>
              <w:tc>
                <w:tcPr>
                  <w:tcW w:w="662"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kern w:val="2"/>
                      <w:sz w:val="18"/>
                      <w:szCs w:val="18"/>
                      <w:u w:val="none"/>
                      <w:lang w:val="en-US" w:eastAsia="zh-CN" w:bidi="ar-SA"/>
                    </w:rPr>
                  </w:pPr>
                  <w:r>
                    <w:rPr>
                      <w:rFonts w:hint="default" w:ascii="Times New Roman" w:hAnsi="Times New Roman" w:cs="Times New Roman"/>
                      <w:b w:val="0"/>
                      <w:bCs w:val="0"/>
                      <w:i w:val="0"/>
                      <w:iCs w:val="0"/>
                      <w:color w:val="000000"/>
                      <w:sz w:val="18"/>
                      <w:szCs w:val="18"/>
                      <w:u w:val="none"/>
                      <w:lang w:eastAsia="zh-CN"/>
                    </w:rPr>
                    <w:t>康复科</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02" w:hRule="atLeast"/>
              </w:trPr>
              <w:tc>
                <w:tcPr>
                  <w:tcW w:w="436"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sz w:val="18"/>
                      <w:szCs w:val="18"/>
                      <w:u w:val="none"/>
                    </w:rPr>
                  </w:pPr>
                  <w:r>
                    <w:rPr>
                      <w:rFonts w:hint="default" w:ascii="Times New Roman" w:hAnsi="Times New Roman" w:eastAsia="宋体" w:cs="Times New Roman"/>
                      <w:b w:val="0"/>
                      <w:bCs w:val="0"/>
                      <w:i w:val="0"/>
                      <w:iCs w:val="0"/>
                      <w:color w:val="000000"/>
                      <w:kern w:val="0"/>
                      <w:sz w:val="18"/>
                      <w:szCs w:val="18"/>
                      <w:u w:val="none"/>
                      <w:lang w:val="en-US" w:eastAsia="zh-CN" w:bidi="ar"/>
                    </w:rPr>
                    <w:t>18</w:t>
                  </w:r>
                </w:p>
              </w:tc>
              <w:tc>
                <w:tcPr>
                  <w:tcW w:w="1789"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kern w:val="2"/>
                      <w:sz w:val="18"/>
                      <w:szCs w:val="18"/>
                      <w:u w:val="none"/>
                      <w:lang w:val="en-US" w:eastAsia="zh-CN" w:bidi="ar-SA"/>
                    </w:rPr>
                  </w:pPr>
                  <w:r>
                    <w:rPr>
                      <w:rStyle w:val="85"/>
                      <w:rFonts w:hint="default" w:ascii="Times New Roman" w:hAnsi="Times New Roman" w:eastAsia="宋体" w:cs="Times New Roman"/>
                      <w:b w:val="0"/>
                      <w:bCs w:val="0"/>
                      <w:sz w:val="18"/>
                      <w:szCs w:val="18"/>
                      <w:lang w:val="en-US" w:eastAsia="zh-CN" w:bidi="ar"/>
                    </w:rPr>
                    <w:t>智能康复训练器（</w:t>
                  </w:r>
                  <w:r>
                    <w:rPr>
                      <w:rStyle w:val="84"/>
                      <w:rFonts w:hint="default" w:ascii="Times New Roman" w:hAnsi="Times New Roman" w:eastAsia="宋体" w:cs="Times New Roman"/>
                      <w:b w:val="0"/>
                      <w:bCs w:val="0"/>
                      <w:sz w:val="18"/>
                      <w:szCs w:val="18"/>
                      <w:lang w:val="en-US" w:eastAsia="zh-CN" w:bidi="ar"/>
                    </w:rPr>
                    <w:t>MOTOMED</w:t>
                  </w:r>
                  <w:r>
                    <w:rPr>
                      <w:rStyle w:val="85"/>
                      <w:rFonts w:hint="default" w:ascii="Times New Roman" w:hAnsi="Times New Roman" w:eastAsia="宋体" w:cs="Times New Roman"/>
                      <w:b w:val="0"/>
                      <w:bCs w:val="0"/>
                      <w:sz w:val="18"/>
                      <w:szCs w:val="18"/>
                      <w:lang w:val="en-US" w:eastAsia="zh-CN" w:bidi="ar"/>
                    </w:rPr>
                    <w:t>床边</w:t>
                  </w:r>
                  <w:r>
                    <w:rPr>
                      <w:rStyle w:val="84"/>
                      <w:rFonts w:hint="default" w:ascii="Times New Roman" w:hAnsi="Times New Roman" w:eastAsia="宋体" w:cs="Times New Roman"/>
                      <w:b w:val="0"/>
                      <w:bCs w:val="0"/>
                      <w:sz w:val="18"/>
                      <w:szCs w:val="18"/>
                      <w:lang w:val="en-US" w:eastAsia="zh-CN" w:bidi="ar"/>
                    </w:rPr>
                    <w:t>)</w:t>
                  </w:r>
                </w:p>
              </w:tc>
              <w:tc>
                <w:tcPr>
                  <w:tcW w:w="1476" w:type="pc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kern w:val="2"/>
                      <w:sz w:val="18"/>
                      <w:szCs w:val="18"/>
                      <w:u w:val="none"/>
                      <w:lang w:val="en-US" w:eastAsia="zh-CN" w:bidi="ar-SA"/>
                    </w:rPr>
                  </w:pPr>
                  <w:r>
                    <w:rPr>
                      <w:rStyle w:val="84"/>
                      <w:rFonts w:hint="default" w:ascii="Times New Roman" w:hAnsi="Times New Roman" w:eastAsia="宋体" w:cs="Times New Roman"/>
                      <w:b w:val="0"/>
                      <w:bCs w:val="0"/>
                      <w:sz w:val="18"/>
                      <w:szCs w:val="18"/>
                      <w:lang w:val="en-US" w:eastAsia="zh-CN" w:bidi="ar"/>
                    </w:rPr>
                    <w:t>MOTOmed Letto2</w:t>
                  </w:r>
                  <w:r>
                    <w:rPr>
                      <w:rStyle w:val="85"/>
                      <w:rFonts w:hint="default" w:ascii="Times New Roman" w:hAnsi="Times New Roman" w:eastAsia="宋体" w:cs="Times New Roman"/>
                      <w:b w:val="0"/>
                      <w:bCs w:val="0"/>
                      <w:sz w:val="18"/>
                      <w:szCs w:val="18"/>
                      <w:lang w:val="en-US" w:eastAsia="zh-CN" w:bidi="ar"/>
                    </w:rPr>
                    <w:t>床边型下肢</w:t>
                  </w:r>
                </w:p>
              </w:tc>
              <w:tc>
                <w:tcPr>
                  <w:tcW w:w="635"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kern w:val="2"/>
                      <w:sz w:val="18"/>
                      <w:szCs w:val="18"/>
                      <w:u w:val="none"/>
                      <w:lang w:val="en-US" w:eastAsia="zh-CN" w:bidi="ar-SA"/>
                    </w:rPr>
                  </w:pPr>
                  <w:r>
                    <w:rPr>
                      <w:rFonts w:hint="default" w:ascii="Times New Roman" w:hAnsi="Times New Roman" w:eastAsia="宋体" w:cs="Times New Roman"/>
                      <w:b w:val="0"/>
                      <w:bCs w:val="0"/>
                      <w:i w:val="0"/>
                      <w:iCs w:val="0"/>
                      <w:color w:val="000000"/>
                      <w:kern w:val="0"/>
                      <w:sz w:val="18"/>
                      <w:szCs w:val="18"/>
                      <w:u w:val="none"/>
                      <w:lang w:val="en-US" w:eastAsia="zh-CN" w:bidi="ar"/>
                    </w:rPr>
                    <w:t>1</w:t>
                  </w:r>
                </w:p>
              </w:tc>
              <w:tc>
                <w:tcPr>
                  <w:tcW w:w="662" w:type="pct"/>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b w:val="0"/>
                      <w:bCs w:val="0"/>
                      <w:i w:val="0"/>
                      <w:iCs w:val="0"/>
                      <w:color w:val="000000"/>
                      <w:kern w:val="2"/>
                      <w:sz w:val="18"/>
                      <w:szCs w:val="18"/>
                      <w:u w:val="none"/>
                      <w:lang w:val="en-US" w:eastAsia="zh-CN" w:bidi="ar-SA"/>
                    </w:rPr>
                  </w:pPr>
                  <w:r>
                    <w:rPr>
                      <w:rFonts w:hint="default" w:ascii="Times New Roman" w:hAnsi="Times New Roman" w:cs="Times New Roman"/>
                      <w:b w:val="0"/>
                      <w:bCs w:val="0"/>
                      <w:i w:val="0"/>
                      <w:iCs w:val="0"/>
                      <w:color w:val="000000"/>
                      <w:sz w:val="18"/>
                      <w:szCs w:val="18"/>
                      <w:u w:val="none"/>
                      <w:lang w:eastAsia="zh-CN"/>
                    </w:rPr>
                    <w:t>康复科</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02" w:hRule="atLeast"/>
              </w:trPr>
              <w:tc>
                <w:tcPr>
                  <w:tcW w:w="436"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sz w:val="18"/>
                      <w:szCs w:val="18"/>
                      <w:u w:val="none"/>
                    </w:rPr>
                  </w:pPr>
                  <w:r>
                    <w:rPr>
                      <w:rFonts w:hint="default" w:ascii="Times New Roman" w:hAnsi="Times New Roman" w:eastAsia="宋体" w:cs="Times New Roman"/>
                      <w:b w:val="0"/>
                      <w:bCs w:val="0"/>
                      <w:i w:val="0"/>
                      <w:iCs w:val="0"/>
                      <w:color w:val="000000"/>
                      <w:kern w:val="0"/>
                      <w:sz w:val="18"/>
                      <w:szCs w:val="18"/>
                      <w:u w:val="none"/>
                      <w:lang w:val="en-US" w:eastAsia="zh-CN" w:bidi="ar"/>
                    </w:rPr>
                    <w:t>19</w:t>
                  </w:r>
                </w:p>
              </w:tc>
              <w:tc>
                <w:tcPr>
                  <w:tcW w:w="1789"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kern w:val="2"/>
                      <w:sz w:val="18"/>
                      <w:szCs w:val="18"/>
                      <w:u w:val="none"/>
                      <w:lang w:val="en-US" w:eastAsia="zh-CN" w:bidi="ar-SA"/>
                    </w:rPr>
                  </w:pPr>
                  <w:r>
                    <w:rPr>
                      <w:rStyle w:val="89"/>
                      <w:rFonts w:hint="default" w:ascii="Times New Roman" w:hAnsi="Times New Roman" w:cs="Times New Roman"/>
                      <w:b w:val="0"/>
                      <w:bCs w:val="0"/>
                      <w:sz w:val="18"/>
                      <w:szCs w:val="18"/>
                      <w:lang w:val="en-US" w:eastAsia="zh-CN" w:bidi="ar"/>
                    </w:rPr>
                    <w:t>上肢多关节复合运动与训练系统（MJS)</w:t>
                  </w:r>
                </w:p>
              </w:tc>
              <w:tc>
                <w:tcPr>
                  <w:tcW w:w="1476"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kern w:val="2"/>
                      <w:sz w:val="18"/>
                      <w:szCs w:val="18"/>
                      <w:u w:val="none"/>
                      <w:lang w:val="en-US" w:eastAsia="zh-CN" w:bidi="ar-SA"/>
                    </w:rPr>
                  </w:pPr>
                  <w:r>
                    <w:rPr>
                      <w:rFonts w:hint="default" w:ascii="Times New Roman" w:hAnsi="Times New Roman" w:eastAsia="宋体" w:cs="Times New Roman"/>
                      <w:b w:val="0"/>
                      <w:bCs w:val="0"/>
                      <w:i w:val="0"/>
                      <w:iCs w:val="0"/>
                      <w:color w:val="000000"/>
                      <w:kern w:val="0"/>
                      <w:sz w:val="18"/>
                      <w:szCs w:val="18"/>
                      <w:u w:val="none"/>
                      <w:lang w:val="en-US" w:eastAsia="zh-CN" w:bidi="ar"/>
                    </w:rPr>
                    <w:t>TecnoBody / MJS 403</w:t>
                  </w:r>
                </w:p>
              </w:tc>
              <w:tc>
                <w:tcPr>
                  <w:tcW w:w="635"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kern w:val="2"/>
                      <w:sz w:val="18"/>
                      <w:szCs w:val="18"/>
                      <w:u w:val="none"/>
                      <w:lang w:val="en-US" w:eastAsia="zh-CN" w:bidi="ar-SA"/>
                    </w:rPr>
                  </w:pPr>
                  <w:r>
                    <w:rPr>
                      <w:rFonts w:hint="default" w:ascii="Times New Roman" w:hAnsi="Times New Roman" w:eastAsia="宋体" w:cs="Times New Roman"/>
                      <w:b w:val="0"/>
                      <w:bCs w:val="0"/>
                      <w:i w:val="0"/>
                      <w:iCs w:val="0"/>
                      <w:color w:val="000000"/>
                      <w:kern w:val="0"/>
                      <w:sz w:val="18"/>
                      <w:szCs w:val="18"/>
                      <w:u w:val="none"/>
                      <w:lang w:val="en-US" w:eastAsia="zh-CN" w:bidi="ar"/>
                    </w:rPr>
                    <w:t>1</w:t>
                  </w:r>
                </w:p>
              </w:tc>
              <w:tc>
                <w:tcPr>
                  <w:tcW w:w="662"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kern w:val="2"/>
                      <w:sz w:val="18"/>
                      <w:szCs w:val="18"/>
                      <w:u w:val="none"/>
                      <w:lang w:val="en-US" w:eastAsia="zh-CN" w:bidi="ar-SA"/>
                    </w:rPr>
                  </w:pPr>
                  <w:r>
                    <w:rPr>
                      <w:rFonts w:hint="default" w:ascii="Times New Roman" w:hAnsi="Times New Roman" w:cs="Times New Roman"/>
                      <w:b w:val="0"/>
                      <w:bCs w:val="0"/>
                      <w:i w:val="0"/>
                      <w:iCs w:val="0"/>
                      <w:color w:val="000000"/>
                      <w:sz w:val="18"/>
                      <w:szCs w:val="18"/>
                      <w:u w:val="none"/>
                      <w:lang w:eastAsia="zh-CN"/>
                    </w:rPr>
                    <w:t>康复科</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02" w:hRule="atLeast"/>
              </w:trPr>
              <w:tc>
                <w:tcPr>
                  <w:tcW w:w="436"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sz w:val="18"/>
                      <w:szCs w:val="18"/>
                      <w:u w:val="none"/>
                    </w:rPr>
                  </w:pPr>
                  <w:r>
                    <w:rPr>
                      <w:rFonts w:hint="default" w:ascii="Times New Roman" w:hAnsi="Times New Roman" w:eastAsia="宋体" w:cs="Times New Roman"/>
                      <w:b w:val="0"/>
                      <w:bCs w:val="0"/>
                      <w:i w:val="0"/>
                      <w:iCs w:val="0"/>
                      <w:color w:val="000000"/>
                      <w:kern w:val="0"/>
                      <w:sz w:val="18"/>
                      <w:szCs w:val="18"/>
                      <w:u w:val="none"/>
                      <w:lang w:val="en-US" w:eastAsia="zh-CN" w:bidi="ar"/>
                    </w:rPr>
                    <w:t>20</w:t>
                  </w:r>
                </w:p>
              </w:tc>
              <w:tc>
                <w:tcPr>
                  <w:tcW w:w="1789"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kern w:val="2"/>
                      <w:sz w:val="18"/>
                      <w:szCs w:val="18"/>
                      <w:u w:val="none"/>
                      <w:lang w:val="en-US" w:eastAsia="zh-CN" w:bidi="ar-SA"/>
                    </w:rPr>
                  </w:pPr>
                  <w:r>
                    <w:rPr>
                      <w:rFonts w:hint="default" w:ascii="Times New Roman" w:hAnsi="Times New Roman" w:eastAsia="宋体" w:cs="Times New Roman"/>
                      <w:b w:val="0"/>
                      <w:bCs w:val="0"/>
                      <w:i w:val="0"/>
                      <w:iCs w:val="0"/>
                      <w:color w:val="000000"/>
                      <w:kern w:val="0"/>
                      <w:sz w:val="18"/>
                      <w:szCs w:val="18"/>
                      <w:u w:val="none"/>
                      <w:lang w:val="en-US" w:eastAsia="zh-CN" w:bidi="ar"/>
                    </w:rPr>
                    <w:t>康复评估箱</w:t>
                  </w:r>
                </w:p>
              </w:tc>
              <w:tc>
                <w:tcPr>
                  <w:tcW w:w="1476"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kern w:val="2"/>
                      <w:sz w:val="18"/>
                      <w:szCs w:val="18"/>
                      <w:u w:val="none"/>
                      <w:lang w:val="en-US" w:eastAsia="zh-CN" w:bidi="ar-SA"/>
                    </w:rPr>
                  </w:pPr>
                  <w:r>
                    <w:rPr>
                      <w:rFonts w:hint="default" w:ascii="Times New Roman" w:hAnsi="Times New Roman" w:eastAsia="宋体" w:cs="Times New Roman"/>
                      <w:b w:val="0"/>
                      <w:bCs w:val="0"/>
                      <w:i w:val="0"/>
                      <w:iCs w:val="0"/>
                      <w:color w:val="000000"/>
                      <w:kern w:val="0"/>
                      <w:sz w:val="18"/>
                      <w:szCs w:val="18"/>
                      <w:u w:val="none"/>
                      <w:lang w:val="en-US" w:eastAsia="zh-CN" w:bidi="ar"/>
                    </w:rPr>
                    <w:t>FEI</w:t>
                  </w:r>
                </w:p>
              </w:tc>
              <w:tc>
                <w:tcPr>
                  <w:tcW w:w="635"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kern w:val="2"/>
                      <w:sz w:val="18"/>
                      <w:szCs w:val="18"/>
                      <w:u w:val="none"/>
                      <w:lang w:val="en-US" w:eastAsia="zh-CN" w:bidi="ar-SA"/>
                    </w:rPr>
                  </w:pPr>
                  <w:r>
                    <w:rPr>
                      <w:rFonts w:hint="default" w:ascii="Times New Roman" w:hAnsi="Times New Roman" w:eastAsia="宋体" w:cs="Times New Roman"/>
                      <w:b w:val="0"/>
                      <w:bCs w:val="0"/>
                      <w:i w:val="0"/>
                      <w:iCs w:val="0"/>
                      <w:color w:val="000000"/>
                      <w:kern w:val="0"/>
                      <w:sz w:val="18"/>
                      <w:szCs w:val="18"/>
                      <w:u w:val="none"/>
                      <w:lang w:val="en-US" w:eastAsia="zh-CN" w:bidi="ar"/>
                    </w:rPr>
                    <w:t>1</w:t>
                  </w:r>
                </w:p>
              </w:tc>
              <w:tc>
                <w:tcPr>
                  <w:tcW w:w="662"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kern w:val="2"/>
                      <w:sz w:val="18"/>
                      <w:szCs w:val="18"/>
                      <w:u w:val="none"/>
                      <w:lang w:val="en-US" w:eastAsia="zh-CN" w:bidi="ar-SA"/>
                    </w:rPr>
                  </w:pPr>
                  <w:r>
                    <w:rPr>
                      <w:rFonts w:hint="default" w:ascii="Times New Roman" w:hAnsi="Times New Roman" w:cs="Times New Roman"/>
                      <w:b w:val="0"/>
                      <w:bCs w:val="0"/>
                      <w:i w:val="0"/>
                      <w:iCs w:val="0"/>
                      <w:color w:val="000000"/>
                      <w:sz w:val="18"/>
                      <w:szCs w:val="18"/>
                      <w:u w:val="none"/>
                      <w:lang w:eastAsia="zh-CN"/>
                    </w:rPr>
                    <w:t>康复科</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02" w:hRule="atLeast"/>
              </w:trPr>
              <w:tc>
                <w:tcPr>
                  <w:tcW w:w="436"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sz w:val="18"/>
                      <w:szCs w:val="18"/>
                      <w:u w:val="none"/>
                    </w:rPr>
                  </w:pPr>
                  <w:r>
                    <w:rPr>
                      <w:rFonts w:hint="default" w:ascii="Times New Roman" w:hAnsi="Times New Roman" w:eastAsia="宋体" w:cs="Times New Roman"/>
                      <w:b w:val="0"/>
                      <w:bCs w:val="0"/>
                      <w:i w:val="0"/>
                      <w:iCs w:val="0"/>
                      <w:color w:val="000000"/>
                      <w:kern w:val="0"/>
                      <w:sz w:val="18"/>
                      <w:szCs w:val="18"/>
                      <w:u w:val="none"/>
                      <w:lang w:val="en-US" w:eastAsia="zh-CN" w:bidi="ar"/>
                    </w:rPr>
                    <w:t>21</w:t>
                  </w:r>
                </w:p>
              </w:tc>
              <w:tc>
                <w:tcPr>
                  <w:tcW w:w="1789"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kern w:val="2"/>
                      <w:sz w:val="18"/>
                      <w:szCs w:val="18"/>
                      <w:u w:val="none"/>
                      <w:lang w:val="en-US" w:eastAsia="zh-CN" w:bidi="ar-SA"/>
                    </w:rPr>
                  </w:pPr>
                  <w:r>
                    <w:rPr>
                      <w:rFonts w:hint="default" w:ascii="Times New Roman" w:hAnsi="Times New Roman" w:eastAsia="宋体" w:cs="Times New Roman"/>
                      <w:b w:val="0"/>
                      <w:bCs w:val="0"/>
                      <w:i w:val="0"/>
                      <w:iCs w:val="0"/>
                      <w:color w:val="000000"/>
                      <w:kern w:val="0"/>
                      <w:sz w:val="18"/>
                      <w:szCs w:val="18"/>
                      <w:u w:val="none"/>
                      <w:lang w:val="en-US" w:eastAsia="zh-CN" w:bidi="ar"/>
                    </w:rPr>
                    <w:t>瘫痪站立评估训练(苏云平衡)</w:t>
                  </w:r>
                </w:p>
              </w:tc>
              <w:tc>
                <w:tcPr>
                  <w:tcW w:w="1476"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kern w:val="2"/>
                      <w:sz w:val="18"/>
                      <w:szCs w:val="18"/>
                      <w:u w:val="none"/>
                      <w:lang w:val="en-US" w:eastAsia="zh-CN" w:bidi="ar-SA"/>
                    </w:rPr>
                  </w:pPr>
                  <w:r>
                    <w:rPr>
                      <w:rFonts w:hint="default" w:ascii="Times New Roman" w:hAnsi="Times New Roman" w:eastAsia="宋体" w:cs="Times New Roman"/>
                      <w:b w:val="0"/>
                      <w:bCs w:val="0"/>
                      <w:i w:val="0"/>
                      <w:iCs w:val="0"/>
                      <w:color w:val="000000"/>
                      <w:kern w:val="0"/>
                      <w:sz w:val="18"/>
                      <w:szCs w:val="18"/>
                      <w:u w:val="none"/>
                      <w:lang w:val="en-US" w:eastAsia="zh-CN" w:bidi="ar"/>
                    </w:rPr>
                    <w:t>SY—PH810A</w:t>
                  </w:r>
                </w:p>
              </w:tc>
              <w:tc>
                <w:tcPr>
                  <w:tcW w:w="635"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kern w:val="2"/>
                      <w:sz w:val="18"/>
                      <w:szCs w:val="18"/>
                      <w:u w:val="none"/>
                      <w:lang w:val="en-US" w:eastAsia="zh-CN" w:bidi="ar-SA"/>
                    </w:rPr>
                  </w:pPr>
                  <w:r>
                    <w:rPr>
                      <w:rFonts w:hint="default" w:ascii="Times New Roman" w:hAnsi="Times New Roman" w:eastAsia="宋体" w:cs="Times New Roman"/>
                      <w:b w:val="0"/>
                      <w:bCs w:val="0"/>
                      <w:i w:val="0"/>
                      <w:iCs w:val="0"/>
                      <w:color w:val="000000"/>
                      <w:kern w:val="0"/>
                      <w:sz w:val="18"/>
                      <w:szCs w:val="18"/>
                      <w:u w:val="none"/>
                      <w:lang w:val="en-US" w:eastAsia="zh-CN" w:bidi="ar"/>
                    </w:rPr>
                    <w:t>1</w:t>
                  </w:r>
                </w:p>
              </w:tc>
              <w:tc>
                <w:tcPr>
                  <w:tcW w:w="662" w:type="pct"/>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b w:val="0"/>
                      <w:bCs w:val="0"/>
                      <w:i w:val="0"/>
                      <w:iCs w:val="0"/>
                      <w:color w:val="000000"/>
                      <w:kern w:val="2"/>
                      <w:sz w:val="18"/>
                      <w:szCs w:val="18"/>
                      <w:u w:val="none"/>
                      <w:lang w:val="en-US" w:eastAsia="zh-CN" w:bidi="ar-SA"/>
                    </w:rPr>
                  </w:pPr>
                  <w:r>
                    <w:rPr>
                      <w:rFonts w:hint="default" w:ascii="Times New Roman" w:hAnsi="Times New Roman" w:cs="Times New Roman"/>
                      <w:b w:val="0"/>
                      <w:bCs w:val="0"/>
                      <w:i w:val="0"/>
                      <w:iCs w:val="0"/>
                      <w:color w:val="000000"/>
                      <w:sz w:val="18"/>
                      <w:szCs w:val="18"/>
                      <w:u w:val="none"/>
                      <w:lang w:eastAsia="zh-CN"/>
                    </w:rPr>
                    <w:t>康复科</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02" w:hRule="atLeast"/>
              </w:trPr>
              <w:tc>
                <w:tcPr>
                  <w:tcW w:w="436"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sz w:val="18"/>
                      <w:szCs w:val="18"/>
                      <w:u w:val="none"/>
                    </w:rPr>
                  </w:pPr>
                  <w:r>
                    <w:rPr>
                      <w:rFonts w:hint="default" w:ascii="Times New Roman" w:hAnsi="Times New Roman" w:eastAsia="宋体" w:cs="Times New Roman"/>
                      <w:b w:val="0"/>
                      <w:bCs w:val="0"/>
                      <w:i w:val="0"/>
                      <w:iCs w:val="0"/>
                      <w:color w:val="000000"/>
                      <w:kern w:val="0"/>
                      <w:sz w:val="18"/>
                      <w:szCs w:val="18"/>
                      <w:u w:val="none"/>
                      <w:lang w:val="en-US" w:eastAsia="zh-CN" w:bidi="ar"/>
                    </w:rPr>
                    <w:t>22</w:t>
                  </w:r>
                </w:p>
              </w:tc>
              <w:tc>
                <w:tcPr>
                  <w:tcW w:w="1789"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kern w:val="2"/>
                      <w:sz w:val="18"/>
                      <w:szCs w:val="18"/>
                      <w:u w:val="none"/>
                      <w:lang w:val="en-US" w:eastAsia="zh-CN" w:bidi="ar-SA"/>
                    </w:rPr>
                  </w:pPr>
                  <w:r>
                    <w:rPr>
                      <w:rFonts w:hint="default" w:ascii="Times New Roman" w:hAnsi="Times New Roman" w:eastAsia="宋体" w:cs="Times New Roman"/>
                      <w:b w:val="0"/>
                      <w:bCs w:val="0"/>
                      <w:i w:val="0"/>
                      <w:iCs w:val="0"/>
                      <w:color w:val="000000"/>
                      <w:kern w:val="0"/>
                      <w:sz w:val="18"/>
                      <w:szCs w:val="18"/>
                      <w:u w:val="none"/>
                      <w:lang w:val="en-US" w:eastAsia="zh-CN" w:bidi="ar"/>
                    </w:rPr>
                    <w:t>平衡测试及训练系统(意大利）</w:t>
                  </w:r>
                </w:p>
              </w:tc>
              <w:tc>
                <w:tcPr>
                  <w:tcW w:w="1476"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kern w:val="2"/>
                      <w:sz w:val="18"/>
                      <w:szCs w:val="18"/>
                      <w:u w:val="none"/>
                      <w:lang w:val="en-US" w:eastAsia="zh-CN" w:bidi="ar-SA"/>
                    </w:rPr>
                  </w:pPr>
                  <w:r>
                    <w:rPr>
                      <w:rFonts w:hint="default" w:ascii="Times New Roman" w:hAnsi="Times New Roman" w:eastAsia="宋体" w:cs="Times New Roman"/>
                      <w:b w:val="0"/>
                      <w:bCs w:val="0"/>
                      <w:i w:val="0"/>
                      <w:iCs w:val="0"/>
                      <w:color w:val="000000"/>
                      <w:kern w:val="0"/>
                      <w:sz w:val="18"/>
                      <w:szCs w:val="18"/>
                      <w:u w:val="none"/>
                      <w:lang w:val="en-US" w:eastAsia="zh-CN" w:bidi="ar"/>
                    </w:rPr>
                    <w:t>PK 254P</w:t>
                  </w:r>
                </w:p>
              </w:tc>
              <w:tc>
                <w:tcPr>
                  <w:tcW w:w="635"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kern w:val="2"/>
                      <w:sz w:val="18"/>
                      <w:szCs w:val="18"/>
                      <w:u w:val="none"/>
                      <w:lang w:val="en-US" w:eastAsia="zh-CN" w:bidi="ar-SA"/>
                    </w:rPr>
                  </w:pPr>
                  <w:r>
                    <w:rPr>
                      <w:rFonts w:hint="default" w:ascii="Times New Roman" w:hAnsi="Times New Roman" w:eastAsia="宋体" w:cs="Times New Roman"/>
                      <w:b w:val="0"/>
                      <w:bCs w:val="0"/>
                      <w:i w:val="0"/>
                      <w:iCs w:val="0"/>
                      <w:color w:val="000000"/>
                      <w:kern w:val="0"/>
                      <w:sz w:val="18"/>
                      <w:szCs w:val="18"/>
                      <w:u w:val="none"/>
                      <w:lang w:val="en-US" w:eastAsia="zh-CN" w:bidi="ar"/>
                    </w:rPr>
                    <w:t>1</w:t>
                  </w:r>
                </w:p>
              </w:tc>
              <w:tc>
                <w:tcPr>
                  <w:tcW w:w="662" w:type="pct"/>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b w:val="0"/>
                      <w:bCs w:val="0"/>
                      <w:i w:val="0"/>
                      <w:iCs w:val="0"/>
                      <w:color w:val="000000"/>
                      <w:kern w:val="2"/>
                      <w:sz w:val="18"/>
                      <w:szCs w:val="18"/>
                      <w:u w:val="none"/>
                      <w:lang w:val="en-US" w:eastAsia="zh-CN" w:bidi="ar-SA"/>
                    </w:rPr>
                  </w:pPr>
                  <w:r>
                    <w:rPr>
                      <w:rFonts w:hint="default" w:ascii="Times New Roman" w:hAnsi="Times New Roman" w:cs="Times New Roman"/>
                      <w:b w:val="0"/>
                      <w:bCs w:val="0"/>
                      <w:i w:val="0"/>
                      <w:iCs w:val="0"/>
                      <w:color w:val="000000"/>
                      <w:sz w:val="18"/>
                      <w:szCs w:val="18"/>
                      <w:u w:val="none"/>
                      <w:lang w:eastAsia="zh-CN"/>
                    </w:rPr>
                    <w:t>康复科</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02" w:hRule="atLeast"/>
              </w:trPr>
              <w:tc>
                <w:tcPr>
                  <w:tcW w:w="436"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sz w:val="18"/>
                      <w:szCs w:val="18"/>
                      <w:u w:val="none"/>
                    </w:rPr>
                  </w:pPr>
                  <w:r>
                    <w:rPr>
                      <w:rFonts w:hint="default" w:ascii="Times New Roman" w:hAnsi="Times New Roman" w:eastAsia="宋体" w:cs="Times New Roman"/>
                      <w:b w:val="0"/>
                      <w:bCs w:val="0"/>
                      <w:i w:val="0"/>
                      <w:iCs w:val="0"/>
                      <w:color w:val="000000"/>
                      <w:kern w:val="0"/>
                      <w:sz w:val="18"/>
                      <w:szCs w:val="18"/>
                      <w:u w:val="none"/>
                      <w:lang w:val="en-US" w:eastAsia="zh-CN" w:bidi="ar"/>
                    </w:rPr>
                    <w:t>23</w:t>
                  </w:r>
                </w:p>
              </w:tc>
              <w:tc>
                <w:tcPr>
                  <w:tcW w:w="1789"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kern w:val="2"/>
                      <w:sz w:val="18"/>
                      <w:szCs w:val="18"/>
                      <w:u w:val="none"/>
                      <w:lang w:val="en-US" w:eastAsia="zh-CN" w:bidi="ar-SA"/>
                    </w:rPr>
                  </w:pPr>
                  <w:r>
                    <w:rPr>
                      <w:rFonts w:hint="default" w:ascii="Times New Roman" w:hAnsi="Times New Roman" w:eastAsia="宋体" w:cs="Times New Roman"/>
                      <w:b w:val="0"/>
                      <w:bCs w:val="0"/>
                      <w:i w:val="0"/>
                      <w:iCs w:val="0"/>
                      <w:color w:val="000000"/>
                      <w:kern w:val="0"/>
                      <w:sz w:val="18"/>
                      <w:szCs w:val="18"/>
                      <w:u w:val="none"/>
                      <w:lang w:val="en-US" w:eastAsia="zh-CN" w:bidi="ar"/>
                    </w:rPr>
                    <w:t>神经康复机械手</w:t>
                  </w:r>
                </w:p>
              </w:tc>
              <w:tc>
                <w:tcPr>
                  <w:tcW w:w="1476"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kern w:val="2"/>
                      <w:sz w:val="18"/>
                      <w:szCs w:val="18"/>
                      <w:u w:val="none"/>
                      <w:lang w:val="en-US" w:eastAsia="zh-CN" w:bidi="ar-SA"/>
                    </w:rPr>
                  </w:pPr>
                  <w:r>
                    <w:rPr>
                      <w:rFonts w:hint="default" w:ascii="Times New Roman" w:hAnsi="Times New Roman" w:eastAsia="宋体" w:cs="Times New Roman"/>
                      <w:b w:val="0"/>
                      <w:bCs w:val="0"/>
                      <w:i w:val="0"/>
                      <w:iCs w:val="0"/>
                      <w:color w:val="000000"/>
                      <w:kern w:val="0"/>
                      <w:sz w:val="18"/>
                      <w:szCs w:val="18"/>
                      <w:u w:val="none"/>
                      <w:lang w:val="en-US" w:eastAsia="zh-CN" w:bidi="ar"/>
                    </w:rPr>
                    <w:t>Hope of Hand</w:t>
                  </w:r>
                </w:p>
              </w:tc>
              <w:tc>
                <w:tcPr>
                  <w:tcW w:w="635"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kern w:val="2"/>
                      <w:sz w:val="18"/>
                      <w:szCs w:val="18"/>
                      <w:u w:val="none"/>
                      <w:lang w:val="en-US" w:eastAsia="zh-CN" w:bidi="ar-SA"/>
                    </w:rPr>
                  </w:pPr>
                  <w:r>
                    <w:rPr>
                      <w:rFonts w:hint="default" w:ascii="Times New Roman" w:hAnsi="Times New Roman" w:cs="Times New Roman"/>
                      <w:b w:val="0"/>
                      <w:bCs w:val="0"/>
                      <w:i w:val="0"/>
                      <w:iCs w:val="0"/>
                      <w:color w:val="000000"/>
                      <w:kern w:val="0"/>
                      <w:sz w:val="18"/>
                      <w:szCs w:val="18"/>
                      <w:u w:val="none"/>
                      <w:lang w:val="en-US" w:eastAsia="zh-CN" w:bidi="ar"/>
                    </w:rPr>
                    <w:t>0</w:t>
                  </w:r>
                </w:p>
              </w:tc>
              <w:tc>
                <w:tcPr>
                  <w:tcW w:w="662"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kern w:val="2"/>
                      <w:sz w:val="18"/>
                      <w:szCs w:val="18"/>
                      <w:u w:val="none"/>
                      <w:lang w:val="en-US" w:eastAsia="zh-CN" w:bidi="ar-SA"/>
                    </w:rPr>
                  </w:pPr>
                  <w:r>
                    <w:rPr>
                      <w:rFonts w:hint="default" w:ascii="Times New Roman" w:hAnsi="Times New Roman" w:cs="Times New Roman"/>
                      <w:b w:val="0"/>
                      <w:bCs w:val="0"/>
                      <w:i w:val="0"/>
                      <w:iCs w:val="0"/>
                      <w:color w:val="000000"/>
                      <w:sz w:val="18"/>
                      <w:szCs w:val="18"/>
                      <w:u w:val="none"/>
                      <w:lang w:eastAsia="zh-CN"/>
                    </w:rPr>
                    <w:t>康复科</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02" w:hRule="atLeast"/>
              </w:trPr>
              <w:tc>
                <w:tcPr>
                  <w:tcW w:w="436"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sz w:val="18"/>
                      <w:szCs w:val="18"/>
                      <w:u w:val="none"/>
                    </w:rPr>
                  </w:pPr>
                  <w:r>
                    <w:rPr>
                      <w:rFonts w:hint="default" w:ascii="Times New Roman" w:hAnsi="Times New Roman" w:eastAsia="宋体" w:cs="Times New Roman"/>
                      <w:b w:val="0"/>
                      <w:bCs w:val="0"/>
                      <w:i w:val="0"/>
                      <w:iCs w:val="0"/>
                      <w:color w:val="000000"/>
                      <w:kern w:val="0"/>
                      <w:sz w:val="18"/>
                      <w:szCs w:val="18"/>
                      <w:u w:val="none"/>
                      <w:lang w:val="en-US" w:eastAsia="zh-CN" w:bidi="ar"/>
                    </w:rPr>
                    <w:t>24</w:t>
                  </w:r>
                </w:p>
              </w:tc>
              <w:tc>
                <w:tcPr>
                  <w:tcW w:w="1789"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kern w:val="2"/>
                      <w:sz w:val="18"/>
                      <w:szCs w:val="18"/>
                      <w:u w:val="none"/>
                      <w:lang w:val="en-US" w:eastAsia="zh-CN" w:bidi="ar-SA"/>
                    </w:rPr>
                  </w:pPr>
                  <w:r>
                    <w:rPr>
                      <w:rFonts w:hint="default" w:ascii="Times New Roman" w:hAnsi="Times New Roman" w:eastAsia="宋体" w:cs="Times New Roman"/>
                      <w:b w:val="0"/>
                      <w:bCs w:val="0"/>
                      <w:i w:val="0"/>
                      <w:iCs w:val="0"/>
                      <w:color w:val="000000"/>
                      <w:kern w:val="0"/>
                      <w:sz w:val="18"/>
                      <w:szCs w:val="18"/>
                      <w:u w:val="none"/>
                      <w:lang w:val="en-US" w:eastAsia="zh-CN" w:bidi="ar"/>
                    </w:rPr>
                    <w:t>下肢机器人</w:t>
                  </w:r>
                </w:p>
              </w:tc>
              <w:tc>
                <w:tcPr>
                  <w:tcW w:w="1476" w:type="pc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kern w:val="2"/>
                      <w:sz w:val="18"/>
                      <w:szCs w:val="18"/>
                      <w:u w:val="none"/>
                      <w:lang w:val="en-US" w:eastAsia="zh-CN" w:bidi="ar-SA"/>
                    </w:rPr>
                  </w:pPr>
                  <w:r>
                    <w:rPr>
                      <w:rFonts w:hint="default" w:ascii="Times New Roman" w:hAnsi="Times New Roman" w:eastAsia="宋体" w:cs="Times New Roman"/>
                      <w:b w:val="0"/>
                      <w:bCs w:val="0"/>
                      <w:i w:val="0"/>
                      <w:iCs w:val="0"/>
                      <w:color w:val="000000"/>
                      <w:kern w:val="0"/>
                      <w:sz w:val="18"/>
                      <w:szCs w:val="18"/>
                      <w:u w:val="none"/>
                      <w:lang w:val="en-US" w:eastAsia="zh-CN" w:bidi="ar"/>
                    </w:rPr>
                    <w:t>FLEXBOT</w:t>
                  </w:r>
                </w:p>
              </w:tc>
              <w:tc>
                <w:tcPr>
                  <w:tcW w:w="635"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kern w:val="2"/>
                      <w:sz w:val="18"/>
                      <w:szCs w:val="18"/>
                      <w:u w:val="none"/>
                      <w:lang w:val="en-US" w:eastAsia="zh-CN" w:bidi="ar-SA"/>
                    </w:rPr>
                  </w:pPr>
                  <w:r>
                    <w:rPr>
                      <w:rFonts w:hint="default" w:ascii="Times New Roman" w:hAnsi="Times New Roman" w:cs="Times New Roman"/>
                      <w:b w:val="0"/>
                      <w:bCs w:val="0"/>
                      <w:i w:val="0"/>
                      <w:iCs w:val="0"/>
                      <w:color w:val="000000"/>
                      <w:kern w:val="0"/>
                      <w:sz w:val="18"/>
                      <w:szCs w:val="18"/>
                      <w:u w:val="none"/>
                      <w:lang w:val="en-US" w:eastAsia="zh-CN" w:bidi="ar"/>
                    </w:rPr>
                    <w:t>0</w:t>
                  </w:r>
                </w:p>
              </w:tc>
              <w:tc>
                <w:tcPr>
                  <w:tcW w:w="662" w:type="pct"/>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b w:val="0"/>
                      <w:bCs w:val="0"/>
                      <w:i w:val="0"/>
                      <w:iCs w:val="0"/>
                      <w:color w:val="000000"/>
                      <w:kern w:val="2"/>
                      <w:sz w:val="18"/>
                      <w:szCs w:val="18"/>
                      <w:u w:val="none"/>
                      <w:lang w:val="en-US" w:eastAsia="zh-CN" w:bidi="ar-SA"/>
                    </w:rPr>
                  </w:pPr>
                  <w:r>
                    <w:rPr>
                      <w:rFonts w:hint="default" w:ascii="Times New Roman" w:hAnsi="Times New Roman" w:cs="Times New Roman"/>
                      <w:b w:val="0"/>
                      <w:bCs w:val="0"/>
                      <w:i w:val="0"/>
                      <w:iCs w:val="0"/>
                      <w:color w:val="000000"/>
                      <w:sz w:val="18"/>
                      <w:szCs w:val="18"/>
                      <w:u w:val="none"/>
                      <w:lang w:eastAsia="zh-CN"/>
                    </w:rPr>
                    <w:t>康复科</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02" w:hRule="atLeast"/>
              </w:trPr>
              <w:tc>
                <w:tcPr>
                  <w:tcW w:w="436"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sz w:val="18"/>
                      <w:szCs w:val="18"/>
                      <w:u w:val="none"/>
                    </w:rPr>
                  </w:pPr>
                  <w:r>
                    <w:rPr>
                      <w:rFonts w:hint="default" w:ascii="Times New Roman" w:hAnsi="Times New Roman" w:eastAsia="宋体" w:cs="Times New Roman"/>
                      <w:b w:val="0"/>
                      <w:bCs w:val="0"/>
                      <w:i w:val="0"/>
                      <w:iCs w:val="0"/>
                      <w:color w:val="000000"/>
                      <w:kern w:val="0"/>
                      <w:sz w:val="18"/>
                      <w:szCs w:val="18"/>
                      <w:u w:val="none"/>
                      <w:lang w:val="en-US" w:eastAsia="zh-CN" w:bidi="ar"/>
                    </w:rPr>
                    <w:t>25</w:t>
                  </w:r>
                </w:p>
              </w:tc>
              <w:tc>
                <w:tcPr>
                  <w:tcW w:w="1789"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kern w:val="2"/>
                      <w:sz w:val="18"/>
                      <w:szCs w:val="18"/>
                      <w:u w:val="none"/>
                      <w:lang w:val="en-US" w:eastAsia="zh-CN" w:bidi="ar-SA"/>
                    </w:rPr>
                  </w:pPr>
                  <w:r>
                    <w:rPr>
                      <w:rStyle w:val="85"/>
                      <w:rFonts w:hint="default" w:ascii="Times New Roman" w:hAnsi="Times New Roman" w:eastAsia="宋体" w:cs="Times New Roman"/>
                      <w:b w:val="0"/>
                      <w:bCs w:val="0"/>
                      <w:sz w:val="18"/>
                      <w:szCs w:val="18"/>
                      <w:lang w:val="en-US" w:eastAsia="zh-CN" w:bidi="ar"/>
                    </w:rPr>
                    <w:t>言语认知系统</w:t>
                  </w:r>
                  <w:r>
                    <w:rPr>
                      <w:rStyle w:val="84"/>
                      <w:rFonts w:hint="default" w:ascii="Times New Roman" w:hAnsi="Times New Roman" w:eastAsia="宋体" w:cs="Times New Roman"/>
                      <w:b w:val="0"/>
                      <w:bCs w:val="0"/>
                      <w:sz w:val="18"/>
                      <w:szCs w:val="18"/>
                      <w:lang w:val="en-US" w:eastAsia="zh-CN" w:bidi="ar"/>
                    </w:rPr>
                    <w:t xml:space="preserve"> </w:t>
                  </w:r>
                  <w:r>
                    <w:rPr>
                      <w:rStyle w:val="85"/>
                      <w:rFonts w:hint="default" w:ascii="Times New Roman" w:hAnsi="Times New Roman" w:eastAsia="宋体" w:cs="Times New Roman"/>
                      <w:b w:val="0"/>
                      <w:bCs w:val="0"/>
                      <w:sz w:val="18"/>
                      <w:szCs w:val="18"/>
                      <w:lang w:val="en-US" w:eastAsia="zh-CN" w:bidi="ar"/>
                    </w:rPr>
                    <w:t>（广州百优）</w:t>
                  </w:r>
                </w:p>
              </w:tc>
              <w:tc>
                <w:tcPr>
                  <w:tcW w:w="1476"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kern w:val="2"/>
                      <w:sz w:val="18"/>
                      <w:szCs w:val="18"/>
                      <w:u w:val="none"/>
                      <w:lang w:val="en-US" w:eastAsia="zh-CN" w:bidi="ar-SA"/>
                    </w:rPr>
                  </w:pPr>
                  <w:r>
                    <w:rPr>
                      <w:rFonts w:hint="default" w:ascii="Times New Roman" w:hAnsi="Times New Roman" w:eastAsia="宋体" w:cs="Times New Roman"/>
                      <w:b w:val="0"/>
                      <w:bCs w:val="0"/>
                      <w:i w:val="0"/>
                      <w:iCs w:val="0"/>
                      <w:color w:val="000000"/>
                      <w:kern w:val="0"/>
                      <w:sz w:val="18"/>
                      <w:szCs w:val="18"/>
                      <w:u w:val="none"/>
                      <w:lang w:val="en-US" w:eastAsia="zh-CN" w:bidi="ar"/>
                    </w:rPr>
                    <w:t>SOTV5.0</w:t>
                  </w:r>
                </w:p>
              </w:tc>
              <w:tc>
                <w:tcPr>
                  <w:tcW w:w="635"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kern w:val="2"/>
                      <w:sz w:val="18"/>
                      <w:szCs w:val="18"/>
                      <w:u w:val="none"/>
                      <w:lang w:val="en-US" w:eastAsia="zh-CN" w:bidi="ar-SA"/>
                    </w:rPr>
                  </w:pPr>
                  <w:r>
                    <w:rPr>
                      <w:rFonts w:hint="default" w:ascii="Times New Roman" w:hAnsi="Times New Roman" w:eastAsia="宋体" w:cs="Times New Roman"/>
                      <w:b w:val="0"/>
                      <w:bCs w:val="0"/>
                      <w:i w:val="0"/>
                      <w:iCs w:val="0"/>
                      <w:color w:val="000000"/>
                      <w:kern w:val="0"/>
                      <w:sz w:val="18"/>
                      <w:szCs w:val="18"/>
                      <w:u w:val="none"/>
                      <w:lang w:val="en-US" w:eastAsia="zh-CN" w:bidi="ar"/>
                    </w:rPr>
                    <w:t>1</w:t>
                  </w:r>
                </w:p>
              </w:tc>
              <w:tc>
                <w:tcPr>
                  <w:tcW w:w="662"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kern w:val="2"/>
                      <w:sz w:val="18"/>
                      <w:szCs w:val="18"/>
                      <w:u w:val="none"/>
                      <w:lang w:val="en-US" w:eastAsia="zh-CN" w:bidi="ar-SA"/>
                    </w:rPr>
                  </w:pPr>
                  <w:r>
                    <w:rPr>
                      <w:rFonts w:hint="default" w:ascii="Times New Roman" w:hAnsi="Times New Roman" w:cs="Times New Roman"/>
                      <w:b w:val="0"/>
                      <w:bCs w:val="0"/>
                      <w:i w:val="0"/>
                      <w:iCs w:val="0"/>
                      <w:color w:val="000000"/>
                      <w:sz w:val="18"/>
                      <w:szCs w:val="18"/>
                      <w:u w:val="none"/>
                      <w:lang w:eastAsia="zh-CN"/>
                    </w:rPr>
                    <w:t>康复科</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02" w:hRule="atLeast"/>
              </w:trPr>
              <w:tc>
                <w:tcPr>
                  <w:tcW w:w="436"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sz w:val="18"/>
                      <w:szCs w:val="18"/>
                      <w:u w:val="none"/>
                    </w:rPr>
                  </w:pPr>
                  <w:r>
                    <w:rPr>
                      <w:rFonts w:hint="default" w:ascii="Times New Roman" w:hAnsi="Times New Roman" w:eastAsia="宋体" w:cs="Times New Roman"/>
                      <w:b w:val="0"/>
                      <w:bCs w:val="0"/>
                      <w:i w:val="0"/>
                      <w:iCs w:val="0"/>
                      <w:color w:val="000000"/>
                      <w:kern w:val="0"/>
                      <w:sz w:val="18"/>
                      <w:szCs w:val="18"/>
                      <w:u w:val="none"/>
                      <w:lang w:val="en-US" w:eastAsia="zh-CN" w:bidi="ar"/>
                    </w:rPr>
                    <w:t>26</w:t>
                  </w:r>
                </w:p>
              </w:tc>
              <w:tc>
                <w:tcPr>
                  <w:tcW w:w="1789"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kern w:val="2"/>
                      <w:sz w:val="18"/>
                      <w:szCs w:val="18"/>
                      <w:u w:val="none"/>
                      <w:lang w:val="en-US" w:eastAsia="zh-CN" w:bidi="ar-SA"/>
                    </w:rPr>
                  </w:pPr>
                  <w:r>
                    <w:rPr>
                      <w:rFonts w:hint="default" w:ascii="Times New Roman" w:hAnsi="Times New Roman" w:eastAsia="宋体" w:cs="Times New Roman"/>
                      <w:b w:val="0"/>
                      <w:bCs w:val="0"/>
                      <w:i w:val="0"/>
                      <w:iCs w:val="0"/>
                      <w:color w:val="000000"/>
                      <w:kern w:val="0"/>
                      <w:sz w:val="18"/>
                      <w:szCs w:val="18"/>
                      <w:u w:val="none"/>
                      <w:lang w:val="en-US" w:eastAsia="zh-CN" w:bidi="ar"/>
                    </w:rPr>
                    <w:t>天轨系统</w:t>
                  </w:r>
                </w:p>
              </w:tc>
              <w:tc>
                <w:tcPr>
                  <w:tcW w:w="1476"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kern w:val="2"/>
                      <w:sz w:val="18"/>
                      <w:szCs w:val="18"/>
                      <w:u w:val="none"/>
                      <w:lang w:val="en-US" w:eastAsia="zh-CN" w:bidi="ar-SA"/>
                    </w:rPr>
                  </w:pPr>
                  <w:r>
                    <w:rPr>
                      <w:rStyle w:val="84"/>
                      <w:rFonts w:hint="default" w:ascii="Times New Roman" w:hAnsi="Times New Roman" w:eastAsia="宋体" w:cs="Times New Roman"/>
                      <w:b w:val="0"/>
                      <w:bCs w:val="0"/>
                      <w:sz w:val="18"/>
                      <w:szCs w:val="18"/>
                      <w:lang w:val="en-US" w:eastAsia="zh-CN" w:bidi="ar"/>
                    </w:rPr>
                    <w:t>GH3</w:t>
                  </w:r>
                  <w:r>
                    <w:rPr>
                      <w:rStyle w:val="85"/>
                      <w:rFonts w:hint="default" w:ascii="Times New Roman" w:hAnsi="Times New Roman" w:eastAsia="宋体" w:cs="Times New Roman"/>
                      <w:b w:val="0"/>
                      <w:bCs w:val="0"/>
                      <w:sz w:val="18"/>
                      <w:szCs w:val="18"/>
                      <w:lang w:val="en-US" w:eastAsia="zh-CN" w:bidi="ar"/>
                    </w:rPr>
                    <w:t>型</w:t>
                  </w:r>
                  <w:r>
                    <w:rPr>
                      <w:rStyle w:val="84"/>
                      <w:rFonts w:hint="default" w:ascii="Times New Roman" w:hAnsi="Times New Roman" w:eastAsia="宋体" w:cs="Times New Roman"/>
                      <w:b w:val="0"/>
                      <w:bCs w:val="0"/>
                      <w:sz w:val="18"/>
                      <w:szCs w:val="18"/>
                      <w:lang w:val="en-US" w:eastAsia="zh-CN" w:bidi="ar"/>
                    </w:rPr>
                    <w:t>/</w:t>
                  </w:r>
                  <w:r>
                    <w:rPr>
                      <w:rStyle w:val="85"/>
                      <w:rFonts w:hint="default" w:ascii="Times New Roman" w:hAnsi="Times New Roman" w:eastAsia="宋体" w:cs="Times New Roman"/>
                      <w:b w:val="0"/>
                      <w:bCs w:val="0"/>
                      <w:sz w:val="18"/>
                      <w:szCs w:val="18"/>
                      <w:lang w:val="en-US" w:eastAsia="zh-CN" w:bidi="ar"/>
                    </w:rPr>
                    <w:t>环轨</w:t>
                  </w:r>
                  <w:r>
                    <w:rPr>
                      <w:rStyle w:val="84"/>
                      <w:rFonts w:hint="default" w:ascii="Times New Roman" w:hAnsi="Times New Roman" w:eastAsia="宋体" w:cs="Times New Roman"/>
                      <w:b w:val="0"/>
                      <w:bCs w:val="0"/>
                      <w:sz w:val="18"/>
                      <w:szCs w:val="18"/>
                      <w:lang w:val="en-US" w:eastAsia="zh-CN" w:bidi="ar"/>
                    </w:rPr>
                    <w:t>(2</w:t>
                  </w:r>
                  <w:r>
                    <w:rPr>
                      <w:rStyle w:val="85"/>
                      <w:rFonts w:hint="default" w:ascii="Times New Roman" w:hAnsi="Times New Roman" w:eastAsia="宋体" w:cs="Times New Roman"/>
                      <w:b w:val="0"/>
                      <w:bCs w:val="0"/>
                      <w:sz w:val="18"/>
                      <w:szCs w:val="18"/>
                      <w:lang w:val="en-US" w:eastAsia="zh-CN" w:bidi="ar"/>
                    </w:rPr>
                    <w:t>Ｘ</w:t>
                  </w:r>
                  <w:r>
                    <w:rPr>
                      <w:rStyle w:val="84"/>
                      <w:rFonts w:hint="default" w:ascii="Times New Roman" w:hAnsi="Times New Roman" w:eastAsia="宋体" w:cs="Times New Roman"/>
                      <w:b w:val="0"/>
                      <w:bCs w:val="0"/>
                      <w:sz w:val="18"/>
                      <w:szCs w:val="18"/>
                      <w:lang w:val="en-US" w:eastAsia="zh-CN" w:bidi="ar"/>
                    </w:rPr>
                    <w:t>20</w:t>
                  </w:r>
                  <w:r>
                    <w:rPr>
                      <w:rStyle w:val="85"/>
                      <w:rFonts w:hint="default" w:ascii="Times New Roman" w:hAnsi="Times New Roman" w:eastAsia="宋体" w:cs="Times New Roman"/>
                      <w:b w:val="0"/>
                      <w:bCs w:val="0"/>
                      <w:sz w:val="18"/>
                      <w:szCs w:val="18"/>
                      <w:lang w:val="en-US" w:eastAsia="zh-CN" w:bidi="ar"/>
                    </w:rPr>
                    <w:t>米</w:t>
                  </w:r>
                  <w:r>
                    <w:rPr>
                      <w:rStyle w:val="84"/>
                      <w:rFonts w:hint="default" w:ascii="Times New Roman" w:hAnsi="Times New Roman" w:eastAsia="宋体" w:cs="Times New Roman"/>
                      <w:b w:val="0"/>
                      <w:bCs w:val="0"/>
                      <w:sz w:val="18"/>
                      <w:szCs w:val="18"/>
                      <w:lang w:val="en-US" w:eastAsia="zh-CN" w:bidi="ar"/>
                    </w:rPr>
                    <w:t>)</w:t>
                  </w:r>
                </w:p>
              </w:tc>
              <w:tc>
                <w:tcPr>
                  <w:tcW w:w="635"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kern w:val="2"/>
                      <w:sz w:val="18"/>
                      <w:szCs w:val="18"/>
                      <w:u w:val="none"/>
                      <w:lang w:val="en-US" w:eastAsia="zh-CN" w:bidi="ar-SA"/>
                    </w:rPr>
                  </w:pPr>
                  <w:r>
                    <w:rPr>
                      <w:rFonts w:hint="default" w:ascii="Times New Roman" w:hAnsi="Times New Roman" w:eastAsia="宋体" w:cs="Times New Roman"/>
                      <w:b w:val="0"/>
                      <w:bCs w:val="0"/>
                      <w:i w:val="0"/>
                      <w:iCs w:val="0"/>
                      <w:color w:val="000000"/>
                      <w:kern w:val="0"/>
                      <w:sz w:val="18"/>
                      <w:szCs w:val="18"/>
                      <w:u w:val="none"/>
                      <w:lang w:val="en-US" w:eastAsia="zh-CN" w:bidi="ar"/>
                    </w:rPr>
                    <w:t>1</w:t>
                  </w:r>
                </w:p>
              </w:tc>
              <w:tc>
                <w:tcPr>
                  <w:tcW w:w="662" w:type="pct"/>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b w:val="0"/>
                      <w:bCs w:val="0"/>
                      <w:i w:val="0"/>
                      <w:iCs w:val="0"/>
                      <w:color w:val="000000"/>
                      <w:kern w:val="2"/>
                      <w:sz w:val="18"/>
                      <w:szCs w:val="18"/>
                      <w:u w:val="none"/>
                      <w:lang w:val="en-US" w:eastAsia="zh-CN" w:bidi="ar-SA"/>
                    </w:rPr>
                  </w:pPr>
                  <w:r>
                    <w:rPr>
                      <w:rFonts w:hint="default" w:ascii="Times New Roman" w:hAnsi="Times New Roman" w:cs="Times New Roman"/>
                      <w:b w:val="0"/>
                      <w:bCs w:val="0"/>
                      <w:i w:val="0"/>
                      <w:iCs w:val="0"/>
                      <w:color w:val="000000"/>
                      <w:sz w:val="18"/>
                      <w:szCs w:val="18"/>
                      <w:u w:val="none"/>
                      <w:lang w:eastAsia="zh-CN"/>
                    </w:rPr>
                    <w:t>康复科</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02" w:hRule="atLeast"/>
              </w:trPr>
              <w:tc>
                <w:tcPr>
                  <w:tcW w:w="436"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sz w:val="18"/>
                      <w:szCs w:val="18"/>
                      <w:u w:val="none"/>
                    </w:rPr>
                  </w:pPr>
                  <w:r>
                    <w:rPr>
                      <w:rFonts w:hint="default" w:ascii="Times New Roman" w:hAnsi="Times New Roman" w:eastAsia="宋体" w:cs="Times New Roman"/>
                      <w:b w:val="0"/>
                      <w:bCs w:val="0"/>
                      <w:i w:val="0"/>
                      <w:iCs w:val="0"/>
                      <w:color w:val="000000"/>
                      <w:kern w:val="0"/>
                      <w:sz w:val="18"/>
                      <w:szCs w:val="18"/>
                      <w:u w:val="none"/>
                      <w:lang w:val="en-US" w:eastAsia="zh-CN" w:bidi="ar"/>
                    </w:rPr>
                    <w:t>27</w:t>
                  </w:r>
                </w:p>
              </w:tc>
              <w:tc>
                <w:tcPr>
                  <w:tcW w:w="1789"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kern w:val="2"/>
                      <w:sz w:val="18"/>
                      <w:szCs w:val="18"/>
                      <w:u w:val="none"/>
                      <w:lang w:val="en-US" w:eastAsia="zh-CN" w:bidi="ar-SA"/>
                    </w:rPr>
                  </w:pPr>
                  <w:r>
                    <w:rPr>
                      <w:rFonts w:hint="default" w:ascii="Times New Roman" w:hAnsi="Times New Roman" w:eastAsia="宋体" w:cs="Times New Roman"/>
                      <w:b w:val="0"/>
                      <w:bCs w:val="0"/>
                      <w:i w:val="0"/>
                      <w:iCs w:val="0"/>
                      <w:color w:val="000000"/>
                      <w:kern w:val="0"/>
                      <w:sz w:val="18"/>
                      <w:szCs w:val="18"/>
                      <w:u w:val="none"/>
                      <w:lang w:val="en-US" w:eastAsia="zh-CN" w:bidi="ar"/>
                    </w:rPr>
                    <w:t>全自动血液分析仪</w:t>
                  </w:r>
                </w:p>
              </w:tc>
              <w:tc>
                <w:tcPr>
                  <w:tcW w:w="1476"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kern w:val="2"/>
                      <w:sz w:val="18"/>
                      <w:szCs w:val="18"/>
                      <w:u w:val="none"/>
                      <w:lang w:val="en-US" w:eastAsia="zh-CN" w:bidi="ar-SA"/>
                    </w:rPr>
                  </w:pPr>
                  <w:r>
                    <w:rPr>
                      <w:rFonts w:hint="default" w:ascii="Times New Roman" w:hAnsi="Times New Roman" w:eastAsia="宋体" w:cs="Times New Roman"/>
                      <w:b w:val="0"/>
                      <w:bCs w:val="0"/>
                      <w:i w:val="0"/>
                      <w:iCs w:val="0"/>
                      <w:color w:val="000000"/>
                      <w:kern w:val="0"/>
                      <w:sz w:val="18"/>
                      <w:szCs w:val="18"/>
                      <w:u w:val="none"/>
                      <w:lang w:val="en-US" w:eastAsia="zh-CN" w:bidi="ar"/>
                    </w:rPr>
                    <w:t>XS-500I</w:t>
                  </w:r>
                </w:p>
              </w:tc>
              <w:tc>
                <w:tcPr>
                  <w:tcW w:w="635"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kern w:val="2"/>
                      <w:sz w:val="18"/>
                      <w:szCs w:val="18"/>
                      <w:u w:val="none"/>
                      <w:lang w:val="en-US" w:eastAsia="zh-CN" w:bidi="ar-SA"/>
                    </w:rPr>
                  </w:pPr>
                  <w:r>
                    <w:rPr>
                      <w:rFonts w:hint="default" w:ascii="Times New Roman" w:hAnsi="Times New Roman" w:eastAsia="宋体" w:cs="Times New Roman"/>
                      <w:b w:val="0"/>
                      <w:bCs w:val="0"/>
                      <w:i w:val="0"/>
                      <w:iCs w:val="0"/>
                      <w:color w:val="000000"/>
                      <w:kern w:val="0"/>
                      <w:sz w:val="18"/>
                      <w:szCs w:val="18"/>
                      <w:u w:val="none"/>
                      <w:lang w:val="en-US" w:eastAsia="zh-CN" w:bidi="ar"/>
                    </w:rPr>
                    <w:t>1</w:t>
                  </w:r>
                </w:p>
              </w:tc>
              <w:tc>
                <w:tcPr>
                  <w:tcW w:w="662" w:type="pct"/>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b w:val="0"/>
                      <w:bCs w:val="0"/>
                      <w:i w:val="0"/>
                      <w:iCs w:val="0"/>
                      <w:color w:val="000000"/>
                      <w:kern w:val="2"/>
                      <w:sz w:val="18"/>
                      <w:szCs w:val="18"/>
                      <w:u w:val="none"/>
                      <w:lang w:val="en-US" w:eastAsia="zh-CN" w:bidi="ar-SA"/>
                    </w:rPr>
                  </w:pPr>
                  <w:r>
                    <w:rPr>
                      <w:rFonts w:hint="default" w:ascii="Times New Roman" w:hAnsi="Times New Roman" w:eastAsia="宋体" w:cs="Times New Roman"/>
                      <w:b w:val="0"/>
                      <w:bCs w:val="0"/>
                      <w:i w:val="0"/>
                      <w:iCs w:val="0"/>
                      <w:color w:val="000000"/>
                      <w:sz w:val="18"/>
                      <w:szCs w:val="18"/>
                      <w:u w:val="none"/>
                      <w:lang w:eastAsia="zh-CN"/>
                    </w:rPr>
                    <w:t>检验科</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02" w:hRule="atLeast"/>
              </w:trPr>
              <w:tc>
                <w:tcPr>
                  <w:tcW w:w="436"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sz w:val="18"/>
                      <w:szCs w:val="18"/>
                      <w:u w:val="none"/>
                    </w:rPr>
                  </w:pPr>
                  <w:r>
                    <w:rPr>
                      <w:rFonts w:hint="default" w:ascii="Times New Roman" w:hAnsi="Times New Roman" w:eastAsia="宋体" w:cs="Times New Roman"/>
                      <w:b w:val="0"/>
                      <w:bCs w:val="0"/>
                      <w:i w:val="0"/>
                      <w:iCs w:val="0"/>
                      <w:color w:val="000000"/>
                      <w:kern w:val="0"/>
                      <w:sz w:val="18"/>
                      <w:szCs w:val="18"/>
                      <w:u w:val="none"/>
                      <w:lang w:val="en-US" w:eastAsia="zh-CN" w:bidi="ar"/>
                    </w:rPr>
                    <w:t>28</w:t>
                  </w:r>
                </w:p>
              </w:tc>
              <w:tc>
                <w:tcPr>
                  <w:tcW w:w="1789"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kern w:val="2"/>
                      <w:sz w:val="18"/>
                      <w:szCs w:val="18"/>
                      <w:u w:val="none"/>
                      <w:lang w:val="en-US" w:eastAsia="zh-CN" w:bidi="ar-SA"/>
                    </w:rPr>
                  </w:pPr>
                  <w:r>
                    <w:rPr>
                      <w:rFonts w:hint="default" w:ascii="Times New Roman" w:hAnsi="Times New Roman" w:eastAsia="宋体" w:cs="Times New Roman"/>
                      <w:b w:val="0"/>
                      <w:bCs w:val="0"/>
                      <w:i w:val="0"/>
                      <w:iCs w:val="0"/>
                      <w:color w:val="000000"/>
                      <w:kern w:val="0"/>
                      <w:sz w:val="18"/>
                      <w:szCs w:val="18"/>
                      <w:u w:val="none"/>
                      <w:lang w:val="en-US" w:eastAsia="zh-CN" w:bidi="ar"/>
                    </w:rPr>
                    <w:t>尿液化学分析仪</w:t>
                  </w:r>
                </w:p>
              </w:tc>
              <w:tc>
                <w:tcPr>
                  <w:tcW w:w="1476"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kern w:val="2"/>
                      <w:sz w:val="18"/>
                      <w:szCs w:val="18"/>
                      <w:u w:val="none"/>
                      <w:lang w:val="en-US" w:eastAsia="zh-CN" w:bidi="ar-SA"/>
                    </w:rPr>
                  </w:pPr>
                  <w:r>
                    <w:rPr>
                      <w:rFonts w:hint="default" w:ascii="Times New Roman" w:hAnsi="Times New Roman" w:eastAsia="宋体" w:cs="Times New Roman"/>
                      <w:b w:val="0"/>
                      <w:bCs w:val="0"/>
                      <w:i w:val="0"/>
                      <w:iCs w:val="0"/>
                      <w:color w:val="000000"/>
                      <w:kern w:val="0"/>
                      <w:sz w:val="18"/>
                      <w:szCs w:val="18"/>
                      <w:u w:val="none"/>
                      <w:lang w:val="en-US" w:eastAsia="zh-CN" w:bidi="ar"/>
                    </w:rPr>
                    <w:t>MeJer—600</w:t>
                  </w:r>
                </w:p>
              </w:tc>
              <w:tc>
                <w:tcPr>
                  <w:tcW w:w="635"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kern w:val="2"/>
                      <w:sz w:val="18"/>
                      <w:szCs w:val="18"/>
                      <w:u w:val="none"/>
                      <w:lang w:val="en-US" w:eastAsia="zh-CN" w:bidi="ar-SA"/>
                    </w:rPr>
                  </w:pPr>
                  <w:r>
                    <w:rPr>
                      <w:rFonts w:hint="default" w:ascii="Times New Roman" w:hAnsi="Times New Roman" w:eastAsia="宋体" w:cs="Times New Roman"/>
                      <w:b w:val="0"/>
                      <w:bCs w:val="0"/>
                      <w:i w:val="0"/>
                      <w:iCs w:val="0"/>
                      <w:color w:val="000000"/>
                      <w:kern w:val="0"/>
                      <w:sz w:val="18"/>
                      <w:szCs w:val="18"/>
                      <w:u w:val="none"/>
                      <w:lang w:val="en-US" w:eastAsia="zh-CN" w:bidi="ar"/>
                    </w:rPr>
                    <w:t>1</w:t>
                  </w:r>
                </w:p>
              </w:tc>
              <w:tc>
                <w:tcPr>
                  <w:tcW w:w="662" w:type="pct"/>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b w:val="0"/>
                      <w:bCs w:val="0"/>
                      <w:i w:val="0"/>
                      <w:iCs w:val="0"/>
                      <w:color w:val="000000"/>
                      <w:kern w:val="2"/>
                      <w:sz w:val="18"/>
                      <w:szCs w:val="18"/>
                      <w:u w:val="none"/>
                      <w:lang w:val="en-US" w:eastAsia="zh-CN" w:bidi="ar-SA"/>
                    </w:rPr>
                  </w:pPr>
                  <w:r>
                    <w:rPr>
                      <w:rFonts w:hint="default" w:ascii="Times New Roman" w:hAnsi="Times New Roman" w:eastAsia="宋体" w:cs="Times New Roman"/>
                      <w:b w:val="0"/>
                      <w:bCs w:val="0"/>
                      <w:i w:val="0"/>
                      <w:iCs w:val="0"/>
                      <w:color w:val="000000"/>
                      <w:sz w:val="18"/>
                      <w:szCs w:val="18"/>
                      <w:u w:val="none"/>
                      <w:lang w:eastAsia="zh-CN"/>
                    </w:rPr>
                    <w:t>检验科</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02" w:hRule="atLeast"/>
              </w:trPr>
              <w:tc>
                <w:tcPr>
                  <w:tcW w:w="436"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sz w:val="18"/>
                      <w:szCs w:val="18"/>
                      <w:u w:val="none"/>
                    </w:rPr>
                  </w:pPr>
                  <w:r>
                    <w:rPr>
                      <w:rFonts w:hint="default" w:ascii="Times New Roman" w:hAnsi="Times New Roman" w:eastAsia="宋体" w:cs="Times New Roman"/>
                      <w:b w:val="0"/>
                      <w:bCs w:val="0"/>
                      <w:i w:val="0"/>
                      <w:iCs w:val="0"/>
                      <w:color w:val="000000"/>
                      <w:kern w:val="0"/>
                      <w:sz w:val="18"/>
                      <w:szCs w:val="18"/>
                      <w:u w:val="none"/>
                      <w:lang w:val="en-US" w:eastAsia="zh-CN" w:bidi="ar"/>
                    </w:rPr>
                    <w:t>29</w:t>
                  </w:r>
                </w:p>
              </w:tc>
              <w:tc>
                <w:tcPr>
                  <w:tcW w:w="1789" w:type="pc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kern w:val="2"/>
                      <w:sz w:val="18"/>
                      <w:szCs w:val="18"/>
                      <w:u w:val="none"/>
                      <w:lang w:val="en-US" w:eastAsia="zh-CN" w:bidi="ar-SA"/>
                    </w:rPr>
                  </w:pPr>
                  <w:r>
                    <w:rPr>
                      <w:rFonts w:hint="default" w:ascii="Times New Roman" w:hAnsi="Times New Roman" w:eastAsia="宋体" w:cs="Times New Roman"/>
                      <w:b w:val="0"/>
                      <w:bCs w:val="0"/>
                      <w:i w:val="0"/>
                      <w:iCs w:val="0"/>
                      <w:color w:val="000000"/>
                      <w:kern w:val="0"/>
                      <w:sz w:val="18"/>
                      <w:szCs w:val="18"/>
                      <w:u w:val="none"/>
                      <w:lang w:val="en-US" w:eastAsia="zh-CN" w:bidi="ar"/>
                    </w:rPr>
                    <w:t>全自动生化分析仪</w:t>
                  </w:r>
                </w:p>
              </w:tc>
              <w:tc>
                <w:tcPr>
                  <w:tcW w:w="1476" w:type="pc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kern w:val="2"/>
                      <w:sz w:val="18"/>
                      <w:szCs w:val="18"/>
                      <w:u w:val="none"/>
                      <w:lang w:val="en-US" w:eastAsia="zh-CN" w:bidi="ar-SA"/>
                    </w:rPr>
                  </w:pPr>
                  <w:r>
                    <w:rPr>
                      <w:rFonts w:hint="default" w:ascii="Times New Roman" w:hAnsi="Times New Roman" w:eastAsia="宋体" w:cs="Times New Roman"/>
                      <w:b w:val="0"/>
                      <w:bCs w:val="0"/>
                      <w:i w:val="0"/>
                      <w:iCs w:val="0"/>
                      <w:color w:val="000000"/>
                      <w:kern w:val="0"/>
                      <w:sz w:val="18"/>
                      <w:szCs w:val="18"/>
                      <w:u w:val="none"/>
                      <w:lang w:val="en-US" w:eastAsia="zh-CN" w:bidi="ar"/>
                    </w:rPr>
                    <w:t>BX-4000</w:t>
                  </w:r>
                </w:p>
              </w:tc>
              <w:tc>
                <w:tcPr>
                  <w:tcW w:w="635"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kern w:val="2"/>
                      <w:sz w:val="18"/>
                      <w:szCs w:val="18"/>
                      <w:u w:val="none"/>
                      <w:lang w:val="en-US" w:eastAsia="zh-CN" w:bidi="ar-SA"/>
                    </w:rPr>
                  </w:pPr>
                  <w:r>
                    <w:rPr>
                      <w:rFonts w:hint="default" w:ascii="Times New Roman" w:hAnsi="Times New Roman" w:eastAsia="宋体" w:cs="Times New Roman"/>
                      <w:b w:val="0"/>
                      <w:bCs w:val="0"/>
                      <w:i w:val="0"/>
                      <w:iCs w:val="0"/>
                      <w:color w:val="000000"/>
                      <w:kern w:val="0"/>
                      <w:sz w:val="18"/>
                      <w:szCs w:val="18"/>
                      <w:u w:val="none"/>
                      <w:lang w:val="en-US" w:eastAsia="zh-CN" w:bidi="ar"/>
                    </w:rPr>
                    <w:t>1</w:t>
                  </w:r>
                </w:p>
              </w:tc>
              <w:tc>
                <w:tcPr>
                  <w:tcW w:w="662" w:type="pct"/>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b w:val="0"/>
                      <w:bCs w:val="0"/>
                      <w:i w:val="0"/>
                      <w:iCs w:val="0"/>
                      <w:color w:val="000000"/>
                      <w:kern w:val="2"/>
                      <w:sz w:val="18"/>
                      <w:szCs w:val="18"/>
                      <w:u w:val="none"/>
                      <w:lang w:val="en-US" w:eastAsia="zh-CN" w:bidi="ar-SA"/>
                    </w:rPr>
                  </w:pPr>
                  <w:r>
                    <w:rPr>
                      <w:rFonts w:hint="default" w:ascii="Times New Roman" w:hAnsi="Times New Roman" w:eastAsia="宋体" w:cs="Times New Roman"/>
                      <w:b w:val="0"/>
                      <w:bCs w:val="0"/>
                      <w:i w:val="0"/>
                      <w:iCs w:val="0"/>
                      <w:color w:val="000000"/>
                      <w:sz w:val="18"/>
                      <w:szCs w:val="18"/>
                      <w:u w:val="none"/>
                      <w:lang w:eastAsia="zh-CN"/>
                    </w:rPr>
                    <w:t>检验科</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99" w:hRule="atLeast"/>
              </w:trPr>
              <w:tc>
                <w:tcPr>
                  <w:tcW w:w="436"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sz w:val="18"/>
                      <w:szCs w:val="18"/>
                      <w:u w:val="none"/>
                    </w:rPr>
                  </w:pPr>
                  <w:r>
                    <w:rPr>
                      <w:rFonts w:hint="default" w:ascii="Times New Roman" w:hAnsi="Times New Roman" w:eastAsia="宋体" w:cs="Times New Roman"/>
                      <w:b w:val="0"/>
                      <w:bCs w:val="0"/>
                      <w:i w:val="0"/>
                      <w:iCs w:val="0"/>
                      <w:color w:val="000000"/>
                      <w:kern w:val="0"/>
                      <w:sz w:val="18"/>
                      <w:szCs w:val="18"/>
                      <w:u w:val="none"/>
                      <w:lang w:val="en-US" w:eastAsia="zh-CN" w:bidi="ar"/>
                    </w:rPr>
                    <w:t>30</w:t>
                  </w:r>
                </w:p>
              </w:tc>
              <w:tc>
                <w:tcPr>
                  <w:tcW w:w="1789"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kern w:val="2"/>
                      <w:sz w:val="18"/>
                      <w:szCs w:val="18"/>
                      <w:u w:val="none"/>
                      <w:lang w:val="en-US" w:eastAsia="zh-CN" w:bidi="ar-SA"/>
                    </w:rPr>
                  </w:pPr>
                  <w:r>
                    <w:rPr>
                      <w:rFonts w:hint="default" w:ascii="Times New Roman" w:hAnsi="Times New Roman" w:eastAsia="宋体" w:cs="Times New Roman"/>
                      <w:b w:val="0"/>
                      <w:bCs w:val="0"/>
                      <w:i w:val="0"/>
                      <w:iCs w:val="0"/>
                      <w:color w:val="000000"/>
                      <w:kern w:val="0"/>
                      <w:sz w:val="18"/>
                      <w:szCs w:val="18"/>
                      <w:u w:val="none"/>
                      <w:lang w:val="en-US" w:eastAsia="zh-CN" w:bidi="ar"/>
                    </w:rPr>
                    <w:t>全自动血流变分析仪</w:t>
                  </w:r>
                </w:p>
              </w:tc>
              <w:tc>
                <w:tcPr>
                  <w:tcW w:w="1476"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kern w:val="2"/>
                      <w:sz w:val="18"/>
                      <w:szCs w:val="18"/>
                      <w:u w:val="none"/>
                      <w:lang w:val="en-US" w:eastAsia="zh-CN" w:bidi="ar-SA"/>
                    </w:rPr>
                  </w:pPr>
                  <w:r>
                    <w:rPr>
                      <w:rFonts w:hint="default" w:ascii="Times New Roman" w:hAnsi="Times New Roman" w:eastAsia="宋体" w:cs="Times New Roman"/>
                      <w:b w:val="0"/>
                      <w:bCs w:val="0"/>
                      <w:i w:val="0"/>
                      <w:iCs w:val="0"/>
                      <w:color w:val="000000"/>
                      <w:kern w:val="0"/>
                      <w:sz w:val="18"/>
                      <w:szCs w:val="18"/>
                      <w:u w:val="none"/>
                      <w:lang w:val="en-US" w:eastAsia="zh-CN" w:bidi="ar"/>
                    </w:rPr>
                    <w:t>ZL6000</w:t>
                  </w:r>
                </w:p>
              </w:tc>
              <w:tc>
                <w:tcPr>
                  <w:tcW w:w="635"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kern w:val="2"/>
                      <w:sz w:val="18"/>
                      <w:szCs w:val="18"/>
                      <w:u w:val="none"/>
                      <w:lang w:val="en-US" w:eastAsia="zh-CN" w:bidi="ar-SA"/>
                    </w:rPr>
                  </w:pPr>
                  <w:r>
                    <w:rPr>
                      <w:rFonts w:hint="default" w:ascii="Times New Roman" w:hAnsi="Times New Roman" w:eastAsia="宋体" w:cs="Times New Roman"/>
                      <w:b w:val="0"/>
                      <w:bCs w:val="0"/>
                      <w:i w:val="0"/>
                      <w:iCs w:val="0"/>
                      <w:color w:val="000000"/>
                      <w:kern w:val="0"/>
                      <w:sz w:val="18"/>
                      <w:szCs w:val="18"/>
                      <w:u w:val="none"/>
                      <w:lang w:val="en-US" w:eastAsia="zh-CN" w:bidi="ar"/>
                    </w:rPr>
                    <w:t>1</w:t>
                  </w:r>
                </w:p>
              </w:tc>
              <w:tc>
                <w:tcPr>
                  <w:tcW w:w="662" w:type="pct"/>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b w:val="0"/>
                      <w:bCs w:val="0"/>
                      <w:i w:val="0"/>
                      <w:iCs w:val="0"/>
                      <w:color w:val="000000"/>
                      <w:kern w:val="2"/>
                      <w:sz w:val="18"/>
                      <w:szCs w:val="18"/>
                      <w:u w:val="none"/>
                      <w:lang w:val="en-US" w:eastAsia="zh-CN" w:bidi="ar-SA"/>
                    </w:rPr>
                  </w:pPr>
                  <w:r>
                    <w:rPr>
                      <w:rFonts w:hint="default" w:ascii="Times New Roman" w:hAnsi="Times New Roman" w:eastAsia="宋体" w:cs="Times New Roman"/>
                      <w:b w:val="0"/>
                      <w:bCs w:val="0"/>
                      <w:i w:val="0"/>
                      <w:iCs w:val="0"/>
                      <w:color w:val="000000"/>
                      <w:sz w:val="18"/>
                      <w:szCs w:val="18"/>
                      <w:u w:val="none"/>
                      <w:lang w:eastAsia="zh-CN"/>
                    </w:rPr>
                    <w:t>检验科</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99" w:hRule="atLeast"/>
              </w:trPr>
              <w:tc>
                <w:tcPr>
                  <w:tcW w:w="436"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sz w:val="18"/>
                      <w:szCs w:val="18"/>
                      <w:u w:val="none"/>
                    </w:rPr>
                  </w:pPr>
                  <w:r>
                    <w:rPr>
                      <w:rFonts w:hint="default" w:ascii="Times New Roman" w:hAnsi="Times New Roman" w:eastAsia="宋体" w:cs="Times New Roman"/>
                      <w:b w:val="0"/>
                      <w:bCs w:val="0"/>
                      <w:i w:val="0"/>
                      <w:iCs w:val="0"/>
                      <w:color w:val="000000"/>
                      <w:kern w:val="0"/>
                      <w:sz w:val="18"/>
                      <w:szCs w:val="18"/>
                      <w:u w:val="none"/>
                      <w:lang w:val="en-US" w:eastAsia="zh-CN" w:bidi="ar"/>
                    </w:rPr>
                    <w:t>31</w:t>
                  </w:r>
                </w:p>
              </w:tc>
              <w:tc>
                <w:tcPr>
                  <w:tcW w:w="1789"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kern w:val="2"/>
                      <w:sz w:val="18"/>
                      <w:szCs w:val="18"/>
                      <w:u w:val="none"/>
                      <w:lang w:val="en-US" w:eastAsia="zh-CN" w:bidi="ar-SA"/>
                    </w:rPr>
                  </w:pPr>
                  <w:r>
                    <w:rPr>
                      <w:rFonts w:hint="default" w:ascii="Times New Roman" w:hAnsi="Times New Roman" w:eastAsia="宋体" w:cs="Times New Roman"/>
                      <w:b w:val="0"/>
                      <w:bCs w:val="0"/>
                      <w:i w:val="0"/>
                      <w:iCs w:val="0"/>
                      <w:color w:val="000000"/>
                      <w:kern w:val="0"/>
                      <w:sz w:val="18"/>
                      <w:szCs w:val="18"/>
                      <w:u w:val="none"/>
                      <w:lang w:val="en-US" w:eastAsia="zh-CN" w:bidi="ar"/>
                    </w:rPr>
                    <w:t>电解质分析仪</w:t>
                  </w:r>
                </w:p>
              </w:tc>
              <w:tc>
                <w:tcPr>
                  <w:tcW w:w="1476"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kern w:val="2"/>
                      <w:sz w:val="18"/>
                      <w:szCs w:val="18"/>
                      <w:u w:val="none"/>
                      <w:lang w:val="en-US" w:eastAsia="zh-CN" w:bidi="ar-SA"/>
                    </w:rPr>
                  </w:pPr>
                  <w:r>
                    <w:rPr>
                      <w:rFonts w:hint="default" w:ascii="Times New Roman" w:hAnsi="Times New Roman" w:eastAsia="宋体" w:cs="Times New Roman"/>
                      <w:b w:val="0"/>
                      <w:bCs w:val="0"/>
                      <w:i w:val="0"/>
                      <w:iCs w:val="0"/>
                      <w:color w:val="000000"/>
                      <w:kern w:val="0"/>
                      <w:sz w:val="18"/>
                      <w:szCs w:val="18"/>
                      <w:u w:val="none"/>
                      <w:lang w:val="en-US" w:eastAsia="zh-CN" w:bidi="ar"/>
                    </w:rPr>
                    <w:t>航创</w:t>
                  </w:r>
                </w:p>
              </w:tc>
              <w:tc>
                <w:tcPr>
                  <w:tcW w:w="635"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kern w:val="2"/>
                      <w:sz w:val="18"/>
                      <w:szCs w:val="18"/>
                      <w:u w:val="none"/>
                      <w:lang w:val="en-US" w:eastAsia="zh-CN" w:bidi="ar-SA"/>
                    </w:rPr>
                  </w:pPr>
                  <w:r>
                    <w:rPr>
                      <w:rFonts w:hint="default" w:ascii="Times New Roman" w:hAnsi="Times New Roman" w:eastAsia="宋体" w:cs="Times New Roman"/>
                      <w:b w:val="0"/>
                      <w:bCs w:val="0"/>
                      <w:i w:val="0"/>
                      <w:iCs w:val="0"/>
                      <w:color w:val="000000"/>
                      <w:kern w:val="0"/>
                      <w:sz w:val="18"/>
                      <w:szCs w:val="18"/>
                      <w:u w:val="none"/>
                      <w:lang w:val="en-US" w:eastAsia="zh-CN" w:bidi="ar"/>
                    </w:rPr>
                    <w:t>1</w:t>
                  </w:r>
                </w:p>
              </w:tc>
              <w:tc>
                <w:tcPr>
                  <w:tcW w:w="662" w:type="pct"/>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b w:val="0"/>
                      <w:bCs w:val="0"/>
                      <w:i w:val="0"/>
                      <w:iCs w:val="0"/>
                      <w:color w:val="000000"/>
                      <w:kern w:val="2"/>
                      <w:sz w:val="18"/>
                      <w:szCs w:val="18"/>
                      <w:u w:val="none"/>
                      <w:lang w:val="en-US" w:eastAsia="zh-CN" w:bidi="ar-SA"/>
                    </w:rPr>
                  </w:pPr>
                  <w:r>
                    <w:rPr>
                      <w:rFonts w:hint="default" w:ascii="Times New Roman" w:hAnsi="Times New Roman" w:eastAsia="宋体" w:cs="Times New Roman"/>
                      <w:b w:val="0"/>
                      <w:bCs w:val="0"/>
                      <w:i w:val="0"/>
                      <w:iCs w:val="0"/>
                      <w:color w:val="000000"/>
                      <w:sz w:val="18"/>
                      <w:szCs w:val="18"/>
                      <w:u w:val="none"/>
                      <w:lang w:eastAsia="zh-CN"/>
                    </w:rPr>
                    <w:t>检验科</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99" w:hRule="atLeast"/>
              </w:trPr>
              <w:tc>
                <w:tcPr>
                  <w:tcW w:w="436"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sz w:val="18"/>
                      <w:szCs w:val="18"/>
                      <w:u w:val="none"/>
                    </w:rPr>
                  </w:pPr>
                  <w:r>
                    <w:rPr>
                      <w:rFonts w:hint="default" w:ascii="Times New Roman" w:hAnsi="Times New Roman" w:eastAsia="宋体" w:cs="Times New Roman"/>
                      <w:b w:val="0"/>
                      <w:bCs w:val="0"/>
                      <w:i w:val="0"/>
                      <w:iCs w:val="0"/>
                      <w:color w:val="000000"/>
                      <w:kern w:val="0"/>
                      <w:sz w:val="18"/>
                      <w:szCs w:val="18"/>
                      <w:u w:val="none"/>
                      <w:lang w:val="en-US" w:eastAsia="zh-CN" w:bidi="ar"/>
                    </w:rPr>
                    <w:t>32</w:t>
                  </w:r>
                </w:p>
              </w:tc>
              <w:tc>
                <w:tcPr>
                  <w:tcW w:w="1789"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kern w:val="2"/>
                      <w:sz w:val="18"/>
                      <w:szCs w:val="18"/>
                      <w:u w:val="none"/>
                      <w:lang w:val="en-US" w:eastAsia="zh-CN" w:bidi="ar-SA"/>
                    </w:rPr>
                  </w:pPr>
                  <w:r>
                    <w:rPr>
                      <w:rFonts w:hint="default" w:ascii="Times New Roman" w:hAnsi="Times New Roman" w:eastAsia="宋体" w:cs="Times New Roman"/>
                      <w:b w:val="0"/>
                      <w:bCs w:val="0"/>
                      <w:i w:val="0"/>
                      <w:iCs w:val="0"/>
                      <w:color w:val="000000"/>
                      <w:kern w:val="0"/>
                      <w:sz w:val="18"/>
                      <w:szCs w:val="18"/>
                      <w:u w:val="none"/>
                      <w:lang w:val="en-US" w:eastAsia="zh-CN" w:bidi="ar"/>
                    </w:rPr>
                    <w:t>医用离心机</w:t>
                  </w:r>
                </w:p>
              </w:tc>
              <w:tc>
                <w:tcPr>
                  <w:tcW w:w="1476" w:type="pc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kern w:val="2"/>
                      <w:sz w:val="18"/>
                      <w:szCs w:val="18"/>
                      <w:u w:val="none"/>
                      <w:lang w:val="en-US" w:eastAsia="zh-CN" w:bidi="ar-SA"/>
                    </w:rPr>
                  </w:pPr>
                  <w:r>
                    <w:rPr>
                      <w:rFonts w:hint="default" w:ascii="Times New Roman" w:hAnsi="Times New Roman" w:eastAsia="宋体" w:cs="Times New Roman"/>
                      <w:b w:val="0"/>
                      <w:bCs w:val="0"/>
                      <w:i w:val="0"/>
                      <w:iCs w:val="0"/>
                      <w:color w:val="000000"/>
                      <w:kern w:val="0"/>
                      <w:sz w:val="18"/>
                      <w:szCs w:val="18"/>
                      <w:u w:val="none"/>
                      <w:lang w:val="en-US" w:eastAsia="zh-CN" w:bidi="ar"/>
                    </w:rPr>
                    <w:t>BY-150C</w:t>
                  </w:r>
                </w:p>
              </w:tc>
              <w:tc>
                <w:tcPr>
                  <w:tcW w:w="635"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kern w:val="2"/>
                      <w:sz w:val="18"/>
                      <w:szCs w:val="18"/>
                      <w:u w:val="none"/>
                      <w:lang w:val="en-US" w:eastAsia="zh-CN" w:bidi="ar-SA"/>
                    </w:rPr>
                  </w:pPr>
                  <w:r>
                    <w:rPr>
                      <w:rFonts w:hint="default" w:ascii="Times New Roman" w:hAnsi="Times New Roman" w:eastAsia="宋体" w:cs="Times New Roman"/>
                      <w:b w:val="0"/>
                      <w:bCs w:val="0"/>
                      <w:i w:val="0"/>
                      <w:iCs w:val="0"/>
                      <w:color w:val="000000"/>
                      <w:kern w:val="0"/>
                      <w:sz w:val="18"/>
                      <w:szCs w:val="18"/>
                      <w:u w:val="none"/>
                      <w:lang w:val="en-US" w:eastAsia="zh-CN" w:bidi="ar"/>
                    </w:rPr>
                    <w:t>1</w:t>
                  </w:r>
                </w:p>
              </w:tc>
              <w:tc>
                <w:tcPr>
                  <w:tcW w:w="662" w:type="pct"/>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b w:val="0"/>
                      <w:bCs w:val="0"/>
                      <w:i w:val="0"/>
                      <w:iCs w:val="0"/>
                      <w:color w:val="000000"/>
                      <w:kern w:val="2"/>
                      <w:sz w:val="18"/>
                      <w:szCs w:val="18"/>
                      <w:u w:val="none"/>
                      <w:lang w:val="en-US" w:eastAsia="zh-CN" w:bidi="ar-SA"/>
                    </w:rPr>
                  </w:pPr>
                  <w:r>
                    <w:rPr>
                      <w:rFonts w:hint="default" w:ascii="Times New Roman" w:hAnsi="Times New Roman" w:eastAsia="宋体" w:cs="Times New Roman"/>
                      <w:b w:val="0"/>
                      <w:bCs w:val="0"/>
                      <w:i w:val="0"/>
                      <w:iCs w:val="0"/>
                      <w:color w:val="000000"/>
                      <w:sz w:val="18"/>
                      <w:szCs w:val="18"/>
                      <w:u w:val="none"/>
                      <w:lang w:eastAsia="zh-CN"/>
                    </w:rPr>
                    <w:t>检验科</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02" w:hRule="atLeast"/>
              </w:trPr>
              <w:tc>
                <w:tcPr>
                  <w:tcW w:w="436"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sz w:val="18"/>
                      <w:szCs w:val="18"/>
                      <w:u w:val="none"/>
                    </w:rPr>
                  </w:pPr>
                  <w:r>
                    <w:rPr>
                      <w:rFonts w:hint="default" w:ascii="Times New Roman" w:hAnsi="Times New Roman" w:eastAsia="宋体" w:cs="Times New Roman"/>
                      <w:b w:val="0"/>
                      <w:bCs w:val="0"/>
                      <w:i w:val="0"/>
                      <w:iCs w:val="0"/>
                      <w:color w:val="000000"/>
                      <w:kern w:val="0"/>
                      <w:sz w:val="18"/>
                      <w:szCs w:val="18"/>
                      <w:u w:val="none"/>
                      <w:lang w:val="en-US" w:eastAsia="zh-CN" w:bidi="ar"/>
                    </w:rPr>
                    <w:t>33</w:t>
                  </w:r>
                </w:p>
              </w:tc>
              <w:tc>
                <w:tcPr>
                  <w:tcW w:w="1789"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kern w:val="2"/>
                      <w:sz w:val="18"/>
                      <w:szCs w:val="18"/>
                      <w:u w:val="none"/>
                      <w:lang w:val="en-US" w:eastAsia="zh-CN" w:bidi="ar-SA"/>
                    </w:rPr>
                  </w:pPr>
                  <w:r>
                    <w:rPr>
                      <w:rFonts w:hint="default" w:ascii="Times New Roman" w:hAnsi="Times New Roman" w:eastAsia="宋体" w:cs="Times New Roman"/>
                      <w:b w:val="0"/>
                      <w:bCs w:val="0"/>
                      <w:i w:val="0"/>
                      <w:iCs w:val="0"/>
                      <w:color w:val="000000"/>
                      <w:kern w:val="0"/>
                      <w:sz w:val="18"/>
                      <w:szCs w:val="18"/>
                      <w:u w:val="none"/>
                      <w:lang w:val="en-US" w:eastAsia="zh-CN" w:bidi="ar"/>
                    </w:rPr>
                    <w:t>医用离心机</w:t>
                  </w:r>
                </w:p>
              </w:tc>
              <w:tc>
                <w:tcPr>
                  <w:tcW w:w="1476"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kern w:val="2"/>
                      <w:sz w:val="18"/>
                      <w:szCs w:val="18"/>
                      <w:u w:val="none"/>
                      <w:lang w:val="en-US" w:eastAsia="zh-CN" w:bidi="ar-SA"/>
                    </w:rPr>
                  </w:pPr>
                  <w:r>
                    <w:rPr>
                      <w:rFonts w:hint="default" w:ascii="Times New Roman" w:hAnsi="Times New Roman" w:eastAsia="宋体" w:cs="Times New Roman"/>
                      <w:b w:val="0"/>
                      <w:bCs w:val="0"/>
                      <w:i w:val="0"/>
                      <w:iCs w:val="0"/>
                      <w:color w:val="000000"/>
                      <w:kern w:val="0"/>
                      <w:sz w:val="18"/>
                      <w:szCs w:val="18"/>
                      <w:u w:val="none"/>
                      <w:lang w:val="en-US" w:eastAsia="zh-CN" w:bidi="ar"/>
                    </w:rPr>
                    <w:t>BY-600C</w:t>
                  </w:r>
                </w:p>
              </w:tc>
              <w:tc>
                <w:tcPr>
                  <w:tcW w:w="635"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kern w:val="2"/>
                      <w:sz w:val="18"/>
                      <w:szCs w:val="18"/>
                      <w:u w:val="none"/>
                      <w:lang w:val="en-US" w:eastAsia="zh-CN" w:bidi="ar-SA"/>
                    </w:rPr>
                  </w:pPr>
                  <w:r>
                    <w:rPr>
                      <w:rFonts w:hint="default" w:ascii="Times New Roman" w:hAnsi="Times New Roman" w:eastAsia="宋体" w:cs="Times New Roman"/>
                      <w:b w:val="0"/>
                      <w:bCs w:val="0"/>
                      <w:i w:val="0"/>
                      <w:iCs w:val="0"/>
                      <w:color w:val="000000"/>
                      <w:kern w:val="0"/>
                      <w:sz w:val="18"/>
                      <w:szCs w:val="18"/>
                      <w:u w:val="none"/>
                      <w:lang w:val="en-US" w:eastAsia="zh-CN" w:bidi="ar"/>
                    </w:rPr>
                    <w:t>1</w:t>
                  </w:r>
                </w:p>
              </w:tc>
              <w:tc>
                <w:tcPr>
                  <w:tcW w:w="662" w:type="pct"/>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b w:val="0"/>
                      <w:bCs w:val="0"/>
                      <w:i w:val="0"/>
                      <w:iCs w:val="0"/>
                      <w:color w:val="000000"/>
                      <w:kern w:val="2"/>
                      <w:sz w:val="18"/>
                      <w:szCs w:val="18"/>
                      <w:u w:val="none"/>
                      <w:lang w:val="en-US" w:eastAsia="zh-CN" w:bidi="ar-SA"/>
                    </w:rPr>
                  </w:pPr>
                  <w:r>
                    <w:rPr>
                      <w:rFonts w:hint="default" w:ascii="Times New Roman" w:hAnsi="Times New Roman" w:eastAsia="宋体" w:cs="Times New Roman"/>
                      <w:b w:val="0"/>
                      <w:bCs w:val="0"/>
                      <w:i w:val="0"/>
                      <w:iCs w:val="0"/>
                      <w:color w:val="000000"/>
                      <w:sz w:val="18"/>
                      <w:szCs w:val="18"/>
                      <w:u w:val="none"/>
                      <w:lang w:eastAsia="zh-CN"/>
                    </w:rPr>
                    <w:t>检验科</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99" w:hRule="atLeast"/>
              </w:trPr>
              <w:tc>
                <w:tcPr>
                  <w:tcW w:w="436"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sz w:val="18"/>
                      <w:szCs w:val="18"/>
                      <w:u w:val="none"/>
                    </w:rPr>
                  </w:pPr>
                  <w:r>
                    <w:rPr>
                      <w:rFonts w:hint="default" w:ascii="Times New Roman" w:hAnsi="Times New Roman" w:eastAsia="宋体" w:cs="Times New Roman"/>
                      <w:b w:val="0"/>
                      <w:bCs w:val="0"/>
                      <w:i w:val="0"/>
                      <w:iCs w:val="0"/>
                      <w:color w:val="000000"/>
                      <w:kern w:val="0"/>
                      <w:sz w:val="18"/>
                      <w:szCs w:val="18"/>
                      <w:u w:val="none"/>
                      <w:lang w:val="en-US" w:eastAsia="zh-CN" w:bidi="ar"/>
                    </w:rPr>
                    <w:t>34</w:t>
                  </w:r>
                </w:p>
              </w:tc>
              <w:tc>
                <w:tcPr>
                  <w:tcW w:w="1789"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kern w:val="2"/>
                      <w:sz w:val="18"/>
                      <w:szCs w:val="18"/>
                      <w:u w:val="none"/>
                      <w:lang w:val="en-US" w:eastAsia="zh-CN" w:bidi="ar-SA"/>
                    </w:rPr>
                  </w:pPr>
                  <w:r>
                    <w:rPr>
                      <w:rFonts w:hint="default" w:ascii="Times New Roman" w:hAnsi="Times New Roman" w:eastAsia="宋体" w:cs="Times New Roman"/>
                      <w:b w:val="0"/>
                      <w:bCs w:val="0"/>
                      <w:i w:val="0"/>
                      <w:iCs w:val="0"/>
                      <w:color w:val="000000"/>
                      <w:kern w:val="0"/>
                      <w:sz w:val="18"/>
                      <w:szCs w:val="18"/>
                      <w:u w:val="none"/>
                      <w:lang w:val="en-US" w:eastAsia="zh-CN" w:bidi="ar"/>
                    </w:rPr>
                    <w:t>全自动血凝分析仪</w:t>
                  </w:r>
                </w:p>
              </w:tc>
              <w:tc>
                <w:tcPr>
                  <w:tcW w:w="1476"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kern w:val="2"/>
                      <w:sz w:val="18"/>
                      <w:szCs w:val="18"/>
                      <w:u w:val="none"/>
                      <w:lang w:val="en-US" w:eastAsia="zh-CN" w:bidi="ar-SA"/>
                    </w:rPr>
                  </w:pPr>
                  <w:r>
                    <w:rPr>
                      <w:rFonts w:hint="default" w:ascii="Times New Roman" w:hAnsi="Times New Roman" w:eastAsia="宋体" w:cs="Times New Roman"/>
                      <w:b w:val="0"/>
                      <w:bCs w:val="0"/>
                      <w:i w:val="0"/>
                      <w:iCs w:val="0"/>
                      <w:color w:val="000000"/>
                      <w:kern w:val="0"/>
                      <w:sz w:val="18"/>
                      <w:szCs w:val="18"/>
                      <w:u w:val="none"/>
                      <w:lang w:val="en-US" w:eastAsia="zh-CN" w:bidi="ar"/>
                    </w:rPr>
                    <w:t>RAC-030</w:t>
                  </w:r>
                </w:p>
              </w:tc>
              <w:tc>
                <w:tcPr>
                  <w:tcW w:w="635"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kern w:val="2"/>
                      <w:sz w:val="18"/>
                      <w:szCs w:val="18"/>
                      <w:u w:val="none"/>
                      <w:lang w:val="en-US" w:eastAsia="zh-CN" w:bidi="ar-SA"/>
                    </w:rPr>
                  </w:pPr>
                  <w:r>
                    <w:rPr>
                      <w:rFonts w:hint="default" w:ascii="Times New Roman" w:hAnsi="Times New Roman" w:eastAsia="宋体" w:cs="Times New Roman"/>
                      <w:b w:val="0"/>
                      <w:bCs w:val="0"/>
                      <w:i w:val="0"/>
                      <w:iCs w:val="0"/>
                      <w:color w:val="000000"/>
                      <w:kern w:val="0"/>
                      <w:sz w:val="18"/>
                      <w:szCs w:val="18"/>
                      <w:u w:val="none"/>
                      <w:lang w:val="en-US" w:eastAsia="zh-CN" w:bidi="ar"/>
                    </w:rPr>
                    <w:t>1</w:t>
                  </w:r>
                </w:p>
              </w:tc>
              <w:tc>
                <w:tcPr>
                  <w:tcW w:w="662" w:type="pct"/>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b w:val="0"/>
                      <w:bCs w:val="0"/>
                      <w:i w:val="0"/>
                      <w:iCs w:val="0"/>
                      <w:color w:val="000000"/>
                      <w:kern w:val="2"/>
                      <w:sz w:val="18"/>
                      <w:szCs w:val="18"/>
                      <w:u w:val="none"/>
                      <w:lang w:val="en-US" w:eastAsia="zh-CN" w:bidi="ar-SA"/>
                    </w:rPr>
                  </w:pPr>
                  <w:r>
                    <w:rPr>
                      <w:rFonts w:hint="default" w:ascii="Times New Roman" w:hAnsi="Times New Roman" w:eastAsia="宋体" w:cs="Times New Roman"/>
                      <w:b w:val="0"/>
                      <w:bCs w:val="0"/>
                      <w:i w:val="0"/>
                      <w:iCs w:val="0"/>
                      <w:color w:val="000000"/>
                      <w:sz w:val="18"/>
                      <w:szCs w:val="18"/>
                      <w:u w:val="none"/>
                      <w:lang w:eastAsia="zh-CN"/>
                    </w:rPr>
                    <w:t>检验科</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99" w:hRule="atLeast"/>
              </w:trPr>
              <w:tc>
                <w:tcPr>
                  <w:tcW w:w="436" w:type="pc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sz w:val="18"/>
                      <w:szCs w:val="18"/>
                      <w:u w:val="none"/>
                      <w:lang w:val="en-US" w:eastAsia="zh-CN"/>
                    </w:rPr>
                  </w:pPr>
                  <w:r>
                    <w:rPr>
                      <w:rFonts w:hint="default" w:ascii="Times New Roman" w:hAnsi="Times New Roman" w:cs="Times New Roman"/>
                      <w:b w:val="0"/>
                      <w:bCs w:val="0"/>
                      <w:i w:val="0"/>
                      <w:iCs w:val="0"/>
                      <w:color w:val="000000"/>
                      <w:sz w:val="18"/>
                      <w:szCs w:val="18"/>
                      <w:u w:val="none"/>
                      <w:lang w:val="en-US" w:eastAsia="zh-CN"/>
                    </w:rPr>
                    <w:t>35</w:t>
                  </w:r>
                </w:p>
              </w:tc>
              <w:tc>
                <w:tcPr>
                  <w:tcW w:w="1789" w:type="pc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kern w:val="2"/>
                      <w:sz w:val="18"/>
                      <w:szCs w:val="18"/>
                      <w:u w:val="none"/>
                      <w:lang w:val="en-US" w:eastAsia="zh-CN" w:bidi="ar-SA"/>
                    </w:rPr>
                  </w:pPr>
                  <w:r>
                    <w:rPr>
                      <w:rFonts w:hint="default" w:ascii="Times New Roman" w:hAnsi="Times New Roman" w:eastAsia="宋体" w:cs="Times New Roman"/>
                      <w:b w:val="0"/>
                      <w:bCs w:val="0"/>
                      <w:i w:val="0"/>
                      <w:iCs w:val="0"/>
                      <w:color w:val="000000"/>
                      <w:kern w:val="0"/>
                      <w:sz w:val="18"/>
                      <w:szCs w:val="18"/>
                      <w:u w:val="none"/>
                      <w:lang w:val="en-US" w:eastAsia="zh-CN" w:bidi="ar"/>
                    </w:rPr>
                    <w:t>全自动特定蛋白分析仪</w:t>
                  </w:r>
                </w:p>
              </w:tc>
              <w:tc>
                <w:tcPr>
                  <w:tcW w:w="1476" w:type="pc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kern w:val="2"/>
                      <w:sz w:val="18"/>
                      <w:szCs w:val="18"/>
                      <w:u w:val="none"/>
                      <w:lang w:val="en-US" w:eastAsia="zh-CN" w:bidi="ar-SA"/>
                    </w:rPr>
                  </w:pPr>
                  <w:r>
                    <w:rPr>
                      <w:rFonts w:hint="default" w:ascii="Times New Roman" w:hAnsi="Times New Roman" w:eastAsia="宋体" w:cs="Times New Roman"/>
                      <w:b w:val="0"/>
                      <w:bCs w:val="0"/>
                      <w:i w:val="0"/>
                      <w:iCs w:val="0"/>
                      <w:color w:val="000000"/>
                      <w:kern w:val="0"/>
                      <w:sz w:val="18"/>
                      <w:szCs w:val="18"/>
                      <w:u w:val="none"/>
                      <w:lang w:val="en-US" w:eastAsia="zh-CN" w:bidi="ar"/>
                    </w:rPr>
                    <w:t>PA120</w:t>
                  </w:r>
                </w:p>
              </w:tc>
              <w:tc>
                <w:tcPr>
                  <w:tcW w:w="635" w:type="pc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kern w:val="2"/>
                      <w:sz w:val="18"/>
                      <w:szCs w:val="18"/>
                      <w:u w:val="none"/>
                      <w:lang w:val="en-US" w:eastAsia="zh-CN" w:bidi="ar-SA"/>
                    </w:rPr>
                  </w:pPr>
                  <w:r>
                    <w:rPr>
                      <w:rFonts w:hint="default" w:ascii="Times New Roman" w:hAnsi="Times New Roman" w:eastAsia="宋体" w:cs="Times New Roman"/>
                      <w:b w:val="0"/>
                      <w:bCs w:val="0"/>
                      <w:i w:val="0"/>
                      <w:iCs w:val="0"/>
                      <w:color w:val="000000"/>
                      <w:kern w:val="0"/>
                      <w:sz w:val="18"/>
                      <w:szCs w:val="18"/>
                      <w:u w:val="none"/>
                      <w:lang w:val="en-US" w:eastAsia="zh-CN" w:bidi="ar"/>
                    </w:rPr>
                    <w:t>1</w:t>
                  </w:r>
                </w:p>
              </w:tc>
              <w:tc>
                <w:tcPr>
                  <w:tcW w:w="662" w:type="pct"/>
                  <w:tcBorders>
                    <w:tl2br w:val="nil"/>
                    <w:tr2bl w:val="nil"/>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b w:val="0"/>
                      <w:bCs w:val="0"/>
                      <w:i w:val="0"/>
                      <w:iCs w:val="0"/>
                      <w:color w:val="000000"/>
                      <w:kern w:val="2"/>
                      <w:sz w:val="18"/>
                      <w:szCs w:val="18"/>
                      <w:u w:val="none"/>
                      <w:lang w:val="en-US" w:eastAsia="zh-CN" w:bidi="ar-SA"/>
                    </w:rPr>
                  </w:pPr>
                  <w:r>
                    <w:rPr>
                      <w:rFonts w:hint="default" w:ascii="Times New Roman" w:hAnsi="Times New Roman" w:eastAsia="宋体" w:cs="Times New Roman"/>
                      <w:b w:val="0"/>
                      <w:bCs w:val="0"/>
                      <w:i w:val="0"/>
                      <w:iCs w:val="0"/>
                      <w:color w:val="000000"/>
                      <w:sz w:val="18"/>
                      <w:szCs w:val="18"/>
                      <w:u w:val="none"/>
                      <w:lang w:eastAsia="zh-CN"/>
                    </w:rPr>
                    <w:t>检验科</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99" w:hRule="atLeast"/>
              </w:trPr>
              <w:tc>
                <w:tcPr>
                  <w:tcW w:w="436" w:type="pc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sz w:val="18"/>
                      <w:szCs w:val="18"/>
                      <w:u w:val="none"/>
                      <w:lang w:val="en-US" w:eastAsia="zh-CN"/>
                    </w:rPr>
                  </w:pPr>
                  <w:r>
                    <w:rPr>
                      <w:rFonts w:hint="default" w:ascii="Times New Roman" w:hAnsi="Times New Roman" w:cs="Times New Roman"/>
                      <w:b w:val="0"/>
                      <w:bCs w:val="0"/>
                      <w:i w:val="0"/>
                      <w:iCs w:val="0"/>
                      <w:color w:val="000000"/>
                      <w:sz w:val="18"/>
                      <w:szCs w:val="18"/>
                      <w:u w:val="none"/>
                      <w:lang w:val="en-US" w:eastAsia="zh-CN"/>
                    </w:rPr>
                    <w:t>36</w:t>
                  </w:r>
                </w:p>
              </w:tc>
              <w:tc>
                <w:tcPr>
                  <w:tcW w:w="1789" w:type="pc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kern w:val="2"/>
                      <w:sz w:val="18"/>
                      <w:szCs w:val="18"/>
                      <w:u w:val="none"/>
                      <w:lang w:val="en-US" w:eastAsia="zh-CN" w:bidi="ar-SA"/>
                    </w:rPr>
                  </w:pPr>
                  <w:r>
                    <w:rPr>
                      <w:rFonts w:hint="default" w:ascii="Times New Roman" w:hAnsi="Times New Roman" w:eastAsia="宋体" w:cs="Times New Roman"/>
                      <w:b w:val="0"/>
                      <w:bCs w:val="0"/>
                      <w:i w:val="0"/>
                      <w:iCs w:val="0"/>
                      <w:color w:val="000000"/>
                      <w:kern w:val="0"/>
                      <w:sz w:val="18"/>
                      <w:szCs w:val="18"/>
                      <w:u w:val="none"/>
                      <w:lang w:val="en-US" w:eastAsia="zh-CN" w:bidi="ar"/>
                    </w:rPr>
                    <w:t>彩超机</w:t>
                  </w:r>
                </w:p>
              </w:tc>
              <w:tc>
                <w:tcPr>
                  <w:tcW w:w="1476" w:type="pc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kern w:val="2"/>
                      <w:sz w:val="18"/>
                      <w:szCs w:val="18"/>
                      <w:u w:val="none"/>
                      <w:lang w:val="en-US" w:eastAsia="zh-CN" w:bidi="ar-SA"/>
                    </w:rPr>
                  </w:pPr>
                  <w:r>
                    <w:rPr>
                      <w:rFonts w:hint="default" w:ascii="Times New Roman" w:hAnsi="Times New Roman" w:eastAsia="宋体" w:cs="Times New Roman"/>
                      <w:b w:val="0"/>
                      <w:bCs w:val="0"/>
                      <w:i w:val="0"/>
                      <w:iCs w:val="0"/>
                      <w:color w:val="000000"/>
                      <w:kern w:val="0"/>
                      <w:sz w:val="18"/>
                      <w:szCs w:val="18"/>
                      <w:u w:val="none"/>
                      <w:lang w:val="en-US" w:eastAsia="zh-CN" w:bidi="ar"/>
                    </w:rPr>
                    <w:t>迈瑞DC-D3PRO</w:t>
                  </w:r>
                </w:p>
              </w:tc>
              <w:tc>
                <w:tcPr>
                  <w:tcW w:w="635" w:type="pc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kern w:val="2"/>
                      <w:sz w:val="18"/>
                      <w:szCs w:val="18"/>
                      <w:u w:val="none"/>
                      <w:lang w:val="en-US" w:eastAsia="zh-CN" w:bidi="ar-SA"/>
                    </w:rPr>
                  </w:pPr>
                  <w:r>
                    <w:rPr>
                      <w:rFonts w:hint="default" w:ascii="Times New Roman" w:hAnsi="Times New Roman" w:eastAsia="宋体" w:cs="Times New Roman"/>
                      <w:b w:val="0"/>
                      <w:bCs w:val="0"/>
                      <w:i w:val="0"/>
                      <w:iCs w:val="0"/>
                      <w:color w:val="000000"/>
                      <w:kern w:val="0"/>
                      <w:sz w:val="18"/>
                      <w:szCs w:val="18"/>
                      <w:u w:val="none"/>
                      <w:lang w:val="en-US" w:eastAsia="zh-CN" w:bidi="ar"/>
                    </w:rPr>
                    <w:t>1</w:t>
                  </w:r>
                </w:p>
              </w:tc>
              <w:tc>
                <w:tcPr>
                  <w:tcW w:w="662" w:type="pct"/>
                  <w:tcBorders>
                    <w:tl2br w:val="nil"/>
                    <w:tr2bl w:val="nil"/>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b w:val="0"/>
                      <w:bCs w:val="0"/>
                      <w:i w:val="0"/>
                      <w:iCs w:val="0"/>
                      <w:color w:val="000000"/>
                      <w:kern w:val="2"/>
                      <w:sz w:val="18"/>
                      <w:szCs w:val="18"/>
                      <w:u w:val="none"/>
                      <w:lang w:val="en-US" w:eastAsia="zh-CN" w:bidi="ar-SA"/>
                    </w:rPr>
                  </w:pPr>
                  <w:r>
                    <w:rPr>
                      <w:rFonts w:hint="default" w:ascii="Times New Roman" w:hAnsi="Times New Roman" w:eastAsia="宋体" w:cs="Times New Roman"/>
                      <w:b w:val="0"/>
                      <w:bCs w:val="0"/>
                      <w:i w:val="0"/>
                      <w:iCs w:val="0"/>
                      <w:color w:val="000000"/>
                      <w:sz w:val="18"/>
                      <w:szCs w:val="18"/>
                      <w:u w:val="none"/>
                      <w:lang w:eastAsia="zh-CN"/>
                    </w:rPr>
                    <w:t>彩超室</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99" w:hRule="atLeast"/>
              </w:trPr>
              <w:tc>
                <w:tcPr>
                  <w:tcW w:w="436" w:type="pc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sz w:val="18"/>
                      <w:szCs w:val="18"/>
                      <w:u w:val="none"/>
                      <w:lang w:val="en-US" w:eastAsia="zh-CN"/>
                    </w:rPr>
                  </w:pPr>
                  <w:r>
                    <w:rPr>
                      <w:rFonts w:hint="default" w:ascii="Times New Roman" w:hAnsi="Times New Roman" w:cs="Times New Roman"/>
                      <w:b w:val="0"/>
                      <w:bCs w:val="0"/>
                      <w:i w:val="0"/>
                      <w:iCs w:val="0"/>
                      <w:color w:val="000000"/>
                      <w:sz w:val="18"/>
                      <w:szCs w:val="18"/>
                      <w:u w:val="none"/>
                      <w:lang w:val="en-US" w:eastAsia="zh-CN"/>
                    </w:rPr>
                    <w:t>37</w:t>
                  </w:r>
                </w:p>
              </w:tc>
              <w:tc>
                <w:tcPr>
                  <w:tcW w:w="1789" w:type="pc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kern w:val="2"/>
                      <w:sz w:val="18"/>
                      <w:szCs w:val="18"/>
                      <w:u w:val="none"/>
                      <w:lang w:val="en-US" w:eastAsia="zh-CN" w:bidi="ar-SA"/>
                    </w:rPr>
                  </w:pPr>
                  <w:r>
                    <w:rPr>
                      <w:rFonts w:hint="default" w:ascii="Times New Roman" w:hAnsi="Times New Roman" w:eastAsia="宋体" w:cs="Times New Roman"/>
                      <w:b w:val="0"/>
                      <w:bCs w:val="0"/>
                      <w:i w:val="0"/>
                      <w:iCs w:val="0"/>
                      <w:color w:val="000000"/>
                      <w:kern w:val="0"/>
                      <w:sz w:val="18"/>
                      <w:szCs w:val="18"/>
                      <w:u w:val="none"/>
                      <w:lang w:val="en-US" w:eastAsia="zh-CN" w:bidi="ar"/>
                    </w:rPr>
                    <w:t>心电图机</w:t>
                  </w:r>
                </w:p>
              </w:tc>
              <w:tc>
                <w:tcPr>
                  <w:tcW w:w="1476" w:type="pc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kern w:val="2"/>
                      <w:sz w:val="18"/>
                      <w:szCs w:val="18"/>
                      <w:u w:val="none"/>
                      <w:lang w:val="en-US" w:eastAsia="zh-CN" w:bidi="ar-SA"/>
                    </w:rPr>
                  </w:pPr>
                  <w:r>
                    <w:rPr>
                      <w:rFonts w:hint="default" w:ascii="Times New Roman" w:hAnsi="Times New Roman" w:eastAsia="宋体" w:cs="Times New Roman"/>
                      <w:b w:val="0"/>
                      <w:bCs w:val="0"/>
                      <w:i w:val="0"/>
                      <w:iCs w:val="0"/>
                      <w:color w:val="000000"/>
                      <w:kern w:val="0"/>
                      <w:sz w:val="18"/>
                      <w:szCs w:val="18"/>
                      <w:u w:val="none"/>
                      <w:lang w:val="en-US" w:eastAsia="zh-CN" w:bidi="ar"/>
                    </w:rPr>
                    <w:t>迈beneHeartR2</w:t>
                  </w:r>
                </w:p>
              </w:tc>
              <w:tc>
                <w:tcPr>
                  <w:tcW w:w="635" w:type="pc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000000"/>
                      <w:kern w:val="2"/>
                      <w:sz w:val="18"/>
                      <w:szCs w:val="18"/>
                      <w:u w:val="none"/>
                      <w:lang w:val="en-US" w:eastAsia="zh-CN" w:bidi="ar-SA"/>
                    </w:rPr>
                  </w:pPr>
                  <w:r>
                    <w:rPr>
                      <w:rFonts w:hint="default" w:ascii="Times New Roman" w:hAnsi="Times New Roman" w:eastAsia="宋体" w:cs="Times New Roman"/>
                      <w:b w:val="0"/>
                      <w:bCs w:val="0"/>
                      <w:i w:val="0"/>
                      <w:iCs w:val="0"/>
                      <w:color w:val="000000"/>
                      <w:kern w:val="0"/>
                      <w:sz w:val="18"/>
                      <w:szCs w:val="18"/>
                      <w:u w:val="none"/>
                      <w:lang w:val="en-US" w:eastAsia="zh-CN" w:bidi="ar"/>
                    </w:rPr>
                    <w:t>1</w:t>
                  </w:r>
                </w:p>
              </w:tc>
              <w:tc>
                <w:tcPr>
                  <w:tcW w:w="662" w:type="pct"/>
                  <w:tcBorders>
                    <w:tl2br w:val="nil"/>
                    <w:tr2bl w:val="nil"/>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b w:val="0"/>
                      <w:bCs w:val="0"/>
                      <w:i w:val="0"/>
                      <w:iCs w:val="0"/>
                      <w:color w:val="000000"/>
                      <w:kern w:val="2"/>
                      <w:sz w:val="18"/>
                      <w:szCs w:val="18"/>
                      <w:u w:val="none"/>
                      <w:lang w:val="en-US" w:eastAsia="zh-CN" w:bidi="ar-SA"/>
                    </w:rPr>
                  </w:pPr>
                  <w:r>
                    <w:rPr>
                      <w:rFonts w:hint="default" w:ascii="Times New Roman" w:hAnsi="Times New Roman" w:eastAsia="宋体" w:cs="Times New Roman"/>
                      <w:b w:val="0"/>
                      <w:bCs w:val="0"/>
                      <w:i w:val="0"/>
                      <w:iCs w:val="0"/>
                      <w:color w:val="000000"/>
                      <w:sz w:val="18"/>
                      <w:szCs w:val="18"/>
                      <w:u w:val="none"/>
                      <w:lang w:eastAsia="zh-CN"/>
                    </w:rPr>
                    <w:t>心电图室</w:t>
                  </w:r>
                </w:p>
              </w:tc>
            </w:tr>
          </w:tbl>
          <w:p>
            <w:pPr>
              <w:spacing w:line="360" w:lineRule="auto"/>
              <w:ind w:firstLine="406" w:firstLineChars="200"/>
              <w:jc w:val="left"/>
              <w:rPr>
                <w:rFonts w:hint="default" w:ascii="Times New Roman" w:hAnsi="Times New Roman" w:eastAsia="宋体" w:cs="Times New Roman"/>
                <w:b/>
                <w:bCs/>
                <w:color w:val="000000"/>
                <w:spacing w:val="-4"/>
                <w:lang w:val="en-US" w:eastAsia="zh-CN"/>
              </w:rPr>
            </w:pPr>
            <w:r>
              <w:rPr>
                <w:rFonts w:hint="default" w:ascii="Times New Roman" w:hAnsi="Times New Roman" w:eastAsia="宋体" w:cs="Times New Roman"/>
                <w:b/>
                <w:bCs/>
                <w:color w:val="000000"/>
                <w:spacing w:val="-4"/>
                <w:lang w:val="en-US" w:eastAsia="zh-CN"/>
              </w:rPr>
              <w:t>4、现有工程污染物产生、治理及排放情况</w:t>
            </w:r>
          </w:p>
          <w:p>
            <w:pPr>
              <w:spacing w:line="360" w:lineRule="auto"/>
              <w:ind w:firstLine="420" w:firstLineChars="200"/>
              <w:jc w:val="left"/>
              <w:rPr>
                <w:rFonts w:hint="default" w:ascii="Times New Roman" w:hAnsi="Times New Roman" w:eastAsia="黑体" w:cs="Times New Roman"/>
                <w:bCs/>
                <w:color w:val="000000"/>
                <w:highlight w:val="none"/>
              </w:rPr>
            </w:pPr>
            <w:r>
              <w:rPr>
                <w:rFonts w:hint="default" w:ascii="Times New Roman" w:hAnsi="Times New Roman" w:eastAsia="黑体" w:cs="Times New Roman"/>
                <w:bCs/>
                <w:color w:val="000000"/>
                <w:highlight w:val="none"/>
              </w:rPr>
              <w:t>（1）废水</w:t>
            </w:r>
          </w:p>
          <w:p>
            <w:pPr>
              <w:keepNext w:val="0"/>
              <w:keepLines w:val="0"/>
              <w:pageBreakBefore w:val="0"/>
              <w:widowControl w:val="0"/>
              <w:tabs>
                <w:tab w:val="left" w:pos="540"/>
              </w:tabs>
              <w:kinsoku/>
              <w:wordWrap/>
              <w:overflowPunct/>
              <w:topLinePunct w:val="0"/>
              <w:autoSpaceDE/>
              <w:autoSpaceDN/>
              <w:bidi w:val="0"/>
              <w:adjustRightInd/>
              <w:snapToGrid/>
              <w:spacing w:line="360" w:lineRule="auto"/>
              <w:jc w:val="left"/>
              <w:textAlignment w:val="auto"/>
              <w:rPr>
                <w:rFonts w:hint="eastAsia" w:cs="Times New Roman"/>
                <w:bCs/>
                <w:color w:val="000000"/>
                <w:highlight w:val="none"/>
                <w:lang w:val="en-US" w:eastAsia="zh-CN"/>
              </w:rPr>
            </w:pPr>
            <w:r>
              <w:rPr>
                <w:rFonts w:hint="default" w:ascii="Times New Roman" w:hAnsi="Times New Roman" w:cs="Times New Roman"/>
                <w:bCs/>
                <w:color w:val="000000"/>
                <w:highlight w:val="none"/>
              </w:rPr>
              <w:t>现有工程废水不含传染病医院污水及特殊性质污水，为非传染病医院污水，主要为病房、门诊等产生的医疗废水</w:t>
            </w:r>
            <w:r>
              <w:rPr>
                <w:rFonts w:hint="eastAsia" w:cs="Times New Roman"/>
                <w:bCs/>
                <w:color w:val="000000"/>
                <w:highlight w:val="none"/>
                <w:lang w:val="en-US" w:eastAsia="zh-CN"/>
              </w:rPr>
              <w:t>统计</w:t>
            </w:r>
            <w:r>
              <w:rPr>
                <w:rFonts w:hint="default" w:ascii="Times New Roman" w:hAnsi="Times New Roman" w:cs="Times New Roman"/>
                <w:bCs/>
                <w:color w:val="000000"/>
                <w:highlight w:val="none"/>
              </w:rPr>
              <w:t>和办公生活设施产生的生活污水</w:t>
            </w:r>
            <w:r>
              <w:rPr>
                <w:rFonts w:hint="eastAsia" w:cs="Times New Roman"/>
                <w:bCs/>
                <w:color w:val="000000"/>
                <w:highlight w:val="none"/>
                <w:lang w:eastAsia="zh-CN"/>
              </w:rPr>
              <w:t>，</w:t>
            </w:r>
            <w:r>
              <w:rPr>
                <w:rFonts w:hint="eastAsia" w:cs="Times New Roman"/>
                <w:bCs/>
                <w:color w:val="000000"/>
                <w:highlight w:val="none"/>
                <w:lang w:val="en-US" w:eastAsia="zh-CN"/>
              </w:rPr>
              <w:t>目前废水均通过自建污</w:t>
            </w:r>
            <w:r>
              <w:rPr>
                <w:rFonts w:hint="eastAsia" w:cs="Times New Roman"/>
                <w:bCs/>
                <w:color w:val="000000"/>
                <w:highlight w:val="none"/>
                <w:lang w:eastAsia="zh-CN"/>
              </w:rPr>
              <w:t>水处理设施处理达标后排入项目西侧榕花小区内建设的污水处理站（采用预处理+A/O+MBR工艺）处理后，</w:t>
            </w:r>
            <w:r>
              <w:rPr>
                <w:rFonts w:hint="eastAsia" w:cs="Times New Roman"/>
                <w:bCs/>
                <w:color w:val="000000"/>
                <w:highlight w:val="none"/>
                <w:lang w:val="en-US" w:eastAsia="zh-CN"/>
              </w:rPr>
              <w:t>最终</w:t>
            </w:r>
            <w:r>
              <w:rPr>
                <w:rFonts w:hint="eastAsia" w:cs="Times New Roman"/>
                <w:bCs/>
                <w:color w:val="000000"/>
                <w:highlight w:val="none"/>
                <w:lang w:eastAsia="zh-CN"/>
              </w:rPr>
              <w:t>通过龙潭排排入文岩渠</w:t>
            </w:r>
            <w:r>
              <w:rPr>
                <w:rFonts w:hint="default" w:ascii="Times New Roman" w:hAnsi="Times New Roman" w:cs="Times New Roman"/>
                <w:bCs/>
                <w:color w:val="000000"/>
                <w:highlight w:val="none"/>
              </w:rPr>
              <w:t>。根据</w:t>
            </w:r>
            <w:r>
              <w:rPr>
                <w:rFonts w:hint="eastAsia" w:cs="Times New Roman"/>
                <w:bCs/>
                <w:color w:val="000000"/>
                <w:highlight w:val="none"/>
                <w:lang w:val="en-US" w:eastAsia="zh-CN"/>
              </w:rPr>
              <w:t>医院委托监测单位对现有污水处理系统总出口监测结果统计如下：</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ascii="Times New Roman" w:hAnsi="Times New Roman" w:eastAsia="黑体" w:cs="Times New Roman"/>
                <w:color w:val="auto"/>
                <w:sz w:val="21"/>
                <w:szCs w:val="21"/>
                <w:highlight w:val="none"/>
                <w:lang w:val="en-US" w:eastAsia="zh-CN"/>
              </w:rPr>
            </w:pPr>
            <w:r>
              <w:rPr>
                <w:rFonts w:hint="eastAsia" w:ascii="Times New Roman" w:hAnsi="Times New Roman" w:eastAsia="黑体" w:cs="Times New Roman"/>
                <w:color w:val="auto"/>
                <w:sz w:val="21"/>
                <w:szCs w:val="21"/>
                <w:highlight w:val="none"/>
                <w:lang w:val="en-US" w:eastAsia="zh-CN"/>
              </w:rPr>
              <w:t>现有工程废水监测结果统计</w:t>
            </w:r>
          </w:p>
          <w:tbl>
            <w:tblPr>
              <w:tblStyle w:val="25"/>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04"/>
              <w:gridCol w:w="1356"/>
              <w:gridCol w:w="1653"/>
              <w:gridCol w:w="1765"/>
              <w:gridCol w:w="2659"/>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88" w:type="pct"/>
                  <w:tcBorders>
                    <w:tl2br w:val="nil"/>
                    <w:tr2bl w:val="nil"/>
                  </w:tcBorders>
                  <w:noWrap w:val="0"/>
                  <w:vAlign w:val="center"/>
                </w:tcPr>
                <w:p>
                  <w:pPr>
                    <w:keepNext w:val="0"/>
                    <w:keepLines w:val="0"/>
                    <w:pageBreakBefore w:val="0"/>
                    <w:widowControl/>
                    <w:tabs>
                      <w:tab w:val="left" w:pos="516"/>
                    </w:tabs>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val="0"/>
                      <w:bCs w:val="0"/>
                      <w:color w:val="auto"/>
                      <w:kern w:val="0"/>
                      <w:sz w:val="18"/>
                      <w:szCs w:val="18"/>
                      <w:lang w:val="en-US" w:eastAsia="zh-CN"/>
                    </w:rPr>
                  </w:pPr>
                  <w:r>
                    <w:rPr>
                      <w:rFonts w:hint="default" w:ascii="Times New Roman" w:hAnsi="Times New Roman" w:cs="Times New Roman"/>
                      <w:b w:val="0"/>
                      <w:bCs w:val="0"/>
                      <w:color w:val="auto"/>
                      <w:kern w:val="0"/>
                      <w:sz w:val="18"/>
                      <w:szCs w:val="18"/>
                      <w:lang w:val="en-US" w:eastAsia="zh-CN"/>
                    </w:rPr>
                    <w:t>序号</w:t>
                  </w:r>
                </w:p>
              </w:tc>
              <w:tc>
                <w:tcPr>
                  <w:tcW w:w="823" w:type="pct"/>
                  <w:tcBorders>
                    <w:tl2br w:val="nil"/>
                    <w:tr2bl w:val="nil"/>
                  </w:tcBorders>
                  <w:noWrap w:val="0"/>
                  <w:vAlign w:val="center"/>
                </w:tcPr>
                <w:p>
                  <w:pPr>
                    <w:keepNext w:val="0"/>
                    <w:keepLines w:val="0"/>
                    <w:pageBreakBefore w:val="0"/>
                    <w:widowControl/>
                    <w:tabs>
                      <w:tab w:val="left" w:pos="516"/>
                    </w:tabs>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val="0"/>
                      <w:bCs w:val="0"/>
                      <w:color w:val="auto"/>
                      <w:kern w:val="0"/>
                      <w:sz w:val="18"/>
                      <w:szCs w:val="18"/>
                      <w:lang w:val="en-US" w:eastAsia="zh-CN"/>
                    </w:rPr>
                  </w:pPr>
                  <w:r>
                    <w:rPr>
                      <w:rFonts w:hint="default" w:ascii="Times New Roman" w:hAnsi="Times New Roman" w:cs="Times New Roman"/>
                      <w:b w:val="0"/>
                      <w:bCs w:val="0"/>
                      <w:color w:val="auto"/>
                      <w:kern w:val="0"/>
                      <w:sz w:val="18"/>
                      <w:szCs w:val="18"/>
                    </w:rPr>
                    <w:t>污染</w:t>
                  </w:r>
                  <w:r>
                    <w:rPr>
                      <w:rFonts w:hint="default" w:ascii="Times New Roman" w:hAnsi="Times New Roman" w:cs="Times New Roman"/>
                      <w:b w:val="0"/>
                      <w:bCs w:val="0"/>
                      <w:color w:val="auto"/>
                      <w:kern w:val="0"/>
                      <w:sz w:val="18"/>
                      <w:szCs w:val="18"/>
                      <w:lang w:val="en-US" w:eastAsia="zh-CN"/>
                    </w:rPr>
                    <w:t>物</w:t>
                  </w:r>
                </w:p>
              </w:tc>
              <w:tc>
                <w:tcPr>
                  <w:tcW w:w="1003" w:type="pct"/>
                  <w:tcBorders>
                    <w:tl2br w:val="nil"/>
                    <w:tr2bl w:val="nil"/>
                  </w:tcBorders>
                  <w:noWrap w:val="0"/>
                  <w:vAlign w:val="center"/>
                </w:tcPr>
                <w:p>
                  <w:pPr>
                    <w:keepNext w:val="0"/>
                    <w:keepLines w:val="0"/>
                    <w:pageBreakBefore w:val="0"/>
                    <w:widowControl/>
                    <w:tabs>
                      <w:tab w:val="left" w:pos="516"/>
                    </w:tabs>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val="0"/>
                      <w:bCs w:val="0"/>
                      <w:color w:val="auto"/>
                      <w:kern w:val="0"/>
                      <w:sz w:val="18"/>
                      <w:szCs w:val="18"/>
                      <w:lang w:eastAsia="zh-CN"/>
                    </w:rPr>
                  </w:pPr>
                  <w:r>
                    <w:rPr>
                      <w:rFonts w:hint="default" w:ascii="Times New Roman" w:hAnsi="Times New Roman" w:cs="Times New Roman"/>
                      <w:b w:val="0"/>
                      <w:bCs w:val="0"/>
                      <w:color w:val="auto"/>
                      <w:kern w:val="0"/>
                      <w:sz w:val="18"/>
                      <w:szCs w:val="18"/>
                      <w:lang w:val="en-US" w:eastAsia="zh-CN"/>
                    </w:rPr>
                    <w:t>浓度</w:t>
                  </w:r>
                </w:p>
              </w:tc>
              <w:tc>
                <w:tcPr>
                  <w:tcW w:w="1071" w:type="pct"/>
                  <w:tcBorders>
                    <w:tl2br w:val="nil"/>
                    <w:tr2bl w:val="nil"/>
                  </w:tcBorders>
                  <w:noWrap w:val="0"/>
                  <w:vAlign w:val="center"/>
                </w:tcPr>
                <w:p>
                  <w:pPr>
                    <w:keepNext w:val="0"/>
                    <w:keepLines w:val="0"/>
                    <w:pageBreakBefore w:val="0"/>
                    <w:widowControl/>
                    <w:tabs>
                      <w:tab w:val="left" w:pos="516"/>
                    </w:tabs>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val="0"/>
                      <w:color w:val="auto"/>
                      <w:kern w:val="0"/>
                      <w:sz w:val="18"/>
                      <w:szCs w:val="18"/>
                      <w:lang w:val="en-US" w:eastAsia="zh-CN"/>
                    </w:rPr>
                  </w:pPr>
                  <w:r>
                    <w:rPr>
                      <w:rFonts w:hint="default" w:ascii="Times New Roman" w:hAnsi="Times New Roman" w:cs="Times New Roman"/>
                      <w:b w:val="0"/>
                      <w:bCs w:val="0"/>
                      <w:color w:val="auto"/>
                      <w:kern w:val="0"/>
                      <w:sz w:val="18"/>
                      <w:szCs w:val="18"/>
                      <w:lang w:val="en-US" w:eastAsia="zh-CN"/>
                    </w:rPr>
                    <w:t>排放量</w:t>
                  </w:r>
                </w:p>
              </w:tc>
              <w:tc>
                <w:tcPr>
                  <w:tcW w:w="1613" w:type="pct"/>
                  <w:tcBorders>
                    <w:tl2br w:val="nil"/>
                    <w:tr2bl w:val="nil"/>
                  </w:tcBorders>
                  <w:noWrap w:val="0"/>
                  <w:vAlign w:val="center"/>
                </w:tcPr>
                <w:p>
                  <w:pPr>
                    <w:keepNext w:val="0"/>
                    <w:keepLines w:val="0"/>
                    <w:pageBreakBefore w:val="0"/>
                    <w:widowControl/>
                    <w:tabs>
                      <w:tab w:val="left" w:pos="516"/>
                    </w:tabs>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val="0"/>
                      <w:color w:val="auto"/>
                      <w:kern w:val="0"/>
                      <w:sz w:val="18"/>
                      <w:szCs w:val="18"/>
                      <w:lang w:val="en-US" w:eastAsia="zh-CN" w:bidi="ar-SA"/>
                    </w:rPr>
                  </w:pPr>
                  <w:r>
                    <w:rPr>
                      <w:rFonts w:hint="default" w:ascii="Times New Roman" w:hAnsi="Times New Roman" w:cs="Times New Roman"/>
                      <w:b w:val="0"/>
                      <w:bCs w:val="0"/>
                      <w:color w:val="auto"/>
                      <w:kern w:val="0"/>
                      <w:sz w:val="18"/>
                      <w:szCs w:val="18"/>
                      <w:lang w:val="en-US" w:eastAsia="zh-CN"/>
                    </w:rPr>
                    <w:t>处理措施</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88" w:type="pct"/>
                  <w:tcBorders>
                    <w:tl2br w:val="nil"/>
                    <w:tr2bl w:val="nil"/>
                  </w:tcBorders>
                  <w:noWrap w:val="0"/>
                  <w:vAlign w:val="center"/>
                </w:tcPr>
                <w:p>
                  <w:pPr>
                    <w:keepNext w:val="0"/>
                    <w:keepLines w:val="0"/>
                    <w:pageBreakBefore w:val="0"/>
                    <w:widowControl/>
                    <w:tabs>
                      <w:tab w:val="left" w:pos="516"/>
                    </w:tabs>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eastAsia="zh-CN"/>
                    </w:rPr>
                    <w:t>1</w:t>
                  </w:r>
                </w:p>
              </w:tc>
              <w:tc>
                <w:tcPr>
                  <w:tcW w:w="823" w:type="pct"/>
                  <w:tcBorders>
                    <w:tl2br w:val="nil"/>
                    <w:tr2bl w:val="nil"/>
                  </w:tcBorders>
                  <w:noWrap w:val="0"/>
                  <w:vAlign w:val="center"/>
                </w:tcPr>
                <w:p>
                  <w:pPr>
                    <w:keepNext w:val="0"/>
                    <w:keepLines w:val="0"/>
                    <w:pageBreakBefore w:val="0"/>
                    <w:widowControl/>
                    <w:tabs>
                      <w:tab w:val="left" w:pos="516"/>
                    </w:tabs>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eastAsia="zh-CN"/>
                    </w:rPr>
                    <w:t>pH</w:t>
                  </w:r>
                </w:p>
              </w:tc>
              <w:tc>
                <w:tcPr>
                  <w:tcW w:w="1003" w:type="pct"/>
                  <w:tcBorders>
                    <w:tl2br w:val="nil"/>
                    <w:tr2bl w:val="nil"/>
                  </w:tcBorders>
                  <w:noWrap w:val="0"/>
                  <w:vAlign w:val="center"/>
                </w:tcPr>
                <w:p>
                  <w:pPr>
                    <w:keepNext w:val="0"/>
                    <w:keepLines w:val="0"/>
                    <w:pageBreakBefore w:val="0"/>
                    <w:widowControl/>
                    <w:tabs>
                      <w:tab w:val="left" w:pos="516"/>
                    </w:tabs>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0"/>
                      <w:sz w:val="18"/>
                      <w:szCs w:val="18"/>
                      <w:lang w:val="en-US" w:eastAsia="zh-CN" w:bidi="en-US"/>
                    </w:rPr>
                  </w:pPr>
                  <w:r>
                    <w:rPr>
                      <w:rFonts w:hint="default" w:ascii="Times New Roman" w:hAnsi="Times New Roman" w:eastAsia="宋体" w:cs="Times New Roman"/>
                      <w:color w:val="auto"/>
                      <w:kern w:val="0"/>
                      <w:sz w:val="18"/>
                      <w:szCs w:val="18"/>
                      <w:lang w:val="en-US" w:eastAsia="zh-CN" w:bidi="en-US"/>
                    </w:rPr>
                    <w:t>7.45-7.47</w:t>
                  </w:r>
                </w:p>
              </w:tc>
              <w:tc>
                <w:tcPr>
                  <w:tcW w:w="1071" w:type="pct"/>
                  <w:tcBorders>
                    <w:tl2br w:val="nil"/>
                    <w:tr2bl w:val="nil"/>
                  </w:tcBorders>
                  <w:noWrap w:val="0"/>
                  <w:vAlign w:val="center"/>
                </w:tcPr>
                <w:p>
                  <w:pPr>
                    <w:keepNext w:val="0"/>
                    <w:keepLines w:val="0"/>
                    <w:pageBreakBefore w:val="0"/>
                    <w:widowControl/>
                    <w:tabs>
                      <w:tab w:val="left" w:pos="516"/>
                    </w:tabs>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0"/>
                      <w:sz w:val="18"/>
                      <w:szCs w:val="18"/>
                      <w:highlight w:val="none"/>
                      <w:lang w:val="en-US" w:eastAsia="zh-CN" w:bidi="en-US"/>
                    </w:rPr>
                  </w:pPr>
                  <w:r>
                    <w:rPr>
                      <w:rFonts w:hint="eastAsia" w:ascii="Times New Roman" w:hAnsi="Times New Roman" w:eastAsia="宋体" w:cs="Times New Roman"/>
                      <w:color w:val="auto"/>
                      <w:kern w:val="0"/>
                      <w:sz w:val="18"/>
                      <w:szCs w:val="18"/>
                      <w:highlight w:val="none"/>
                      <w:lang w:val="en-US" w:eastAsia="zh-CN" w:bidi="en-US"/>
                    </w:rPr>
                    <w:t>/</w:t>
                  </w:r>
                </w:p>
              </w:tc>
              <w:tc>
                <w:tcPr>
                  <w:tcW w:w="1613" w:type="pct"/>
                  <w:vMerge w:val="restart"/>
                  <w:tcBorders>
                    <w:tl2br w:val="nil"/>
                    <w:tr2bl w:val="nil"/>
                  </w:tcBorders>
                  <w:noWrap w:val="0"/>
                  <w:vAlign w:val="center"/>
                </w:tcPr>
                <w:p>
                  <w:pPr>
                    <w:keepNext w:val="0"/>
                    <w:keepLines w:val="0"/>
                    <w:pageBreakBefore w:val="0"/>
                    <w:widowControl/>
                    <w:tabs>
                      <w:tab w:val="left" w:pos="516"/>
                    </w:tabs>
                    <w:kinsoku/>
                    <w:wordWrap/>
                    <w:overflowPunct/>
                    <w:topLinePunct w:val="0"/>
                    <w:autoSpaceDE/>
                    <w:autoSpaceDN/>
                    <w:bidi w:val="0"/>
                    <w:adjustRightInd/>
                    <w:snapToGrid/>
                    <w:spacing w:line="320" w:lineRule="exact"/>
                    <w:ind w:firstLine="0" w:firstLineChars="0"/>
                    <w:jc w:val="left"/>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0"/>
                      <w:sz w:val="18"/>
                      <w:szCs w:val="18"/>
                      <w:lang w:val="en-US" w:eastAsia="zh-CN" w:bidi="ar-SA"/>
                    </w:rPr>
                    <w:t>自建污水处理设施对医疗污水及职工生活污水进行预处理，处理工艺采取“格栅调节池+A</w:t>
                  </w:r>
                  <w:r>
                    <w:rPr>
                      <w:rFonts w:hint="default" w:ascii="Times New Roman" w:hAnsi="Times New Roman" w:eastAsia="宋体" w:cs="Times New Roman"/>
                      <w:color w:val="auto"/>
                      <w:kern w:val="0"/>
                      <w:sz w:val="18"/>
                      <w:szCs w:val="18"/>
                      <w:vertAlign w:val="superscript"/>
                      <w:lang w:val="en-US" w:eastAsia="zh-CN" w:bidi="ar-SA"/>
                    </w:rPr>
                    <w:t>2</w:t>
                  </w:r>
                  <w:r>
                    <w:rPr>
                      <w:rFonts w:hint="default" w:ascii="Times New Roman" w:hAnsi="Times New Roman" w:eastAsia="宋体" w:cs="Times New Roman"/>
                      <w:color w:val="auto"/>
                      <w:kern w:val="0"/>
                      <w:sz w:val="18"/>
                      <w:szCs w:val="18"/>
                      <w:lang w:val="en-US" w:eastAsia="zh-CN" w:bidi="ar-SA"/>
                    </w:rPr>
                    <w:t>/O+MBR+接触氧化+消毒”，处理能力为100m</w:t>
                  </w:r>
                  <w:r>
                    <w:rPr>
                      <w:rFonts w:hint="default" w:ascii="Times New Roman" w:hAnsi="Times New Roman" w:eastAsia="宋体" w:cs="Times New Roman"/>
                      <w:color w:val="auto"/>
                      <w:kern w:val="0"/>
                      <w:sz w:val="18"/>
                      <w:szCs w:val="18"/>
                      <w:vertAlign w:val="superscript"/>
                      <w:lang w:val="en-US" w:eastAsia="zh-CN" w:bidi="ar-SA"/>
                    </w:rPr>
                    <w:t>3</w:t>
                  </w:r>
                  <w:r>
                    <w:rPr>
                      <w:rFonts w:hint="default" w:ascii="Times New Roman" w:hAnsi="Times New Roman" w:eastAsia="宋体" w:cs="Times New Roman"/>
                      <w:color w:val="auto"/>
                      <w:kern w:val="0"/>
                      <w:sz w:val="18"/>
                      <w:szCs w:val="18"/>
                      <w:lang w:val="en-US" w:eastAsia="zh-CN" w:bidi="ar-SA"/>
                    </w:rPr>
                    <w:t>/d，处理达标后排入项目西侧榕花小区内建设的污水处理站（采用预处理+A/O+MBR工艺）处理后，</w:t>
                  </w:r>
                  <w:r>
                    <w:rPr>
                      <w:rFonts w:hint="eastAsia" w:ascii="Times New Roman" w:hAnsi="Times New Roman" w:eastAsia="宋体" w:cs="Times New Roman"/>
                      <w:color w:val="auto"/>
                      <w:kern w:val="0"/>
                      <w:sz w:val="18"/>
                      <w:szCs w:val="18"/>
                      <w:lang w:val="en-US" w:eastAsia="zh-CN" w:bidi="ar-SA"/>
                    </w:rPr>
                    <w:t>最终</w:t>
                  </w:r>
                  <w:r>
                    <w:rPr>
                      <w:rFonts w:hint="default" w:ascii="Times New Roman" w:hAnsi="Times New Roman" w:eastAsia="宋体" w:cs="Times New Roman"/>
                      <w:color w:val="auto"/>
                      <w:kern w:val="0"/>
                      <w:sz w:val="18"/>
                      <w:szCs w:val="18"/>
                      <w:lang w:val="en-US" w:eastAsia="zh-CN" w:bidi="ar-SA"/>
                    </w:rPr>
                    <w:t>通过龙潭排排入文岩渠</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88" w:type="pct"/>
                  <w:tcBorders>
                    <w:tl2br w:val="nil"/>
                    <w:tr2bl w:val="nil"/>
                  </w:tcBorders>
                  <w:noWrap w:val="0"/>
                  <w:vAlign w:val="center"/>
                </w:tcPr>
                <w:p>
                  <w:pPr>
                    <w:keepNext w:val="0"/>
                    <w:keepLines w:val="0"/>
                    <w:pageBreakBefore w:val="0"/>
                    <w:widowControl/>
                    <w:tabs>
                      <w:tab w:val="left" w:pos="516"/>
                    </w:tabs>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eastAsia="zh-CN"/>
                    </w:rPr>
                    <w:t>2</w:t>
                  </w:r>
                </w:p>
              </w:tc>
              <w:tc>
                <w:tcPr>
                  <w:tcW w:w="823" w:type="pct"/>
                  <w:tcBorders>
                    <w:tl2br w:val="nil"/>
                    <w:tr2bl w:val="nil"/>
                  </w:tcBorders>
                  <w:noWrap w:val="0"/>
                  <w:vAlign w:val="center"/>
                </w:tcPr>
                <w:p>
                  <w:pPr>
                    <w:keepNext w:val="0"/>
                    <w:keepLines w:val="0"/>
                    <w:pageBreakBefore w:val="0"/>
                    <w:widowControl/>
                    <w:tabs>
                      <w:tab w:val="left" w:pos="516"/>
                    </w:tabs>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eastAsia="zh-CN"/>
                    </w:rPr>
                    <w:t>COD</w:t>
                  </w:r>
                </w:p>
              </w:tc>
              <w:tc>
                <w:tcPr>
                  <w:tcW w:w="1003" w:type="pct"/>
                  <w:tcBorders>
                    <w:tl2br w:val="nil"/>
                    <w:tr2bl w:val="nil"/>
                  </w:tcBorders>
                  <w:noWrap w:val="0"/>
                  <w:vAlign w:val="center"/>
                </w:tcPr>
                <w:p>
                  <w:pPr>
                    <w:keepNext w:val="0"/>
                    <w:keepLines w:val="0"/>
                    <w:pageBreakBefore w:val="0"/>
                    <w:widowControl/>
                    <w:tabs>
                      <w:tab w:val="left" w:pos="516"/>
                    </w:tabs>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0"/>
                      <w:sz w:val="18"/>
                      <w:szCs w:val="18"/>
                      <w:lang w:val="en-US" w:eastAsia="zh-CN" w:bidi="en-US"/>
                    </w:rPr>
                  </w:pPr>
                  <w:r>
                    <w:rPr>
                      <w:rFonts w:hint="eastAsia" w:ascii="Times New Roman" w:hAnsi="Times New Roman" w:eastAsia="宋体" w:cs="Times New Roman"/>
                      <w:color w:val="auto"/>
                      <w:kern w:val="0"/>
                      <w:sz w:val="18"/>
                      <w:szCs w:val="18"/>
                      <w:lang w:val="en-US" w:eastAsia="zh-CN" w:bidi="en-US"/>
                    </w:rPr>
                    <w:t>2</w:t>
                  </w:r>
                  <w:r>
                    <w:rPr>
                      <w:rFonts w:hint="default" w:ascii="Times New Roman" w:hAnsi="Times New Roman" w:eastAsia="宋体" w:cs="Times New Roman"/>
                      <w:color w:val="auto"/>
                      <w:kern w:val="0"/>
                      <w:sz w:val="18"/>
                      <w:szCs w:val="18"/>
                      <w:lang w:val="en-US" w:eastAsia="zh-CN" w:bidi="en-US"/>
                    </w:rPr>
                    <w:t>3.1mg/L</w:t>
                  </w:r>
                </w:p>
              </w:tc>
              <w:tc>
                <w:tcPr>
                  <w:tcW w:w="1071" w:type="pct"/>
                  <w:tcBorders>
                    <w:tl2br w:val="nil"/>
                    <w:tr2bl w:val="nil"/>
                  </w:tcBorders>
                  <w:noWrap w:val="0"/>
                  <w:vAlign w:val="center"/>
                </w:tcPr>
                <w:p>
                  <w:pPr>
                    <w:keepNext w:val="0"/>
                    <w:keepLines w:val="0"/>
                    <w:pageBreakBefore w:val="0"/>
                    <w:widowControl/>
                    <w:tabs>
                      <w:tab w:val="left" w:pos="516"/>
                    </w:tabs>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0"/>
                      <w:sz w:val="18"/>
                      <w:szCs w:val="18"/>
                      <w:highlight w:val="none"/>
                      <w:lang w:val="en-US" w:eastAsia="zh-CN" w:bidi="en-US"/>
                    </w:rPr>
                  </w:pPr>
                  <w:r>
                    <w:rPr>
                      <w:rFonts w:hint="eastAsia" w:ascii="Times New Roman" w:hAnsi="Times New Roman" w:eastAsia="宋体" w:cs="Times New Roman"/>
                      <w:color w:val="auto"/>
                      <w:kern w:val="0"/>
                      <w:sz w:val="18"/>
                      <w:szCs w:val="18"/>
                      <w:highlight w:val="none"/>
                      <w:lang w:val="en-US" w:eastAsia="zh-CN" w:bidi="en-US"/>
                    </w:rPr>
                    <w:t xml:space="preserve">0.0402 </w:t>
                  </w:r>
                </w:p>
              </w:tc>
              <w:tc>
                <w:tcPr>
                  <w:tcW w:w="1613" w:type="pct"/>
                  <w:vMerge w:val="continue"/>
                  <w:tcBorders>
                    <w:tl2br w:val="nil"/>
                    <w:tr2bl w:val="nil"/>
                  </w:tcBorders>
                  <w:noWrap w:val="0"/>
                  <w:vAlign w:val="center"/>
                </w:tcPr>
                <w:p>
                  <w:pPr>
                    <w:keepNext w:val="0"/>
                    <w:keepLines w:val="0"/>
                    <w:pageBreakBefore w:val="0"/>
                    <w:widowControl/>
                    <w:tabs>
                      <w:tab w:val="left" w:pos="516"/>
                    </w:tabs>
                    <w:kinsoku/>
                    <w:wordWrap/>
                    <w:overflowPunct/>
                    <w:topLinePunct w:val="0"/>
                    <w:autoSpaceDE/>
                    <w:autoSpaceDN/>
                    <w:bidi w:val="0"/>
                    <w:adjustRightInd/>
                    <w:snapToGrid/>
                    <w:spacing w:line="320" w:lineRule="exact"/>
                    <w:ind w:firstLine="0" w:firstLineChars="0"/>
                    <w:jc w:val="left"/>
                    <w:textAlignment w:val="auto"/>
                    <w:rPr>
                      <w:rFonts w:hint="default" w:ascii="Times New Roman" w:hAnsi="Times New Roman" w:eastAsia="宋体" w:cs="Times New Roman"/>
                      <w:color w:val="auto"/>
                      <w:kern w:val="0"/>
                      <w:sz w:val="18"/>
                      <w:szCs w:val="18"/>
                      <w:lang w:val="en-US" w:eastAsia="zh-CN" w:bidi="ar-SA"/>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88" w:type="pct"/>
                  <w:tcBorders>
                    <w:tl2br w:val="nil"/>
                    <w:tr2bl w:val="nil"/>
                  </w:tcBorders>
                  <w:noWrap w:val="0"/>
                  <w:vAlign w:val="center"/>
                </w:tcPr>
                <w:p>
                  <w:pPr>
                    <w:keepNext w:val="0"/>
                    <w:keepLines w:val="0"/>
                    <w:pageBreakBefore w:val="0"/>
                    <w:widowControl/>
                    <w:tabs>
                      <w:tab w:val="left" w:pos="516"/>
                    </w:tabs>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eastAsia="zh-CN"/>
                    </w:rPr>
                    <w:t>3</w:t>
                  </w:r>
                </w:p>
              </w:tc>
              <w:tc>
                <w:tcPr>
                  <w:tcW w:w="823" w:type="pct"/>
                  <w:tcBorders>
                    <w:tl2br w:val="nil"/>
                    <w:tr2bl w:val="nil"/>
                  </w:tcBorders>
                  <w:noWrap w:val="0"/>
                  <w:vAlign w:val="center"/>
                </w:tcPr>
                <w:p>
                  <w:pPr>
                    <w:keepNext w:val="0"/>
                    <w:keepLines w:val="0"/>
                    <w:pageBreakBefore w:val="0"/>
                    <w:widowControl/>
                    <w:tabs>
                      <w:tab w:val="left" w:pos="516"/>
                    </w:tabs>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0"/>
                      <w:sz w:val="18"/>
                      <w:szCs w:val="18"/>
                      <w:lang w:val="en-US" w:eastAsia="zh-CN" w:bidi="ar-SA"/>
                    </w:rPr>
                    <w:t>BOD</w:t>
                  </w:r>
                  <w:r>
                    <w:rPr>
                      <w:rFonts w:hint="default" w:ascii="Times New Roman" w:hAnsi="Times New Roman" w:eastAsia="宋体" w:cs="Times New Roman"/>
                      <w:color w:val="auto"/>
                      <w:kern w:val="0"/>
                      <w:sz w:val="18"/>
                      <w:szCs w:val="18"/>
                      <w:vertAlign w:val="subscript"/>
                      <w:lang w:val="en-US" w:eastAsia="zh-CN" w:bidi="ar-SA"/>
                    </w:rPr>
                    <w:t>5</w:t>
                  </w:r>
                </w:p>
              </w:tc>
              <w:tc>
                <w:tcPr>
                  <w:tcW w:w="1003" w:type="pct"/>
                  <w:tcBorders>
                    <w:tl2br w:val="nil"/>
                    <w:tr2bl w:val="nil"/>
                  </w:tcBorders>
                  <w:noWrap w:val="0"/>
                  <w:vAlign w:val="center"/>
                </w:tcPr>
                <w:p>
                  <w:pPr>
                    <w:keepNext w:val="0"/>
                    <w:keepLines w:val="0"/>
                    <w:pageBreakBefore w:val="0"/>
                    <w:widowControl/>
                    <w:tabs>
                      <w:tab w:val="left" w:pos="516"/>
                    </w:tabs>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0"/>
                      <w:sz w:val="18"/>
                      <w:szCs w:val="18"/>
                      <w:highlight w:val="none"/>
                      <w:lang w:val="en-US" w:eastAsia="zh-CN" w:bidi="en-US"/>
                    </w:rPr>
                  </w:pPr>
                  <w:r>
                    <w:rPr>
                      <w:rFonts w:hint="eastAsia" w:ascii="Times New Roman" w:hAnsi="Times New Roman" w:eastAsia="宋体" w:cs="Times New Roman"/>
                      <w:color w:val="auto"/>
                      <w:kern w:val="0"/>
                      <w:sz w:val="18"/>
                      <w:szCs w:val="18"/>
                      <w:highlight w:val="none"/>
                      <w:lang w:val="en-US" w:eastAsia="zh-CN" w:bidi="en-US"/>
                    </w:rPr>
                    <w:t>4.3</w:t>
                  </w:r>
                  <w:r>
                    <w:rPr>
                      <w:rFonts w:hint="default" w:ascii="Times New Roman" w:hAnsi="Times New Roman" w:eastAsia="宋体" w:cs="Times New Roman"/>
                      <w:color w:val="auto"/>
                      <w:kern w:val="0"/>
                      <w:sz w:val="18"/>
                      <w:szCs w:val="18"/>
                      <w:highlight w:val="none"/>
                      <w:lang w:val="en-US" w:eastAsia="zh-CN" w:bidi="en-US"/>
                    </w:rPr>
                    <w:t>mg/L</w:t>
                  </w:r>
                </w:p>
              </w:tc>
              <w:tc>
                <w:tcPr>
                  <w:tcW w:w="1071" w:type="pct"/>
                  <w:tcBorders>
                    <w:tl2br w:val="nil"/>
                    <w:tr2bl w:val="nil"/>
                  </w:tcBorders>
                  <w:noWrap w:val="0"/>
                  <w:vAlign w:val="center"/>
                </w:tcPr>
                <w:p>
                  <w:pPr>
                    <w:keepNext w:val="0"/>
                    <w:keepLines w:val="0"/>
                    <w:pageBreakBefore w:val="0"/>
                    <w:widowControl/>
                    <w:tabs>
                      <w:tab w:val="left" w:pos="516"/>
                    </w:tabs>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0"/>
                      <w:sz w:val="18"/>
                      <w:szCs w:val="18"/>
                      <w:highlight w:val="none"/>
                      <w:lang w:val="en-US" w:eastAsia="zh-CN" w:bidi="en-US"/>
                    </w:rPr>
                  </w:pPr>
                  <w:r>
                    <w:rPr>
                      <w:rFonts w:hint="eastAsia" w:ascii="Times New Roman" w:hAnsi="Times New Roman" w:eastAsia="宋体" w:cs="Times New Roman"/>
                      <w:color w:val="auto"/>
                      <w:kern w:val="0"/>
                      <w:sz w:val="18"/>
                      <w:szCs w:val="18"/>
                      <w:highlight w:val="none"/>
                      <w:lang w:val="en-US" w:eastAsia="zh-CN" w:bidi="en-US"/>
                    </w:rPr>
                    <w:t xml:space="preserve">0.0075 </w:t>
                  </w:r>
                </w:p>
              </w:tc>
              <w:tc>
                <w:tcPr>
                  <w:tcW w:w="1613" w:type="pct"/>
                  <w:vMerge w:val="continue"/>
                  <w:tcBorders>
                    <w:tl2br w:val="nil"/>
                    <w:tr2bl w:val="nil"/>
                  </w:tcBorders>
                  <w:noWrap w:val="0"/>
                  <w:vAlign w:val="center"/>
                </w:tcPr>
                <w:p>
                  <w:pPr>
                    <w:keepNext w:val="0"/>
                    <w:keepLines w:val="0"/>
                    <w:pageBreakBefore w:val="0"/>
                    <w:widowControl/>
                    <w:tabs>
                      <w:tab w:val="left" w:pos="516"/>
                    </w:tabs>
                    <w:kinsoku/>
                    <w:wordWrap/>
                    <w:overflowPunct/>
                    <w:topLinePunct w:val="0"/>
                    <w:autoSpaceDE/>
                    <w:autoSpaceDN/>
                    <w:bidi w:val="0"/>
                    <w:adjustRightInd/>
                    <w:snapToGrid/>
                    <w:spacing w:line="320" w:lineRule="exact"/>
                    <w:ind w:firstLine="0" w:firstLineChars="0"/>
                    <w:jc w:val="left"/>
                    <w:textAlignment w:val="auto"/>
                    <w:rPr>
                      <w:rFonts w:hint="default" w:ascii="Times New Roman" w:hAnsi="Times New Roman" w:eastAsia="宋体" w:cs="Times New Roman"/>
                      <w:color w:val="auto"/>
                      <w:kern w:val="0"/>
                      <w:sz w:val="18"/>
                      <w:szCs w:val="18"/>
                      <w:lang w:val="en-US" w:eastAsia="zh-CN" w:bidi="ar-SA"/>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88" w:type="pct"/>
                  <w:tcBorders>
                    <w:tl2br w:val="nil"/>
                    <w:tr2bl w:val="nil"/>
                  </w:tcBorders>
                  <w:noWrap w:val="0"/>
                  <w:vAlign w:val="center"/>
                </w:tcPr>
                <w:p>
                  <w:pPr>
                    <w:keepNext w:val="0"/>
                    <w:keepLines w:val="0"/>
                    <w:pageBreakBefore w:val="0"/>
                    <w:widowControl/>
                    <w:tabs>
                      <w:tab w:val="left" w:pos="516"/>
                    </w:tabs>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eastAsia="zh-CN"/>
                    </w:rPr>
                    <w:t>4</w:t>
                  </w:r>
                </w:p>
              </w:tc>
              <w:tc>
                <w:tcPr>
                  <w:tcW w:w="823" w:type="pct"/>
                  <w:tcBorders>
                    <w:tl2br w:val="nil"/>
                    <w:tr2bl w:val="nil"/>
                  </w:tcBorders>
                  <w:noWrap w:val="0"/>
                  <w:vAlign w:val="center"/>
                </w:tcPr>
                <w:p>
                  <w:pPr>
                    <w:keepNext w:val="0"/>
                    <w:keepLines w:val="0"/>
                    <w:pageBreakBefore w:val="0"/>
                    <w:widowControl/>
                    <w:tabs>
                      <w:tab w:val="left" w:pos="516"/>
                    </w:tabs>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0"/>
                      <w:sz w:val="18"/>
                      <w:szCs w:val="18"/>
                      <w:lang w:val="en-US" w:eastAsia="zh-CN"/>
                    </w:rPr>
                    <w:t>SS</w:t>
                  </w:r>
                </w:p>
              </w:tc>
              <w:tc>
                <w:tcPr>
                  <w:tcW w:w="1003" w:type="pct"/>
                  <w:tcBorders>
                    <w:tl2br w:val="nil"/>
                    <w:tr2bl w:val="nil"/>
                  </w:tcBorders>
                  <w:noWrap w:val="0"/>
                  <w:vAlign w:val="center"/>
                </w:tcPr>
                <w:p>
                  <w:pPr>
                    <w:keepNext w:val="0"/>
                    <w:keepLines w:val="0"/>
                    <w:pageBreakBefore w:val="0"/>
                    <w:widowControl/>
                    <w:tabs>
                      <w:tab w:val="left" w:pos="516"/>
                    </w:tabs>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0"/>
                      <w:sz w:val="18"/>
                      <w:szCs w:val="18"/>
                      <w:highlight w:val="none"/>
                      <w:lang w:val="en-US" w:eastAsia="zh-CN" w:bidi="en-US"/>
                    </w:rPr>
                  </w:pPr>
                  <w:r>
                    <w:rPr>
                      <w:rFonts w:hint="default" w:ascii="Times New Roman" w:hAnsi="Times New Roman" w:eastAsia="宋体" w:cs="Times New Roman"/>
                      <w:color w:val="auto"/>
                      <w:kern w:val="0"/>
                      <w:sz w:val="18"/>
                      <w:szCs w:val="18"/>
                      <w:highlight w:val="none"/>
                      <w:lang w:val="en-US" w:eastAsia="zh-CN" w:bidi="en-US"/>
                    </w:rPr>
                    <w:t>6.0mg/L</w:t>
                  </w:r>
                </w:p>
              </w:tc>
              <w:tc>
                <w:tcPr>
                  <w:tcW w:w="1071" w:type="pct"/>
                  <w:tcBorders>
                    <w:tl2br w:val="nil"/>
                    <w:tr2bl w:val="nil"/>
                  </w:tcBorders>
                  <w:noWrap w:val="0"/>
                  <w:vAlign w:val="center"/>
                </w:tcPr>
                <w:p>
                  <w:pPr>
                    <w:keepNext w:val="0"/>
                    <w:keepLines w:val="0"/>
                    <w:pageBreakBefore w:val="0"/>
                    <w:widowControl/>
                    <w:tabs>
                      <w:tab w:val="left" w:pos="516"/>
                    </w:tabs>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0"/>
                      <w:sz w:val="18"/>
                      <w:szCs w:val="18"/>
                      <w:highlight w:val="none"/>
                      <w:lang w:val="en-US" w:eastAsia="zh-CN" w:bidi="en-US"/>
                    </w:rPr>
                  </w:pPr>
                  <w:r>
                    <w:rPr>
                      <w:rFonts w:hint="eastAsia" w:ascii="Times New Roman" w:hAnsi="Times New Roman" w:eastAsia="宋体" w:cs="Times New Roman"/>
                      <w:color w:val="auto"/>
                      <w:kern w:val="0"/>
                      <w:sz w:val="18"/>
                      <w:szCs w:val="18"/>
                      <w:highlight w:val="none"/>
                      <w:lang w:val="en-US" w:eastAsia="zh-CN" w:bidi="en-US"/>
                    </w:rPr>
                    <w:t xml:space="preserve">0.0104 </w:t>
                  </w:r>
                </w:p>
              </w:tc>
              <w:tc>
                <w:tcPr>
                  <w:tcW w:w="1613" w:type="pct"/>
                  <w:vMerge w:val="continue"/>
                  <w:tcBorders>
                    <w:tl2br w:val="nil"/>
                    <w:tr2bl w:val="nil"/>
                  </w:tcBorders>
                  <w:noWrap w:val="0"/>
                  <w:vAlign w:val="center"/>
                </w:tcPr>
                <w:p>
                  <w:pPr>
                    <w:keepNext w:val="0"/>
                    <w:keepLines w:val="0"/>
                    <w:pageBreakBefore w:val="0"/>
                    <w:widowControl/>
                    <w:tabs>
                      <w:tab w:val="left" w:pos="516"/>
                    </w:tabs>
                    <w:kinsoku/>
                    <w:wordWrap/>
                    <w:overflowPunct/>
                    <w:topLinePunct w:val="0"/>
                    <w:autoSpaceDE/>
                    <w:autoSpaceDN/>
                    <w:bidi w:val="0"/>
                    <w:adjustRightInd/>
                    <w:snapToGrid/>
                    <w:spacing w:line="320" w:lineRule="exact"/>
                    <w:ind w:firstLine="0" w:firstLineChars="0"/>
                    <w:jc w:val="left"/>
                    <w:textAlignment w:val="auto"/>
                    <w:rPr>
                      <w:rFonts w:hint="default" w:ascii="Times New Roman" w:hAnsi="Times New Roman" w:eastAsia="宋体" w:cs="Times New Roman"/>
                      <w:color w:val="auto"/>
                      <w:kern w:val="0"/>
                      <w:sz w:val="18"/>
                      <w:szCs w:val="18"/>
                      <w:lang w:val="en-US" w:eastAsia="zh-CN" w:bidi="ar-SA"/>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88" w:type="pct"/>
                  <w:tcBorders>
                    <w:tl2br w:val="nil"/>
                    <w:tr2bl w:val="nil"/>
                  </w:tcBorders>
                  <w:noWrap w:val="0"/>
                  <w:vAlign w:val="center"/>
                </w:tcPr>
                <w:p>
                  <w:pPr>
                    <w:keepNext w:val="0"/>
                    <w:keepLines w:val="0"/>
                    <w:pageBreakBefore w:val="0"/>
                    <w:widowControl/>
                    <w:tabs>
                      <w:tab w:val="left" w:pos="516"/>
                    </w:tabs>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0"/>
                      <w:sz w:val="18"/>
                      <w:szCs w:val="18"/>
                      <w:lang w:val="en-US" w:eastAsia="zh-CN"/>
                    </w:rPr>
                    <w:t>5</w:t>
                  </w:r>
                </w:p>
              </w:tc>
              <w:tc>
                <w:tcPr>
                  <w:tcW w:w="823" w:type="pct"/>
                  <w:tcBorders>
                    <w:tl2br w:val="nil"/>
                    <w:tr2bl w:val="nil"/>
                  </w:tcBorders>
                  <w:noWrap w:val="0"/>
                  <w:vAlign w:val="center"/>
                </w:tcPr>
                <w:p>
                  <w:pPr>
                    <w:keepNext w:val="0"/>
                    <w:keepLines w:val="0"/>
                    <w:pageBreakBefore w:val="0"/>
                    <w:widowControl/>
                    <w:tabs>
                      <w:tab w:val="left" w:pos="516"/>
                    </w:tabs>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NH</w:t>
                  </w:r>
                  <w:r>
                    <w:rPr>
                      <w:rFonts w:hint="eastAsia" w:ascii="Times New Roman" w:hAnsi="Times New Roman" w:eastAsia="宋体" w:cs="Times New Roman"/>
                      <w:color w:val="auto"/>
                      <w:kern w:val="0"/>
                      <w:sz w:val="18"/>
                      <w:szCs w:val="18"/>
                      <w:vertAlign w:val="subscript"/>
                      <w:lang w:val="en-US" w:eastAsia="zh-CN"/>
                    </w:rPr>
                    <w:t>3</w:t>
                  </w:r>
                  <w:r>
                    <w:rPr>
                      <w:rFonts w:hint="eastAsia" w:ascii="Times New Roman" w:hAnsi="Times New Roman" w:eastAsia="宋体" w:cs="Times New Roman"/>
                      <w:color w:val="auto"/>
                      <w:kern w:val="0"/>
                      <w:sz w:val="18"/>
                      <w:szCs w:val="18"/>
                      <w:lang w:val="en-US" w:eastAsia="zh-CN"/>
                    </w:rPr>
                    <w:t>-N</w:t>
                  </w:r>
                </w:p>
              </w:tc>
              <w:tc>
                <w:tcPr>
                  <w:tcW w:w="1003" w:type="pct"/>
                  <w:tcBorders>
                    <w:tl2br w:val="nil"/>
                    <w:tr2bl w:val="nil"/>
                  </w:tcBorders>
                  <w:noWrap w:val="0"/>
                  <w:vAlign w:val="center"/>
                </w:tcPr>
                <w:p>
                  <w:pPr>
                    <w:keepNext w:val="0"/>
                    <w:keepLines w:val="0"/>
                    <w:pageBreakBefore w:val="0"/>
                    <w:widowControl/>
                    <w:tabs>
                      <w:tab w:val="left" w:pos="516"/>
                    </w:tabs>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0"/>
                      <w:sz w:val="18"/>
                      <w:szCs w:val="18"/>
                      <w:highlight w:val="none"/>
                      <w:lang w:val="en-US" w:eastAsia="zh-CN" w:bidi="en-US"/>
                    </w:rPr>
                  </w:pPr>
                  <w:r>
                    <w:rPr>
                      <w:rFonts w:hint="eastAsia" w:ascii="Times New Roman" w:hAnsi="Times New Roman" w:eastAsia="宋体" w:cs="Times New Roman"/>
                      <w:color w:val="auto"/>
                      <w:kern w:val="0"/>
                      <w:sz w:val="18"/>
                      <w:szCs w:val="18"/>
                      <w:highlight w:val="none"/>
                      <w:lang w:val="en-US" w:eastAsia="zh-CN" w:bidi="en-US"/>
                    </w:rPr>
                    <w:t>2.1</w:t>
                  </w:r>
                  <w:r>
                    <w:rPr>
                      <w:rFonts w:hint="default" w:ascii="Times New Roman" w:hAnsi="Times New Roman" w:eastAsia="宋体" w:cs="Times New Roman"/>
                      <w:color w:val="auto"/>
                      <w:kern w:val="0"/>
                      <w:sz w:val="18"/>
                      <w:szCs w:val="18"/>
                      <w:highlight w:val="none"/>
                      <w:lang w:val="en-US" w:eastAsia="zh-CN" w:bidi="en-US"/>
                    </w:rPr>
                    <w:t>mg/L</w:t>
                  </w:r>
                </w:p>
              </w:tc>
              <w:tc>
                <w:tcPr>
                  <w:tcW w:w="1071" w:type="pct"/>
                  <w:tcBorders>
                    <w:tl2br w:val="nil"/>
                    <w:tr2bl w:val="nil"/>
                  </w:tcBorders>
                  <w:noWrap w:val="0"/>
                  <w:vAlign w:val="center"/>
                </w:tcPr>
                <w:p>
                  <w:pPr>
                    <w:keepNext w:val="0"/>
                    <w:keepLines w:val="0"/>
                    <w:pageBreakBefore w:val="0"/>
                    <w:widowControl/>
                    <w:tabs>
                      <w:tab w:val="left" w:pos="516"/>
                    </w:tabs>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0"/>
                      <w:sz w:val="18"/>
                      <w:szCs w:val="18"/>
                      <w:highlight w:val="none"/>
                      <w:lang w:val="en-US" w:eastAsia="zh-CN" w:bidi="en-US"/>
                    </w:rPr>
                  </w:pPr>
                  <w:r>
                    <w:rPr>
                      <w:rFonts w:hint="eastAsia" w:ascii="Times New Roman" w:hAnsi="Times New Roman" w:eastAsia="宋体" w:cs="Times New Roman"/>
                      <w:color w:val="auto"/>
                      <w:kern w:val="0"/>
                      <w:sz w:val="18"/>
                      <w:szCs w:val="18"/>
                      <w:highlight w:val="none"/>
                      <w:lang w:val="en-US" w:eastAsia="zh-CN" w:bidi="en-US"/>
                    </w:rPr>
                    <w:t xml:space="preserve">0.0037 </w:t>
                  </w:r>
                </w:p>
              </w:tc>
              <w:tc>
                <w:tcPr>
                  <w:tcW w:w="1613" w:type="pct"/>
                  <w:vMerge w:val="continue"/>
                  <w:tcBorders>
                    <w:tl2br w:val="nil"/>
                    <w:tr2bl w:val="nil"/>
                  </w:tcBorders>
                  <w:noWrap w:val="0"/>
                  <w:vAlign w:val="center"/>
                </w:tcPr>
                <w:p>
                  <w:pPr>
                    <w:keepNext w:val="0"/>
                    <w:keepLines w:val="0"/>
                    <w:pageBreakBefore w:val="0"/>
                    <w:widowControl/>
                    <w:tabs>
                      <w:tab w:val="left" w:pos="516"/>
                    </w:tabs>
                    <w:kinsoku/>
                    <w:wordWrap/>
                    <w:overflowPunct/>
                    <w:topLinePunct w:val="0"/>
                    <w:autoSpaceDE/>
                    <w:autoSpaceDN/>
                    <w:bidi w:val="0"/>
                    <w:adjustRightInd/>
                    <w:snapToGrid/>
                    <w:spacing w:line="320" w:lineRule="exact"/>
                    <w:ind w:firstLine="0" w:firstLineChars="0"/>
                    <w:jc w:val="left"/>
                    <w:textAlignment w:val="auto"/>
                    <w:rPr>
                      <w:rFonts w:hint="default" w:ascii="Times New Roman" w:hAnsi="Times New Roman" w:eastAsia="宋体" w:cs="Times New Roman"/>
                      <w:color w:val="auto"/>
                      <w:kern w:val="0"/>
                      <w:sz w:val="18"/>
                      <w:szCs w:val="18"/>
                      <w:lang w:val="en-US" w:eastAsia="zh-CN" w:bidi="ar-SA"/>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88" w:type="pct"/>
                  <w:tcBorders>
                    <w:tl2br w:val="nil"/>
                    <w:tr2bl w:val="nil"/>
                  </w:tcBorders>
                  <w:noWrap w:val="0"/>
                  <w:vAlign w:val="center"/>
                </w:tcPr>
                <w:p>
                  <w:pPr>
                    <w:keepNext w:val="0"/>
                    <w:keepLines w:val="0"/>
                    <w:pageBreakBefore w:val="0"/>
                    <w:widowControl/>
                    <w:tabs>
                      <w:tab w:val="left" w:pos="516"/>
                    </w:tabs>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0"/>
                      <w:sz w:val="18"/>
                      <w:szCs w:val="18"/>
                      <w:lang w:val="en-US" w:eastAsia="zh-CN"/>
                    </w:rPr>
                    <w:t>6</w:t>
                  </w:r>
                </w:p>
              </w:tc>
              <w:tc>
                <w:tcPr>
                  <w:tcW w:w="823" w:type="pct"/>
                  <w:tcBorders>
                    <w:tl2br w:val="nil"/>
                    <w:tr2bl w:val="nil"/>
                  </w:tcBorders>
                  <w:noWrap w:val="0"/>
                  <w:vAlign w:val="center"/>
                </w:tcPr>
                <w:p>
                  <w:pPr>
                    <w:keepNext w:val="0"/>
                    <w:keepLines w:val="0"/>
                    <w:pageBreakBefore w:val="0"/>
                    <w:widowControl/>
                    <w:tabs>
                      <w:tab w:val="left" w:pos="516"/>
                    </w:tabs>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0"/>
                      <w:sz w:val="18"/>
                      <w:szCs w:val="18"/>
                      <w:lang w:val="en-US" w:eastAsia="zh-CN" w:bidi="ar-SA"/>
                    </w:rPr>
                    <w:t>LAS</w:t>
                  </w:r>
                </w:p>
              </w:tc>
              <w:tc>
                <w:tcPr>
                  <w:tcW w:w="1003" w:type="pct"/>
                  <w:tcBorders>
                    <w:tl2br w:val="nil"/>
                    <w:tr2bl w:val="nil"/>
                  </w:tcBorders>
                  <w:noWrap w:val="0"/>
                  <w:vAlign w:val="center"/>
                </w:tcPr>
                <w:p>
                  <w:pPr>
                    <w:keepNext w:val="0"/>
                    <w:keepLines w:val="0"/>
                    <w:pageBreakBefore w:val="0"/>
                    <w:widowControl/>
                    <w:tabs>
                      <w:tab w:val="left" w:pos="516"/>
                    </w:tabs>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0"/>
                      <w:sz w:val="18"/>
                      <w:szCs w:val="18"/>
                      <w:highlight w:val="none"/>
                      <w:lang w:val="en-US" w:eastAsia="zh-CN" w:bidi="en-US"/>
                    </w:rPr>
                  </w:pPr>
                  <w:r>
                    <w:rPr>
                      <w:rFonts w:hint="default" w:ascii="Times New Roman" w:hAnsi="Times New Roman" w:eastAsia="宋体" w:cs="Times New Roman"/>
                      <w:color w:val="auto"/>
                      <w:kern w:val="0"/>
                      <w:sz w:val="18"/>
                      <w:szCs w:val="18"/>
                      <w:highlight w:val="none"/>
                      <w:lang w:val="en-US" w:eastAsia="zh-CN" w:bidi="en-US"/>
                    </w:rPr>
                    <w:t>0.028mg/L</w:t>
                  </w:r>
                </w:p>
              </w:tc>
              <w:tc>
                <w:tcPr>
                  <w:tcW w:w="1071" w:type="pct"/>
                  <w:tcBorders>
                    <w:tl2br w:val="nil"/>
                    <w:tr2bl w:val="nil"/>
                  </w:tcBorders>
                  <w:noWrap w:val="0"/>
                  <w:vAlign w:val="center"/>
                </w:tcPr>
                <w:p>
                  <w:pPr>
                    <w:keepNext w:val="0"/>
                    <w:keepLines w:val="0"/>
                    <w:pageBreakBefore w:val="0"/>
                    <w:widowControl/>
                    <w:tabs>
                      <w:tab w:val="left" w:pos="516"/>
                    </w:tabs>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0"/>
                      <w:sz w:val="18"/>
                      <w:szCs w:val="18"/>
                      <w:highlight w:val="none"/>
                      <w:lang w:val="en-US" w:eastAsia="zh-CN" w:bidi="en-US"/>
                    </w:rPr>
                  </w:pPr>
                  <w:r>
                    <w:rPr>
                      <w:rFonts w:hint="eastAsia" w:ascii="Times New Roman" w:hAnsi="Times New Roman" w:eastAsia="宋体" w:cs="Times New Roman"/>
                      <w:color w:val="auto"/>
                      <w:kern w:val="0"/>
                      <w:sz w:val="18"/>
                      <w:szCs w:val="18"/>
                      <w:highlight w:val="none"/>
                      <w:lang w:val="en-US" w:eastAsia="zh-CN" w:bidi="en-US"/>
                    </w:rPr>
                    <w:t xml:space="preserve">0.0000 </w:t>
                  </w:r>
                </w:p>
              </w:tc>
              <w:tc>
                <w:tcPr>
                  <w:tcW w:w="1613" w:type="pct"/>
                  <w:vMerge w:val="continue"/>
                  <w:tcBorders>
                    <w:tl2br w:val="nil"/>
                    <w:tr2bl w:val="nil"/>
                  </w:tcBorders>
                  <w:noWrap w:val="0"/>
                  <w:vAlign w:val="center"/>
                </w:tcPr>
                <w:p>
                  <w:pPr>
                    <w:keepNext w:val="0"/>
                    <w:keepLines w:val="0"/>
                    <w:pageBreakBefore w:val="0"/>
                    <w:widowControl/>
                    <w:tabs>
                      <w:tab w:val="left" w:pos="516"/>
                    </w:tabs>
                    <w:kinsoku/>
                    <w:wordWrap/>
                    <w:overflowPunct/>
                    <w:topLinePunct w:val="0"/>
                    <w:autoSpaceDE/>
                    <w:autoSpaceDN/>
                    <w:bidi w:val="0"/>
                    <w:adjustRightInd/>
                    <w:snapToGrid/>
                    <w:spacing w:line="320" w:lineRule="exact"/>
                    <w:ind w:firstLine="0" w:firstLineChars="0"/>
                    <w:jc w:val="left"/>
                    <w:textAlignment w:val="auto"/>
                    <w:rPr>
                      <w:rFonts w:hint="default" w:ascii="Times New Roman" w:hAnsi="Times New Roman" w:eastAsia="宋体" w:cs="Times New Roman"/>
                      <w:color w:val="auto"/>
                      <w:kern w:val="0"/>
                      <w:sz w:val="18"/>
                      <w:szCs w:val="18"/>
                      <w:lang w:val="en-US" w:eastAsia="zh-CN" w:bidi="ar-SA"/>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88" w:type="pct"/>
                  <w:tcBorders>
                    <w:tl2br w:val="nil"/>
                    <w:tr2bl w:val="nil"/>
                  </w:tcBorders>
                  <w:noWrap w:val="0"/>
                  <w:vAlign w:val="center"/>
                </w:tcPr>
                <w:p>
                  <w:pPr>
                    <w:keepNext w:val="0"/>
                    <w:keepLines w:val="0"/>
                    <w:pageBreakBefore w:val="0"/>
                    <w:widowControl/>
                    <w:tabs>
                      <w:tab w:val="left" w:pos="516"/>
                    </w:tabs>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0"/>
                      <w:sz w:val="18"/>
                      <w:szCs w:val="18"/>
                      <w:lang w:val="en-US" w:eastAsia="zh-CN"/>
                    </w:rPr>
                    <w:t>7</w:t>
                  </w:r>
                </w:p>
              </w:tc>
              <w:tc>
                <w:tcPr>
                  <w:tcW w:w="823" w:type="pct"/>
                  <w:tcBorders>
                    <w:tl2br w:val="nil"/>
                    <w:tr2bl w:val="nil"/>
                  </w:tcBorders>
                  <w:noWrap w:val="0"/>
                  <w:vAlign w:val="center"/>
                </w:tcPr>
                <w:p>
                  <w:pPr>
                    <w:keepNext w:val="0"/>
                    <w:keepLines w:val="0"/>
                    <w:pageBreakBefore w:val="0"/>
                    <w:widowControl/>
                    <w:tabs>
                      <w:tab w:val="left" w:pos="516"/>
                    </w:tabs>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0"/>
                      <w:sz w:val="18"/>
                      <w:szCs w:val="18"/>
                      <w:lang w:val="en-US" w:eastAsia="zh-CN"/>
                    </w:rPr>
                    <w:t>动植物油</w:t>
                  </w:r>
                </w:p>
              </w:tc>
              <w:tc>
                <w:tcPr>
                  <w:tcW w:w="1003" w:type="pct"/>
                  <w:tcBorders>
                    <w:tl2br w:val="nil"/>
                    <w:tr2bl w:val="nil"/>
                  </w:tcBorders>
                  <w:noWrap w:val="0"/>
                  <w:vAlign w:val="center"/>
                </w:tcPr>
                <w:p>
                  <w:pPr>
                    <w:keepNext w:val="0"/>
                    <w:keepLines w:val="0"/>
                    <w:pageBreakBefore w:val="0"/>
                    <w:widowControl/>
                    <w:tabs>
                      <w:tab w:val="left" w:pos="516"/>
                    </w:tabs>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0"/>
                      <w:sz w:val="18"/>
                      <w:szCs w:val="18"/>
                      <w:highlight w:val="none"/>
                      <w:lang w:val="en-US" w:eastAsia="zh-CN" w:bidi="en-US"/>
                    </w:rPr>
                  </w:pPr>
                  <w:r>
                    <w:rPr>
                      <w:rFonts w:hint="default" w:ascii="Times New Roman" w:hAnsi="Times New Roman" w:eastAsia="宋体" w:cs="Times New Roman"/>
                      <w:color w:val="auto"/>
                      <w:kern w:val="0"/>
                      <w:sz w:val="18"/>
                      <w:szCs w:val="18"/>
                      <w:highlight w:val="none"/>
                      <w:lang w:val="en-US" w:eastAsia="zh-CN" w:bidi="en-US"/>
                    </w:rPr>
                    <w:t>0.316mg/L</w:t>
                  </w:r>
                </w:p>
              </w:tc>
              <w:tc>
                <w:tcPr>
                  <w:tcW w:w="1071" w:type="pct"/>
                  <w:tcBorders>
                    <w:tl2br w:val="nil"/>
                    <w:tr2bl w:val="nil"/>
                  </w:tcBorders>
                  <w:noWrap w:val="0"/>
                  <w:vAlign w:val="center"/>
                </w:tcPr>
                <w:p>
                  <w:pPr>
                    <w:keepNext w:val="0"/>
                    <w:keepLines w:val="0"/>
                    <w:pageBreakBefore w:val="0"/>
                    <w:widowControl/>
                    <w:tabs>
                      <w:tab w:val="left" w:pos="516"/>
                    </w:tabs>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0"/>
                      <w:sz w:val="18"/>
                      <w:szCs w:val="18"/>
                      <w:highlight w:val="none"/>
                      <w:lang w:val="en-US" w:eastAsia="zh-CN" w:bidi="en-US"/>
                    </w:rPr>
                  </w:pPr>
                  <w:r>
                    <w:rPr>
                      <w:rFonts w:hint="eastAsia" w:ascii="Times New Roman" w:hAnsi="Times New Roman" w:eastAsia="宋体" w:cs="Times New Roman"/>
                      <w:color w:val="auto"/>
                      <w:kern w:val="0"/>
                      <w:sz w:val="18"/>
                      <w:szCs w:val="18"/>
                      <w:highlight w:val="none"/>
                      <w:lang w:val="en-US" w:eastAsia="zh-CN" w:bidi="en-US"/>
                    </w:rPr>
                    <w:t xml:space="preserve">0.0005 </w:t>
                  </w:r>
                </w:p>
              </w:tc>
              <w:tc>
                <w:tcPr>
                  <w:tcW w:w="1613" w:type="pct"/>
                  <w:vMerge w:val="continue"/>
                  <w:tcBorders>
                    <w:tl2br w:val="nil"/>
                    <w:tr2bl w:val="nil"/>
                  </w:tcBorders>
                  <w:noWrap w:val="0"/>
                  <w:vAlign w:val="center"/>
                </w:tcPr>
                <w:p>
                  <w:pPr>
                    <w:keepNext w:val="0"/>
                    <w:keepLines w:val="0"/>
                    <w:pageBreakBefore w:val="0"/>
                    <w:widowControl/>
                    <w:tabs>
                      <w:tab w:val="left" w:pos="516"/>
                    </w:tabs>
                    <w:kinsoku/>
                    <w:wordWrap/>
                    <w:overflowPunct/>
                    <w:topLinePunct w:val="0"/>
                    <w:autoSpaceDE/>
                    <w:autoSpaceDN/>
                    <w:bidi w:val="0"/>
                    <w:adjustRightInd/>
                    <w:snapToGrid/>
                    <w:spacing w:line="320" w:lineRule="exact"/>
                    <w:ind w:firstLine="0" w:firstLineChars="0"/>
                    <w:jc w:val="left"/>
                    <w:textAlignment w:val="auto"/>
                    <w:rPr>
                      <w:rFonts w:hint="default" w:ascii="Times New Roman" w:hAnsi="Times New Roman" w:eastAsia="宋体" w:cs="Times New Roman"/>
                      <w:color w:val="auto"/>
                      <w:kern w:val="0"/>
                      <w:sz w:val="18"/>
                      <w:szCs w:val="18"/>
                      <w:lang w:val="en-US" w:eastAsia="zh-CN" w:bidi="ar-SA"/>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88" w:type="pct"/>
                  <w:tcBorders>
                    <w:tl2br w:val="nil"/>
                    <w:tr2bl w:val="nil"/>
                  </w:tcBorders>
                  <w:noWrap w:val="0"/>
                  <w:vAlign w:val="center"/>
                </w:tcPr>
                <w:p>
                  <w:pPr>
                    <w:keepNext w:val="0"/>
                    <w:keepLines w:val="0"/>
                    <w:pageBreakBefore w:val="0"/>
                    <w:widowControl/>
                    <w:tabs>
                      <w:tab w:val="left" w:pos="516"/>
                    </w:tabs>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0"/>
                      <w:sz w:val="18"/>
                      <w:szCs w:val="18"/>
                      <w:lang w:val="en-US" w:eastAsia="zh-CN"/>
                    </w:rPr>
                    <w:t>8</w:t>
                  </w:r>
                </w:p>
              </w:tc>
              <w:tc>
                <w:tcPr>
                  <w:tcW w:w="823" w:type="pct"/>
                  <w:tcBorders>
                    <w:tl2br w:val="nil"/>
                    <w:tr2bl w:val="nil"/>
                  </w:tcBorders>
                  <w:noWrap w:val="0"/>
                  <w:vAlign w:val="center"/>
                </w:tcPr>
                <w:p>
                  <w:pPr>
                    <w:keepNext w:val="0"/>
                    <w:keepLines w:val="0"/>
                    <w:pageBreakBefore w:val="0"/>
                    <w:widowControl/>
                    <w:tabs>
                      <w:tab w:val="left" w:pos="516"/>
                    </w:tabs>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0"/>
                      <w:sz w:val="18"/>
                      <w:szCs w:val="18"/>
                      <w:lang w:val="en-US" w:eastAsia="zh-CN" w:bidi="ar-SA"/>
                    </w:rPr>
                    <w:t>粪大肠菌</w:t>
                  </w:r>
                </w:p>
              </w:tc>
              <w:tc>
                <w:tcPr>
                  <w:tcW w:w="1003" w:type="pct"/>
                  <w:tcBorders>
                    <w:tl2br w:val="nil"/>
                    <w:tr2bl w:val="nil"/>
                  </w:tcBorders>
                  <w:noWrap w:val="0"/>
                  <w:vAlign w:val="center"/>
                </w:tcPr>
                <w:p>
                  <w:pPr>
                    <w:keepNext w:val="0"/>
                    <w:keepLines w:val="0"/>
                    <w:pageBreakBefore w:val="0"/>
                    <w:widowControl/>
                    <w:tabs>
                      <w:tab w:val="left" w:pos="516"/>
                    </w:tabs>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0"/>
                      <w:sz w:val="18"/>
                      <w:szCs w:val="18"/>
                      <w:highlight w:val="none"/>
                      <w:lang w:val="en-US" w:eastAsia="zh-CN" w:bidi="en-US"/>
                    </w:rPr>
                  </w:pPr>
                  <w:r>
                    <w:rPr>
                      <w:rFonts w:hint="default" w:ascii="Times New Roman" w:hAnsi="Times New Roman" w:eastAsia="宋体" w:cs="Times New Roman"/>
                      <w:color w:val="auto"/>
                      <w:kern w:val="0"/>
                      <w:sz w:val="18"/>
                      <w:szCs w:val="18"/>
                      <w:highlight w:val="none"/>
                      <w:lang w:val="en-US" w:eastAsia="zh-CN" w:bidi="en-US"/>
                    </w:rPr>
                    <w:t>＜</w:t>
                  </w:r>
                  <w:r>
                    <w:rPr>
                      <w:rFonts w:hint="eastAsia" w:ascii="Times New Roman" w:hAnsi="Times New Roman" w:eastAsia="宋体" w:cs="Times New Roman"/>
                      <w:color w:val="auto"/>
                      <w:kern w:val="0"/>
                      <w:sz w:val="18"/>
                      <w:szCs w:val="18"/>
                      <w:highlight w:val="none"/>
                      <w:lang w:val="en-US" w:eastAsia="zh-CN" w:bidi="en-US"/>
                    </w:rPr>
                    <w:t>1</w:t>
                  </w:r>
                  <w:r>
                    <w:rPr>
                      <w:rFonts w:hint="default" w:ascii="Times New Roman" w:hAnsi="Times New Roman" w:eastAsia="宋体" w:cs="Times New Roman"/>
                      <w:color w:val="auto"/>
                      <w:kern w:val="0"/>
                      <w:sz w:val="18"/>
                      <w:szCs w:val="18"/>
                      <w:highlight w:val="none"/>
                      <w:lang w:val="en-US" w:eastAsia="zh-CN" w:bidi="en-US"/>
                    </w:rPr>
                    <w:t>000个/L</w:t>
                  </w:r>
                </w:p>
              </w:tc>
              <w:tc>
                <w:tcPr>
                  <w:tcW w:w="1071" w:type="pct"/>
                  <w:tcBorders>
                    <w:tl2br w:val="nil"/>
                    <w:tr2bl w:val="nil"/>
                  </w:tcBorders>
                  <w:noWrap w:val="0"/>
                  <w:vAlign w:val="center"/>
                </w:tcPr>
                <w:p>
                  <w:pPr>
                    <w:keepNext w:val="0"/>
                    <w:keepLines w:val="0"/>
                    <w:pageBreakBefore w:val="0"/>
                    <w:widowControl/>
                    <w:tabs>
                      <w:tab w:val="left" w:pos="516"/>
                    </w:tabs>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0"/>
                      <w:sz w:val="18"/>
                      <w:szCs w:val="18"/>
                      <w:highlight w:val="none"/>
                      <w:lang w:val="en-US" w:eastAsia="zh-CN" w:bidi="en-US"/>
                    </w:rPr>
                  </w:pPr>
                  <w:r>
                    <w:rPr>
                      <w:rFonts w:hint="eastAsia" w:ascii="Times New Roman" w:hAnsi="Times New Roman" w:eastAsia="宋体" w:cs="Times New Roman"/>
                      <w:color w:val="auto"/>
                      <w:kern w:val="0"/>
                      <w:sz w:val="18"/>
                      <w:szCs w:val="18"/>
                      <w:highlight w:val="none"/>
                      <w:lang w:val="en-US" w:eastAsia="zh-CN" w:bidi="en-US"/>
                    </w:rPr>
                    <w:t>1.73×10</w:t>
                  </w:r>
                  <w:r>
                    <w:rPr>
                      <w:rFonts w:hint="eastAsia" w:ascii="Times New Roman" w:hAnsi="Times New Roman" w:eastAsia="宋体" w:cs="Times New Roman"/>
                      <w:color w:val="auto"/>
                      <w:kern w:val="0"/>
                      <w:sz w:val="18"/>
                      <w:szCs w:val="18"/>
                      <w:highlight w:val="none"/>
                      <w:vertAlign w:val="superscript"/>
                      <w:lang w:val="en-US" w:eastAsia="zh-CN" w:bidi="en-US"/>
                    </w:rPr>
                    <w:t>12</w:t>
                  </w:r>
                  <w:r>
                    <w:rPr>
                      <w:rFonts w:hint="eastAsia" w:ascii="Times New Roman" w:hAnsi="Times New Roman" w:eastAsia="宋体" w:cs="Times New Roman"/>
                      <w:color w:val="auto"/>
                      <w:kern w:val="0"/>
                      <w:sz w:val="18"/>
                      <w:szCs w:val="18"/>
                      <w:highlight w:val="none"/>
                      <w:lang w:val="en-US" w:eastAsia="zh-CN" w:bidi="en-US"/>
                    </w:rPr>
                    <w:t>个/a</w:t>
                  </w:r>
                </w:p>
              </w:tc>
              <w:tc>
                <w:tcPr>
                  <w:tcW w:w="1613" w:type="pct"/>
                  <w:vMerge w:val="continue"/>
                  <w:tcBorders>
                    <w:tl2br w:val="nil"/>
                    <w:tr2bl w:val="nil"/>
                  </w:tcBorders>
                  <w:noWrap w:val="0"/>
                  <w:vAlign w:val="center"/>
                </w:tcPr>
                <w:p>
                  <w:pPr>
                    <w:keepNext w:val="0"/>
                    <w:keepLines w:val="0"/>
                    <w:pageBreakBefore w:val="0"/>
                    <w:widowControl/>
                    <w:tabs>
                      <w:tab w:val="left" w:pos="516"/>
                    </w:tabs>
                    <w:kinsoku/>
                    <w:wordWrap/>
                    <w:overflowPunct/>
                    <w:topLinePunct w:val="0"/>
                    <w:autoSpaceDE/>
                    <w:autoSpaceDN/>
                    <w:bidi w:val="0"/>
                    <w:adjustRightInd/>
                    <w:snapToGrid/>
                    <w:spacing w:line="320" w:lineRule="exact"/>
                    <w:ind w:firstLine="0" w:firstLineChars="0"/>
                    <w:jc w:val="left"/>
                    <w:textAlignment w:val="auto"/>
                    <w:rPr>
                      <w:rFonts w:hint="default" w:ascii="Times New Roman" w:hAnsi="Times New Roman" w:eastAsia="宋体" w:cs="Times New Roman"/>
                      <w:color w:val="auto"/>
                      <w:kern w:val="0"/>
                      <w:sz w:val="18"/>
                      <w:szCs w:val="18"/>
                      <w:lang w:val="en-US" w:eastAsia="zh-CN" w:bidi="ar-SA"/>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88" w:type="pct"/>
                  <w:tcBorders>
                    <w:tl2br w:val="nil"/>
                    <w:tr2bl w:val="nil"/>
                  </w:tcBorders>
                  <w:noWrap w:val="0"/>
                  <w:vAlign w:val="center"/>
                </w:tcPr>
                <w:p>
                  <w:pPr>
                    <w:keepNext w:val="0"/>
                    <w:keepLines w:val="0"/>
                    <w:pageBreakBefore w:val="0"/>
                    <w:widowControl/>
                    <w:tabs>
                      <w:tab w:val="left" w:pos="516"/>
                    </w:tabs>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9</w:t>
                  </w:r>
                </w:p>
              </w:tc>
              <w:tc>
                <w:tcPr>
                  <w:tcW w:w="823" w:type="pct"/>
                  <w:tcBorders>
                    <w:tl2br w:val="nil"/>
                    <w:tr2bl w:val="nil"/>
                  </w:tcBorders>
                  <w:noWrap w:val="0"/>
                  <w:vAlign w:val="center"/>
                </w:tcPr>
                <w:p>
                  <w:pPr>
                    <w:keepNext w:val="0"/>
                    <w:keepLines w:val="0"/>
                    <w:pageBreakBefore w:val="0"/>
                    <w:widowControl/>
                    <w:tabs>
                      <w:tab w:val="left" w:pos="516"/>
                    </w:tabs>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0"/>
                      <w:sz w:val="18"/>
                      <w:szCs w:val="18"/>
                      <w:lang w:val="en-US" w:eastAsia="zh-CN" w:bidi="ar-SA"/>
                    </w:rPr>
                    <w:t>废水量</w:t>
                  </w:r>
                </w:p>
              </w:tc>
              <w:tc>
                <w:tcPr>
                  <w:tcW w:w="1003" w:type="pct"/>
                  <w:tcBorders>
                    <w:tl2br w:val="nil"/>
                    <w:tr2bl w:val="nil"/>
                  </w:tcBorders>
                  <w:noWrap w:val="0"/>
                  <w:vAlign w:val="center"/>
                </w:tcPr>
                <w:p>
                  <w:pPr>
                    <w:keepNext w:val="0"/>
                    <w:keepLines w:val="0"/>
                    <w:pageBreakBefore w:val="0"/>
                    <w:widowControl/>
                    <w:tabs>
                      <w:tab w:val="left" w:pos="516"/>
                    </w:tabs>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0"/>
                      <w:sz w:val="18"/>
                      <w:szCs w:val="18"/>
                      <w:lang w:val="en-US" w:eastAsia="zh-CN" w:bidi="ar-SA"/>
                    </w:rPr>
                  </w:pPr>
                  <w:r>
                    <w:rPr>
                      <w:rFonts w:hint="eastAsia" w:ascii="Times New Roman" w:hAnsi="Times New Roman" w:eastAsia="宋体" w:cs="Times New Roman"/>
                      <w:color w:val="auto"/>
                      <w:kern w:val="0"/>
                      <w:sz w:val="18"/>
                      <w:szCs w:val="18"/>
                      <w:lang w:val="en-US" w:eastAsia="zh-CN" w:bidi="ar-SA"/>
                    </w:rPr>
                    <w:t>/</w:t>
                  </w:r>
                </w:p>
              </w:tc>
              <w:tc>
                <w:tcPr>
                  <w:tcW w:w="1071" w:type="pct"/>
                  <w:tcBorders>
                    <w:tl2br w:val="nil"/>
                    <w:tr2bl w:val="nil"/>
                  </w:tcBorders>
                  <w:noWrap w:val="0"/>
                  <w:vAlign w:val="center"/>
                </w:tcPr>
                <w:p>
                  <w:pPr>
                    <w:keepNext w:val="0"/>
                    <w:keepLines w:val="0"/>
                    <w:pageBreakBefore w:val="0"/>
                    <w:widowControl/>
                    <w:tabs>
                      <w:tab w:val="left" w:pos="516"/>
                    </w:tabs>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0"/>
                      <w:sz w:val="18"/>
                      <w:szCs w:val="18"/>
                      <w:lang w:val="en-US" w:eastAsia="zh-CN" w:bidi="en-US"/>
                    </w:rPr>
                  </w:pPr>
                  <w:r>
                    <w:rPr>
                      <w:rFonts w:hint="eastAsia" w:ascii="Times New Roman" w:hAnsi="Times New Roman" w:eastAsia="宋体" w:cs="Times New Roman"/>
                      <w:color w:val="auto"/>
                      <w:kern w:val="0"/>
                      <w:sz w:val="18"/>
                      <w:szCs w:val="18"/>
                      <w:lang w:val="en-US" w:eastAsia="zh-CN" w:bidi="en-US"/>
                    </w:rPr>
                    <w:t>4.76t/d（1738.72</w:t>
                  </w:r>
                  <w:r>
                    <w:rPr>
                      <w:rFonts w:hint="default" w:ascii="Times New Roman" w:hAnsi="Times New Roman" w:eastAsia="宋体" w:cs="Times New Roman"/>
                      <w:color w:val="auto"/>
                      <w:kern w:val="0"/>
                      <w:sz w:val="18"/>
                      <w:szCs w:val="18"/>
                      <w:lang w:val="en-US" w:eastAsia="zh-CN" w:bidi="en-US"/>
                    </w:rPr>
                    <w:t>t/a</w:t>
                  </w:r>
                  <w:r>
                    <w:rPr>
                      <w:rFonts w:hint="eastAsia" w:ascii="Times New Roman" w:hAnsi="Times New Roman" w:eastAsia="宋体" w:cs="Times New Roman"/>
                      <w:color w:val="auto"/>
                      <w:kern w:val="0"/>
                      <w:sz w:val="18"/>
                      <w:szCs w:val="18"/>
                      <w:lang w:val="en-US" w:eastAsia="zh-CN" w:bidi="en-US"/>
                    </w:rPr>
                    <w:t>）</w:t>
                  </w:r>
                </w:p>
              </w:tc>
              <w:tc>
                <w:tcPr>
                  <w:tcW w:w="1613" w:type="pct"/>
                  <w:vMerge w:val="continue"/>
                  <w:tcBorders>
                    <w:tl2br w:val="nil"/>
                    <w:tr2bl w:val="nil"/>
                  </w:tcBorders>
                  <w:noWrap w:val="0"/>
                  <w:vAlign w:val="center"/>
                </w:tcPr>
                <w:p>
                  <w:pPr>
                    <w:keepNext w:val="0"/>
                    <w:keepLines w:val="0"/>
                    <w:pageBreakBefore w:val="0"/>
                    <w:widowControl/>
                    <w:tabs>
                      <w:tab w:val="left" w:pos="516"/>
                    </w:tabs>
                    <w:kinsoku/>
                    <w:wordWrap/>
                    <w:overflowPunct/>
                    <w:topLinePunct w:val="0"/>
                    <w:autoSpaceDE/>
                    <w:autoSpaceDN/>
                    <w:bidi w:val="0"/>
                    <w:adjustRightInd/>
                    <w:snapToGrid/>
                    <w:spacing w:line="320" w:lineRule="exact"/>
                    <w:ind w:firstLine="0" w:firstLineChars="0"/>
                    <w:jc w:val="left"/>
                    <w:textAlignment w:val="auto"/>
                    <w:rPr>
                      <w:rFonts w:hint="default" w:ascii="Times New Roman" w:hAnsi="Times New Roman" w:eastAsia="宋体" w:cs="Times New Roman"/>
                      <w:color w:val="auto"/>
                      <w:kern w:val="0"/>
                      <w:sz w:val="18"/>
                      <w:szCs w:val="18"/>
                      <w:lang w:val="en-US" w:eastAsia="zh-CN" w:bidi="ar-SA"/>
                    </w:rPr>
                  </w:pPr>
                </w:p>
              </w:tc>
            </w:tr>
          </w:tbl>
          <w:p>
            <w:pPr>
              <w:keepNext w:val="0"/>
              <w:keepLines w:val="0"/>
              <w:pageBreakBefore w:val="0"/>
              <w:widowControl w:val="0"/>
              <w:tabs>
                <w:tab w:val="left" w:pos="540"/>
              </w:tabs>
              <w:kinsoku/>
              <w:wordWrap/>
              <w:overflowPunct/>
              <w:topLinePunct w:val="0"/>
              <w:autoSpaceDE/>
              <w:autoSpaceDN/>
              <w:bidi w:val="0"/>
              <w:adjustRightInd/>
              <w:snapToGrid/>
              <w:spacing w:line="360" w:lineRule="auto"/>
              <w:jc w:val="left"/>
              <w:textAlignment w:val="auto"/>
              <w:rPr>
                <w:rFonts w:hint="default" w:ascii="Times New Roman" w:hAnsi="Times New Roman" w:cs="Times New Roman"/>
                <w:bCs/>
                <w:color w:val="000000"/>
                <w:spacing w:val="-4"/>
                <w:highlight w:val="none"/>
              </w:rPr>
            </w:pPr>
            <w:r>
              <w:rPr>
                <w:rFonts w:hint="eastAsia" w:cs="Times New Roman"/>
                <w:bCs/>
                <w:color w:val="000000"/>
                <w:highlight w:val="none"/>
                <w:lang w:val="en-US" w:eastAsia="zh-CN"/>
              </w:rPr>
              <w:t>由上表可知，</w:t>
            </w:r>
            <w:r>
              <w:rPr>
                <w:rFonts w:hint="default" w:ascii="Times New Roman" w:hAnsi="Times New Roman" w:cs="Times New Roman"/>
                <w:bCs/>
                <w:color w:val="000000"/>
                <w:szCs w:val="24"/>
                <w:highlight w:val="none"/>
              </w:rPr>
              <w:t>现有工程废水经</w:t>
            </w:r>
            <w:r>
              <w:rPr>
                <w:rFonts w:hint="default" w:ascii="Times New Roman" w:hAnsi="Times New Roman" w:cs="Times New Roman"/>
                <w:bCs/>
                <w:color w:val="000000"/>
                <w:szCs w:val="24"/>
                <w:highlight w:val="none"/>
                <w:lang w:val="en-US" w:eastAsia="zh-CN"/>
              </w:rPr>
              <w:t>自污水处理设施处理后，外排废水</w:t>
            </w:r>
            <w:r>
              <w:rPr>
                <w:rFonts w:hint="default" w:ascii="Times New Roman" w:hAnsi="Times New Roman" w:cs="Times New Roman"/>
                <w:bCs/>
                <w:color w:val="000000"/>
                <w:szCs w:val="24"/>
                <w:highlight w:val="none"/>
              </w:rPr>
              <w:t>能够满足《医疗机构水污染物排放标准》（GB18466-2005）表2标准</w:t>
            </w:r>
            <w:r>
              <w:rPr>
                <w:rFonts w:hint="eastAsia" w:cs="Times New Roman"/>
                <w:bCs/>
                <w:color w:val="000000"/>
                <w:szCs w:val="24"/>
                <w:highlight w:val="none"/>
                <w:lang w:val="en-US" w:eastAsia="zh-CN"/>
              </w:rPr>
              <w:t>以及</w:t>
            </w:r>
            <w:r>
              <w:rPr>
                <w:rFonts w:hint="eastAsia" w:cs="Times New Roman"/>
                <w:bCs/>
                <w:color w:val="000000"/>
                <w:highlight w:val="none"/>
                <w:lang w:eastAsia="zh-CN"/>
              </w:rPr>
              <w:t>榕花小区内建设的污水处理站收水标准要求</w:t>
            </w:r>
            <w:r>
              <w:rPr>
                <w:rFonts w:hint="default" w:ascii="Times New Roman" w:hAnsi="Times New Roman" w:cs="Times New Roman"/>
                <w:bCs/>
                <w:color w:val="000000"/>
                <w:szCs w:val="24"/>
                <w:highlight w:val="none"/>
              </w:rPr>
              <w:t>。</w:t>
            </w:r>
          </w:p>
          <w:p>
            <w:pPr>
              <w:keepNext w:val="0"/>
              <w:keepLines w:val="0"/>
              <w:pageBreakBefore w:val="0"/>
              <w:widowControl w:val="0"/>
              <w:tabs>
                <w:tab w:val="left" w:pos="540"/>
              </w:tabs>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color w:val="000000"/>
                <w:szCs w:val="24"/>
                <w:highlight w:val="none"/>
              </w:rPr>
            </w:pPr>
            <w:r>
              <w:rPr>
                <w:rFonts w:hint="default" w:ascii="Times New Roman" w:hAnsi="Times New Roman" w:eastAsia="黑体" w:cs="Times New Roman"/>
                <w:color w:val="000000"/>
                <w:szCs w:val="24"/>
                <w:highlight w:val="none"/>
              </w:rPr>
              <w:t>（2）废气</w:t>
            </w:r>
          </w:p>
          <w:p>
            <w:pPr>
              <w:keepNext w:val="0"/>
              <w:keepLines w:val="0"/>
              <w:pageBreakBefore w:val="0"/>
              <w:widowControl w:val="0"/>
              <w:tabs>
                <w:tab w:val="left" w:pos="540"/>
              </w:tabs>
              <w:kinsoku/>
              <w:wordWrap/>
              <w:overflowPunct/>
              <w:topLinePunct w:val="0"/>
              <w:autoSpaceDE/>
              <w:autoSpaceDN/>
              <w:bidi w:val="0"/>
              <w:adjustRightInd/>
              <w:snapToGrid/>
              <w:spacing w:line="360" w:lineRule="auto"/>
              <w:ind w:firstLine="420" w:firstLineChars="200"/>
              <w:jc w:val="left"/>
              <w:textAlignment w:val="auto"/>
              <w:rPr>
                <w:rFonts w:hint="default" w:cs="Times New Roman"/>
                <w:color w:val="000000"/>
                <w:szCs w:val="24"/>
                <w:highlight w:val="none"/>
                <w:lang w:val="en-US" w:eastAsia="zh-CN"/>
              </w:rPr>
            </w:pPr>
            <w:r>
              <w:rPr>
                <w:rFonts w:hint="eastAsia" w:cs="Times New Roman"/>
                <w:color w:val="000000"/>
                <w:szCs w:val="24"/>
                <w:highlight w:val="none"/>
                <w:lang w:val="en-US" w:eastAsia="zh-CN"/>
              </w:rPr>
              <w:t>现有工程废气主要为污水处理站恶臭气体、食堂油烟废气以及地上停车场汽车尾气等，废气排放情况如下：</w:t>
            </w:r>
          </w:p>
          <w:p>
            <w:pPr>
              <w:keepNext w:val="0"/>
              <w:keepLines w:val="0"/>
              <w:pageBreakBefore w:val="0"/>
              <w:widowControl w:val="0"/>
              <w:tabs>
                <w:tab w:val="left" w:pos="540"/>
              </w:tabs>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bCs/>
                <w:color w:val="000000"/>
                <w:highlight w:val="none"/>
              </w:rPr>
            </w:pPr>
            <w:r>
              <w:rPr>
                <w:rFonts w:hint="default" w:ascii="Times New Roman" w:hAnsi="Times New Roman" w:eastAsia="宋体" w:cs="Times New Roman"/>
                <w:bCs/>
                <w:color w:val="000000"/>
                <w:highlight w:val="none"/>
              </w:rPr>
              <w:fldChar w:fldCharType="begin"/>
            </w:r>
            <w:r>
              <w:rPr>
                <w:rFonts w:hint="default" w:ascii="Times New Roman" w:hAnsi="Times New Roman" w:eastAsia="宋体" w:cs="Times New Roman"/>
                <w:bCs/>
                <w:color w:val="000000"/>
                <w:highlight w:val="none"/>
              </w:rPr>
              <w:instrText xml:space="preserve"> = 1 \* GB3 \* MERGEFORMAT </w:instrText>
            </w:r>
            <w:r>
              <w:rPr>
                <w:rFonts w:hint="default" w:ascii="Times New Roman" w:hAnsi="Times New Roman" w:eastAsia="宋体" w:cs="Times New Roman"/>
                <w:bCs/>
                <w:color w:val="000000"/>
                <w:highlight w:val="none"/>
              </w:rPr>
              <w:fldChar w:fldCharType="separate"/>
            </w:r>
            <w:r>
              <w:rPr>
                <w:rFonts w:hint="default" w:ascii="Times New Roman" w:hAnsi="Times New Roman" w:eastAsia="宋体" w:cs="Times New Roman"/>
                <w:bCs/>
                <w:color w:val="000000"/>
                <w:highlight w:val="none"/>
              </w:rPr>
              <w:t>①</w:t>
            </w:r>
            <w:r>
              <w:rPr>
                <w:rFonts w:hint="default" w:ascii="Times New Roman" w:hAnsi="Times New Roman" w:eastAsia="宋体" w:cs="Times New Roman"/>
                <w:bCs/>
                <w:color w:val="000000"/>
                <w:highlight w:val="none"/>
              </w:rPr>
              <w:fldChar w:fldCharType="end"/>
            </w:r>
            <w:r>
              <w:rPr>
                <w:rFonts w:hint="default" w:ascii="Times New Roman" w:hAnsi="Times New Roman" w:eastAsia="宋体" w:cs="Times New Roman"/>
                <w:bCs/>
                <w:color w:val="000000"/>
                <w:highlight w:val="none"/>
              </w:rPr>
              <w:t>处理站恶臭气体</w:t>
            </w:r>
          </w:p>
          <w:p>
            <w:pPr>
              <w:pStyle w:val="18"/>
              <w:rPr>
                <w:rFonts w:hint="eastAsia" w:ascii="Times New Roman" w:hAnsi="Times New Roman" w:eastAsia="宋体" w:cs="Times New Roman"/>
                <w:bCs/>
                <w:color w:val="000000"/>
                <w:kern w:val="2"/>
                <w:sz w:val="21"/>
                <w:szCs w:val="24"/>
                <w:highlight w:val="none"/>
                <w:lang w:val="en-US" w:eastAsia="zh-CN" w:bidi="ar-SA"/>
              </w:rPr>
            </w:pPr>
            <w:r>
              <w:rPr>
                <w:rFonts w:hint="default" w:ascii="Times New Roman" w:hAnsi="Times New Roman" w:eastAsia="宋体" w:cs="Times New Roman"/>
                <w:bCs/>
                <w:color w:val="000000"/>
                <w:kern w:val="2"/>
                <w:sz w:val="21"/>
                <w:szCs w:val="24"/>
                <w:highlight w:val="none"/>
                <w:lang w:val="en-US" w:eastAsia="zh-CN" w:bidi="ar-SA"/>
              </w:rPr>
              <w:t>本项目污水处理站采用地埋式</w:t>
            </w:r>
            <w:r>
              <w:rPr>
                <w:rFonts w:hint="eastAsia" w:ascii="Times New Roman" w:hAnsi="Times New Roman" w:eastAsia="宋体" w:cs="Times New Roman"/>
                <w:bCs/>
                <w:color w:val="000000"/>
                <w:kern w:val="2"/>
                <w:sz w:val="21"/>
                <w:szCs w:val="24"/>
                <w:highlight w:val="none"/>
                <w:lang w:val="en-US" w:eastAsia="zh-CN" w:bidi="ar-SA"/>
              </w:rPr>
              <w:t>结构</w:t>
            </w:r>
            <w:r>
              <w:rPr>
                <w:rFonts w:hint="default" w:ascii="Times New Roman" w:hAnsi="Times New Roman" w:eastAsia="宋体" w:cs="Times New Roman"/>
                <w:bCs/>
                <w:color w:val="000000"/>
                <w:kern w:val="2"/>
                <w:sz w:val="21"/>
                <w:szCs w:val="24"/>
                <w:highlight w:val="none"/>
                <w:lang w:val="en-US" w:eastAsia="zh-CN" w:bidi="ar-SA"/>
              </w:rPr>
              <w:t>理，主要设备构筑物均为封闭，污水处理站运营过程中恶臭气体产生量很小，</w:t>
            </w:r>
            <w:r>
              <w:rPr>
                <w:rFonts w:hint="eastAsia" w:ascii="Times New Roman" w:hAnsi="Times New Roman" w:eastAsia="宋体" w:cs="Times New Roman"/>
                <w:bCs/>
                <w:color w:val="000000"/>
                <w:kern w:val="2"/>
                <w:sz w:val="21"/>
                <w:szCs w:val="24"/>
                <w:highlight w:val="none"/>
                <w:lang w:val="en-US" w:eastAsia="zh-CN" w:bidi="ar-SA"/>
              </w:rPr>
              <w:t>通过对污水处理站采用加盖、加罩、投放除臭剂等绿化处理后，无组织排放的臭气影响较小。根据医院委托监测单位对医院无组织恶臭气体监测结果如下：</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ascii="Times New Roman" w:hAnsi="Times New Roman" w:eastAsia="黑体" w:cs="Times New Roman"/>
                <w:color w:val="auto"/>
                <w:sz w:val="21"/>
                <w:szCs w:val="21"/>
                <w:highlight w:val="none"/>
                <w:lang w:val="en-US" w:eastAsia="zh-CN"/>
              </w:rPr>
            </w:pPr>
            <w:r>
              <w:rPr>
                <w:rFonts w:hint="eastAsia" w:ascii="Times New Roman" w:hAnsi="Times New Roman" w:eastAsia="黑体" w:cs="Times New Roman"/>
                <w:color w:val="auto"/>
                <w:sz w:val="21"/>
                <w:szCs w:val="21"/>
                <w:highlight w:val="none"/>
                <w:lang w:val="en-US" w:eastAsia="zh-CN"/>
              </w:rPr>
              <w:t>院区无组织恶臭气体监测结果</w:t>
            </w:r>
          </w:p>
          <w:tbl>
            <w:tblPr>
              <w:tblStyle w:val="25"/>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01"/>
              <w:gridCol w:w="1315"/>
              <w:gridCol w:w="1330"/>
              <w:gridCol w:w="1330"/>
              <w:gridCol w:w="1330"/>
              <w:gridCol w:w="133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971" w:type="pct"/>
                  <w:tcBorders>
                    <w:tl2br w:val="nil"/>
                    <w:tr2bl w:val="nil"/>
                  </w:tcBorders>
                  <w:noWrap w:val="0"/>
                  <w:vAlign w:val="center"/>
                </w:tcPr>
                <w:p>
                  <w:pPr>
                    <w:keepNext w:val="0"/>
                    <w:keepLines w:val="0"/>
                    <w:pageBreakBefore w:val="0"/>
                    <w:autoSpaceDE/>
                    <w:autoSpaceDN/>
                    <w:bidi w:val="0"/>
                    <w:adjustRightInd/>
                    <w:snapToGrid/>
                    <w:spacing w:line="320" w:lineRule="exact"/>
                    <w:ind w:left="0" w:leftChars="0" w:right="0" w:rightChars="0" w:firstLine="0" w:firstLineChars="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采样时间</w:t>
                  </w:r>
                </w:p>
              </w:tc>
              <w:tc>
                <w:tcPr>
                  <w:tcW w:w="798" w:type="pct"/>
                  <w:tcBorders>
                    <w:tl2br w:val="nil"/>
                    <w:tr2bl w:val="nil"/>
                  </w:tcBorders>
                  <w:noWrap w:val="0"/>
                  <w:vAlign w:val="center"/>
                </w:tcPr>
                <w:p>
                  <w:pPr>
                    <w:keepNext w:val="0"/>
                    <w:keepLines w:val="0"/>
                    <w:pageBreakBefore w:val="0"/>
                    <w:tabs>
                      <w:tab w:val="center" w:pos="1440"/>
                    </w:tabs>
                    <w:kinsoku w:val="0"/>
                    <w:wordWrap w:val="0"/>
                    <w:overflowPunct w:val="0"/>
                    <w:topLinePunct/>
                    <w:autoSpaceDE/>
                    <w:autoSpaceDN/>
                    <w:bidi w:val="0"/>
                    <w:adjustRightInd/>
                    <w:snapToGrid/>
                    <w:spacing w:line="320" w:lineRule="exact"/>
                    <w:ind w:left="0" w:leftChars="0" w:right="0" w:rightChars="0" w:firstLine="0" w:firstLineChars="0"/>
                    <w:jc w:val="center"/>
                    <w:rPr>
                      <w:rFonts w:hint="default" w:ascii="Times New Roman" w:hAnsi="Times New Roman" w:cs="Times New Roman"/>
                      <w:color w:val="auto"/>
                      <w:sz w:val="18"/>
                      <w:szCs w:val="18"/>
                    </w:rPr>
                  </w:pPr>
                  <w:r>
                    <w:rPr>
                      <w:rFonts w:hint="default" w:ascii="Times New Roman" w:hAnsi="Times New Roman" w:cs="Times New Roman"/>
                      <w:sz w:val="18"/>
                      <w:szCs w:val="18"/>
                    </w:rPr>
                    <w:t>采样</w:t>
                  </w:r>
                  <w:r>
                    <w:rPr>
                      <w:rFonts w:hint="default" w:ascii="Times New Roman" w:hAnsi="Times New Roman" w:cs="Times New Roman"/>
                      <w:sz w:val="18"/>
                      <w:szCs w:val="18"/>
                      <w:lang w:eastAsia="zh-CN"/>
                    </w:rPr>
                    <w:t>点位</w:t>
                  </w:r>
                </w:p>
              </w:tc>
              <w:tc>
                <w:tcPr>
                  <w:tcW w:w="807" w:type="pct"/>
                  <w:tcBorders>
                    <w:right w:val="single" w:color="000000" w:sz="4" w:space="0"/>
                    <w:tl2br w:val="nil"/>
                    <w:tr2bl w:val="nil"/>
                  </w:tcBorders>
                  <w:noWrap w:val="0"/>
                  <w:vAlign w:val="center"/>
                </w:tcPr>
                <w:p>
                  <w:pPr>
                    <w:keepNext w:val="0"/>
                    <w:keepLines w:val="0"/>
                    <w:pageBreakBefore w:val="0"/>
                    <w:tabs>
                      <w:tab w:val="left" w:pos="391"/>
                      <w:tab w:val="center" w:pos="1662"/>
                    </w:tabs>
                    <w:autoSpaceDE/>
                    <w:autoSpaceDN/>
                    <w:bidi w:val="0"/>
                    <w:adjustRightInd/>
                    <w:snapToGrid/>
                    <w:spacing w:line="320" w:lineRule="exact"/>
                    <w:ind w:left="0" w:leftChars="0" w:right="0" w:rightChars="0" w:firstLine="0" w:firstLineChars="0"/>
                    <w:jc w:val="center"/>
                    <w:rPr>
                      <w:rFonts w:hint="default" w:ascii="Times New Roman" w:hAnsi="Times New Roman" w:cs="Times New Roman"/>
                      <w:sz w:val="18"/>
                      <w:szCs w:val="18"/>
                      <w:lang w:val="en-US" w:eastAsia="zh-CN"/>
                    </w:rPr>
                  </w:pPr>
                  <w:r>
                    <w:rPr>
                      <w:rFonts w:hint="default" w:ascii="Times New Roman" w:hAnsi="Times New Roman" w:cs="Times New Roman"/>
                      <w:color w:val="auto"/>
                      <w:sz w:val="18"/>
                      <w:szCs w:val="18"/>
                      <w:lang w:eastAsia="zh-CN"/>
                    </w:rPr>
                    <w:t>上</w:t>
                  </w:r>
                  <w:r>
                    <w:rPr>
                      <w:rFonts w:hint="default" w:ascii="Times New Roman" w:hAnsi="Times New Roman" w:cs="Times New Roman"/>
                      <w:color w:val="auto"/>
                      <w:sz w:val="18"/>
                      <w:szCs w:val="18"/>
                    </w:rPr>
                    <w:t>风向</w:t>
                  </w:r>
                  <w:r>
                    <w:rPr>
                      <w:rFonts w:hint="default" w:ascii="Times New Roman" w:hAnsi="Times New Roman" w:cs="Times New Roman"/>
                      <w:color w:val="auto"/>
                      <w:sz w:val="18"/>
                      <w:szCs w:val="18"/>
                      <w:lang w:val="en-US" w:eastAsia="zh-CN"/>
                    </w:rPr>
                    <w:t>1</w:t>
                  </w:r>
                  <w:r>
                    <w:rPr>
                      <w:rFonts w:hint="default" w:ascii="Times New Roman" w:hAnsi="Times New Roman" w:cs="Times New Roman"/>
                      <w:color w:val="auto"/>
                      <w:sz w:val="18"/>
                      <w:szCs w:val="18"/>
                    </w:rPr>
                    <w:t>#</w:t>
                  </w:r>
                </w:p>
              </w:tc>
              <w:tc>
                <w:tcPr>
                  <w:tcW w:w="807" w:type="pct"/>
                  <w:tcBorders>
                    <w:left w:val="single" w:color="000000" w:sz="4" w:space="0"/>
                    <w:right w:val="single" w:color="000000" w:sz="4" w:space="0"/>
                    <w:tl2br w:val="nil"/>
                    <w:tr2bl w:val="nil"/>
                  </w:tcBorders>
                  <w:noWrap w:val="0"/>
                  <w:vAlign w:val="center"/>
                </w:tcPr>
                <w:p>
                  <w:pPr>
                    <w:keepNext w:val="0"/>
                    <w:keepLines w:val="0"/>
                    <w:pageBreakBefore w:val="0"/>
                    <w:tabs>
                      <w:tab w:val="left" w:pos="391"/>
                      <w:tab w:val="center" w:pos="1662"/>
                    </w:tabs>
                    <w:autoSpaceDE/>
                    <w:autoSpaceDN/>
                    <w:bidi w:val="0"/>
                    <w:adjustRightInd/>
                    <w:snapToGrid/>
                    <w:spacing w:line="320" w:lineRule="exact"/>
                    <w:ind w:left="0" w:leftChars="0" w:right="0" w:rightChars="0" w:firstLine="0" w:firstLineChars="0"/>
                    <w:jc w:val="center"/>
                    <w:rPr>
                      <w:rFonts w:hint="default" w:ascii="Times New Roman" w:hAnsi="Times New Roman" w:cs="Times New Roman"/>
                      <w:sz w:val="18"/>
                      <w:szCs w:val="18"/>
                      <w:lang w:val="en-US" w:eastAsia="zh-CN"/>
                    </w:rPr>
                  </w:pPr>
                  <w:r>
                    <w:rPr>
                      <w:rFonts w:hint="default" w:ascii="Times New Roman" w:hAnsi="Times New Roman" w:cs="Times New Roman"/>
                      <w:color w:val="auto"/>
                      <w:sz w:val="18"/>
                      <w:szCs w:val="18"/>
                    </w:rPr>
                    <w:t>下风向2#</w:t>
                  </w:r>
                </w:p>
              </w:tc>
              <w:tc>
                <w:tcPr>
                  <w:tcW w:w="807" w:type="pct"/>
                  <w:tcBorders>
                    <w:right w:val="single" w:color="000000" w:sz="4" w:space="0"/>
                    <w:tl2br w:val="nil"/>
                    <w:tr2bl w:val="nil"/>
                  </w:tcBorders>
                  <w:noWrap w:val="0"/>
                  <w:vAlign w:val="center"/>
                </w:tcPr>
                <w:p>
                  <w:pPr>
                    <w:keepNext w:val="0"/>
                    <w:keepLines w:val="0"/>
                    <w:pageBreakBefore w:val="0"/>
                    <w:tabs>
                      <w:tab w:val="left" w:pos="391"/>
                      <w:tab w:val="center" w:pos="1662"/>
                    </w:tabs>
                    <w:autoSpaceDE/>
                    <w:autoSpaceDN/>
                    <w:bidi w:val="0"/>
                    <w:adjustRightInd/>
                    <w:snapToGrid/>
                    <w:spacing w:line="320" w:lineRule="exact"/>
                    <w:ind w:left="0" w:leftChars="0" w:right="0" w:rightChars="0" w:firstLine="0" w:firstLineChars="0"/>
                    <w:jc w:val="center"/>
                    <w:rPr>
                      <w:rFonts w:hint="default" w:ascii="Times New Roman" w:hAnsi="Times New Roman" w:cs="Times New Roman"/>
                      <w:sz w:val="18"/>
                      <w:szCs w:val="18"/>
                      <w:lang w:val="en-US" w:eastAsia="zh-CN"/>
                    </w:rPr>
                  </w:pPr>
                  <w:r>
                    <w:rPr>
                      <w:rFonts w:hint="default" w:ascii="Times New Roman" w:hAnsi="Times New Roman" w:cs="Times New Roman"/>
                      <w:color w:val="auto"/>
                      <w:sz w:val="18"/>
                      <w:szCs w:val="18"/>
                    </w:rPr>
                    <w:t>下风向3#</w:t>
                  </w:r>
                </w:p>
              </w:tc>
              <w:tc>
                <w:tcPr>
                  <w:tcW w:w="807" w:type="pct"/>
                  <w:tcBorders>
                    <w:left w:val="single" w:color="000000" w:sz="4" w:space="0"/>
                    <w:right w:val="single" w:color="000000" w:sz="4" w:space="0"/>
                    <w:tl2br w:val="nil"/>
                    <w:tr2bl w:val="nil"/>
                  </w:tcBorders>
                  <w:noWrap w:val="0"/>
                  <w:vAlign w:val="center"/>
                </w:tcPr>
                <w:p>
                  <w:pPr>
                    <w:keepNext w:val="0"/>
                    <w:keepLines w:val="0"/>
                    <w:pageBreakBefore w:val="0"/>
                    <w:tabs>
                      <w:tab w:val="left" w:pos="391"/>
                      <w:tab w:val="center" w:pos="1662"/>
                    </w:tabs>
                    <w:autoSpaceDE/>
                    <w:autoSpaceDN/>
                    <w:bidi w:val="0"/>
                    <w:adjustRightInd/>
                    <w:snapToGrid/>
                    <w:spacing w:line="320" w:lineRule="exact"/>
                    <w:ind w:left="0" w:leftChars="0" w:right="0" w:rightChars="0" w:firstLine="0" w:firstLineChars="0"/>
                    <w:jc w:val="center"/>
                    <w:rPr>
                      <w:rFonts w:hint="default" w:ascii="Times New Roman" w:hAnsi="Times New Roman" w:cs="Times New Roman"/>
                      <w:sz w:val="18"/>
                      <w:szCs w:val="18"/>
                      <w:lang w:val="en-US" w:eastAsia="zh-CN"/>
                    </w:rPr>
                  </w:pPr>
                  <w:r>
                    <w:rPr>
                      <w:rFonts w:hint="default" w:ascii="Times New Roman" w:hAnsi="Times New Roman" w:cs="Times New Roman"/>
                      <w:color w:val="auto"/>
                      <w:sz w:val="18"/>
                      <w:szCs w:val="18"/>
                    </w:rPr>
                    <w:t>下风向</w:t>
                  </w:r>
                  <w:r>
                    <w:rPr>
                      <w:rFonts w:hint="default" w:ascii="Times New Roman" w:hAnsi="Times New Roman" w:cs="Times New Roman"/>
                      <w:color w:val="auto"/>
                      <w:sz w:val="18"/>
                      <w:szCs w:val="18"/>
                      <w:lang w:val="en-US" w:eastAsia="zh-CN"/>
                    </w:rPr>
                    <w:t>4</w:t>
                  </w:r>
                  <w:r>
                    <w:rPr>
                      <w:rFonts w:hint="default" w:ascii="Times New Roman" w:hAnsi="Times New Roman" w:cs="Times New Roman"/>
                      <w:color w:val="auto"/>
                      <w:sz w:val="18"/>
                      <w:szCs w:val="18"/>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71" w:type="pct"/>
                  <w:vMerge w:val="restart"/>
                  <w:tcBorders>
                    <w:tl2br w:val="nil"/>
                    <w:tr2bl w:val="nil"/>
                  </w:tcBorders>
                  <w:noWrap w:val="0"/>
                  <w:vAlign w:val="center"/>
                </w:tcPr>
                <w:p>
                  <w:pPr>
                    <w:keepNext w:val="0"/>
                    <w:keepLines w:val="0"/>
                    <w:pageBreakBefore w:val="0"/>
                    <w:autoSpaceDE/>
                    <w:autoSpaceDN/>
                    <w:bidi w:val="0"/>
                    <w:adjustRightInd/>
                    <w:snapToGrid/>
                    <w:spacing w:line="320" w:lineRule="exact"/>
                    <w:ind w:left="0" w:leftChars="0" w:right="0" w:rightChars="0" w:firstLine="0" w:firstLineChars="0"/>
                    <w:jc w:val="center"/>
                    <w:rPr>
                      <w:rFonts w:hint="default" w:ascii="Times New Roman" w:hAnsi="Times New Roman" w:cs="Times New Roman"/>
                      <w:sz w:val="18"/>
                      <w:szCs w:val="18"/>
                      <w:lang w:val="en-US" w:eastAsia="zh-CN"/>
                    </w:rPr>
                  </w:pPr>
                  <w:r>
                    <w:rPr>
                      <w:rFonts w:hint="default" w:ascii="Times New Roman" w:hAnsi="Times New Roman" w:cs="Times New Roman"/>
                      <w:sz w:val="18"/>
                      <w:szCs w:val="18"/>
                      <w:lang w:val="en-US" w:eastAsia="zh-CN"/>
                    </w:rPr>
                    <w:t>2022.</w:t>
                  </w:r>
                  <w:r>
                    <w:rPr>
                      <w:rFonts w:hint="eastAsia" w:cs="Times New Roman"/>
                      <w:sz w:val="18"/>
                      <w:szCs w:val="18"/>
                      <w:lang w:val="en-US" w:eastAsia="zh-CN"/>
                    </w:rPr>
                    <w:t>12</w:t>
                  </w:r>
                  <w:r>
                    <w:rPr>
                      <w:rFonts w:hint="default" w:ascii="Times New Roman" w:hAnsi="Times New Roman" w:cs="Times New Roman"/>
                      <w:sz w:val="18"/>
                      <w:szCs w:val="18"/>
                      <w:lang w:val="en-US" w:eastAsia="zh-CN"/>
                    </w:rPr>
                    <w:t>.10</w:t>
                  </w:r>
                </w:p>
                <w:p>
                  <w:pPr>
                    <w:keepNext w:val="0"/>
                    <w:keepLines w:val="0"/>
                    <w:pageBreakBefore w:val="0"/>
                    <w:autoSpaceDE/>
                    <w:autoSpaceDN/>
                    <w:bidi w:val="0"/>
                    <w:adjustRightInd/>
                    <w:snapToGrid/>
                    <w:spacing w:line="320" w:lineRule="exact"/>
                    <w:ind w:left="0" w:leftChars="0" w:right="0" w:rightChars="0" w:firstLine="0" w:firstLineChars="0"/>
                    <w:jc w:val="center"/>
                    <w:rPr>
                      <w:rFonts w:hint="default" w:ascii="Times New Roman" w:hAnsi="Times New Roman" w:cs="Times New Roman"/>
                      <w:color w:val="auto"/>
                      <w:sz w:val="18"/>
                      <w:szCs w:val="18"/>
                    </w:rPr>
                  </w:pPr>
                  <w:r>
                    <w:rPr>
                      <w:rFonts w:hint="eastAsia" w:ascii="Times New Roman" w:hAnsi="Times New Roman" w:eastAsia="宋体" w:cs="Times New Roman"/>
                      <w:sz w:val="18"/>
                      <w:szCs w:val="18"/>
                      <w:lang w:val="en-US" w:eastAsia="zh-CN"/>
                    </w:rPr>
                    <w:t>（</w:t>
                  </w:r>
                  <w:r>
                    <w:rPr>
                      <w:rFonts w:hint="default" w:ascii="Times New Roman" w:hAnsi="Times New Roman" w:eastAsia="宋体" w:cs="Times New Roman"/>
                      <w:sz w:val="18"/>
                      <w:szCs w:val="18"/>
                      <w:lang w:val="en-US" w:eastAsia="zh-CN"/>
                    </w:rPr>
                    <w:t>09:00-10:00</w:t>
                  </w:r>
                  <w:r>
                    <w:rPr>
                      <w:rFonts w:hint="eastAsia" w:ascii="Times New Roman" w:hAnsi="Times New Roman" w:eastAsia="宋体" w:cs="Times New Roman"/>
                      <w:sz w:val="18"/>
                      <w:szCs w:val="18"/>
                      <w:lang w:val="en-US" w:eastAsia="zh-CN"/>
                    </w:rPr>
                    <w:t>）</w:t>
                  </w:r>
                </w:p>
              </w:tc>
              <w:tc>
                <w:tcPr>
                  <w:tcW w:w="798" w:type="pct"/>
                  <w:tcBorders>
                    <w:tl2br w:val="nil"/>
                    <w:tr2bl w:val="nil"/>
                  </w:tcBorders>
                  <w:noWrap w:val="0"/>
                  <w:vAlign w:val="center"/>
                </w:tcPr>
                <w:p>
                  <w:pPr>
                    <w:keepNext w:val="0"/>
                    <w:keepLines w:val="0"/>
                    <w:pageBreakBefore w:val="0"/>
                    <w:autoSpaceDE/>
                    <w:autoSpaceDN/>
                    <w:bidi w:val="0"/>
                    <w:adjustRightInd/>
                    <w:snapToGrid/>
                    <w:spacing w:line="320" w:lineRule="exact"/>
                    <w:ind w:left="0" w:leftChars="0" w:right="0" w:rightChars="0" w:firstLine="0" w:firstLineChars="0"/>
                    <w:jc w:val="center"/>
                    <w:rPr>
                      <w:rFonts w:hint="eastAsia"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氨</w:t>
                  </w:r>
                </w:p>
              </w:tc>
              <w:tc>
                <w:tcPr>
                  <w:tcW w:w="807" w:type="pct"/>
                  <w:tcBorders>
                    <w:right w:val="single" w:color="000000" w:sz="4" w:space="0"/>
                    <w:tl2br w:val="nil"/>
                    <w:tr2bl w:val="nil"/>
                  </w:tcBorders>
                  <w:noWrap w:val="0"/>
                  <w:vAlign w:val="center"/>
                </w:tcPr>
                <w:p>
                  <w:pPr>
                    <w:keepNext w:val="0"/>
                    <w:keepLines w:val="0"/>
                    <w:pageBreakBefore w:val="0"/>
                    <w:widowControl/>
                    <w:suppressLineNumbers w:val="0"/>
                    <w:autoSpaceDE/>
                    <w:autoSpaceDN/>
                    <w:bidi w:val="0"/>
                    <w:adjustRightInd/>
                    <w:snapToGrid/>
                    <w:spacing w:line="320" w:lineRule="exact"/>
                    <w:ind w:left="0" w:leftChars="0" w:right="0" w:rightChars="0" w:firstLine="0" w:firstLineChars="0"/>
                    <w:jc w:val="center"/>
                    <w:textAlignment w:val="center"/>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0.0197</w:t>
                  </w:r>
                </w:p>
              </w:tc>
              <w:tc>
                <w:tcPr>
                  <w:tcW w:w="807" w:type="pct"/>
                  <w:tcBorders>
                    <w:left w:val="single" w:color="000000" w:sz="4" w:space="0"/>
                    <w:tl2br w:val="nil"/>
                    <w:tr2bl w:val="nil"/>
                  </w:tcBorders>
                  <w:noWrap w:val="0"/>
                  <w:vAlign w:val="center"/>
                </w:tcPr>
                <w:p>
                  <w:pPr>
                    <w:keepNext w:val="0"/>
                    <w:keepLines w:val="0"/>
                    <w:pageBreakBefore w:val="0"/>
                    <w:widowControl/>
                    <w:suppressLineNumbers w:val="0"/>
                    <w:autoSpaceDE/>
                    <w:autoSpaceDN/>
                    <w:bidi w:val="0"/>
                    <w:adjustRightInd/>
                    <w:snapToGrid/>
                    <w:spacing w:line="320" w:lineRule="exact"/>
                    <w:ind w:left="0" w:leftChars="0" w:right="0" w:rightChars="0" w:firstLine="0" w:firstLineChars="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eastAsia="宋体" w:cs="Times New Roman"/>
                      <w:i w:val="0"/>
                      <w:iCs w:val="0"/>
                      <w:color w:val="auto"/>
                      <w:kern w:val="0"/>
                      <w:sz w:val="18"/>
                      <w:szCs w:val="18"/>
                      <w:u w:val="none"/>
                      <w:lang w:val="en-US" w:eastAsia="zh-CN" w:bidi="ar"/>
                    </w:rPr>
                    <w:t>0.0198</w:t>
                  </w:r>
                </w:p>
              </w:tc>
              <w:tc>
                <w:tcPr>
                  <w:tcW w:w="807" w:type="pct"/>
                  <w:tcBorders>
                    <w:left w:val="single" w:color="000000" w:sz="4" w:space="0"/>
                    <w:right w:val="single" w:color="000000" w:sz="4" w:space="0"/>
                    <w:tl2br w:val="nil"/>
                    <w:tr2bl w:val="nil"/>
                  </w:tcBorders>
                  <w:noWrap w:val="0"/>
                  <w:vAlign w:val="center"/>
                </w:tcPr>
                <w:p>
                  <w:pPr>
                    <w:keepNext w:val="0"/>
                    <w:keepLines w:val="0"/>
                    <w:pageBreakBefore w:val="0"/>
                    <w:widowControl/>
                    <w:suppressLineNumbers w:val="0"/>
                    <w:autoSpaceDE/>
                    <w:autoSpaceDN/>
                    <w:bidi w:val="0"/>
                    <w:adjustRightInd/>
                    <w:snapToGrid/>
                    <w:spacing w:line="320" w:lineRule="exact"/>
                    <w:ind w:left="0" w:leftChars="0" w:right="0" w:rightChars="0" w:firstLine="0" w:firstLineChars="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eastAsia="宋体" w:cs="Times New Roman"/>
                      <w:i w:val="0"/>
                      <w:iCs w:val="0"/>
                      <w:color w:val="auto"/>
                      <w:kern w:val="0"/>
                      <w:sz w:val="18"/>
                      <w:szCs w:val="18"/>
                      <w:u w:val="none"/>
                      <w:lang w:val="en-US" w:eastAsia="zh-CN" w:bidi="ar"/>
                    </w:rPr>
                    <w:t>0.021</w:t>
                  </w:r>
                </w:p>
              </w:tc>
              <w:tc>
                <w:tcPr>
                  <w:tcW w:w="807" w:type="pct"/>
                  <w:tcBorders>
                    <w:left w:val="single" w:color="000000" w:sz="4" w:space="0"/>
                    <w:right w:val="single" w:color="000000" w:sz="4" w:space="0"/>
                    <w:tl2br w:val="nil"/>
                    <w:tr2bl w:val="nil"/>
                  </w:tcBorders>
                  <w:noWrap w:val="0"/>
                  <w:vAlign w:val="center"/>
                </w:tcPr>
                <w:p>
                  <w:pPr>
                    <w:keepNext w:val="0"/>
                    <w:keepLines w:val="0"/>
                    <w:pageBreakBefore w:val="0"/>
                    <w:widowControl/>
                    <w:suppressLineNumbers w:val="0"/>
                    <w:autoSpaceDE/>
                    <w:autoSpaceDN/>
                    <w:bidi w:val="0"/>
                    <w:adjustRightInd/>
                    <w:snapToGrid/>
                    <w:spacing w:line="320" w:lineRule="exact"/>
                    <w:ind w:left="0" w:leftChars="0" w:right="0" w:rightChars="0" w:firstLine="0" w:firstLineChars="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eastAsia="宋体" w:cs="Times New Roman"/>
                      <w:i w:val="0"/>
                      <w:iCs w:val="0"/>
                      <w:color w:val="auto"/>
                      <w:kern w:val="0"/>
                      <w:sz w:val="18"/>
                      <w:szCs w:val="18"/>
                      <w:u w:val="none"/>
                      <w:lang w:val="en-US" w:eastAsia="zh-CN" w:bidi="ar"/>
                    </w:rPr>
                    <w:t>0.02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71" w:type="pct"/>
                  <w:vMerge w:val="continue"/>
                  <w:tcBorders>
                    <w:tl2br w:val="nil"/>
                    <w:tr2bl w:val="nil"/>
                  </w:tcBorders>
                  <w:noWrap w:val="0"/>
                  <w:vAlign w:val="center"/>
                </w:tcPr>
                <w:p>
                  <w:pPr>
                    <w:keepNext w:val="0"/>
                    <w:keepLines w:val="0"/>
                    <w:pageBreakBefore w:val="0"/>
                    <w:autoSpaceDE/>
                    <w:autoSpaceDN/>
                    <w:bidi w:val="0"/>
                    <w:adjustRightInd/>
                    <w:snapToGrid/>
                    <w:spacing w:line="320" w:lineRule="exact"/>
                    <w:ind w:left="0" w:leftChars="0" w:right="0" w:rightChars="0" w:firstLine="0" w:firstLineChars="0"/>
                    <w:jc w:val="center"/>
                    <w:rPr>
                      <w:rFonts w:hint="default" w:ascii="Times New Roman" w:hAnsi="Times New Roman" w:cs="Times New Roman"/>
                      <w:color w:val="auto"/>
                      <w:sz w:val="18"/>
                      <w:szCs w:val="18"/>
                    </w:rPr>
                  </w:pPr>
                </w:p>
              </w:tc>
              <w:tc>
                <w:tcPr>
                  <w:tcW w:w="798" w:type="pct"/>
                  <w:tcBorders>
                    <w:tl2br w:val="nil"/>
                    <w:tr2bl w:val="nil"/>
                  </w:tcBorders>
                  <w:noWrap w:val="0"/>
                  <w:vAlign w:val="center"/>
                </w:tcPr>
                <w:p>
                  <w:pPr>
                    <w:keepNext w:val="0"/>
                    <w:keepLines w:val="0"/>
                    <w:pageBreakBefore w:val="0"/>
                    <w:autoSpaceDE/>
                    <w:autoSpaceDN/>
                    <w:bidi w:val="0"/>
                    <w:adjustRightInd/>
                    <w:snapToGrid/>
                    <w:spacing w:line="320" w:lineRule="exact"/>
                    <w:ind w:left="0" w:leftChars="0" w:right="0" w:rightChars="0" w:firstLine="0" w:firstLineChars="0"/>
                    <w:jc w:val="center"/>
                    <w:rPr>
                      <w:rFonts w:hint="eastAsia"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硫化氢</w:t>
                  </w:r>
                </w:p>
              </w:tc>
              <w:tc>
                <w:tcPr>
                  <w:tcW w:w="807" w:type="pct"/>
                  <w:tcBorders>
                    <w:right w:val="single" w:color="000000" w:sz="4" w:space="0"/>
                    <w:tl2br w:val="nil"/>
                    <w:tr2bl w:val="nil"/>
                  </w:tcBorders>
                  <w:noWrap w:val="0"/>
                  <w:vAlign w:val="center"/>
                </w:tcPr>
                <w:p>
                  <w:pPr>
                    <w:keepNext w:val="0"/>
                    <w:keepLines w:val="0"/>
                    <w:pageBreakBefore w:val="0"/>
                    <w:widowControl/>
                    <w:suppressLineNumbers w:val="0"/>
                    <w:autoSpaceDE/>
                    <w:autoSpaceDN/>
                    <w:bidi w:val="0"/>
                    <w:adjustRightInd/>
                    <w:snapToGrid/>
                    <w:spacing w:line="320" w:lineRule="exact"/>
                    <w:ind w:left="0" w:leftChars="0" w:right="0" w:rightChars="0" w:firstLine="0" w:firstLineChars="0"/>
                    <w:jc w:val="center"/>
                    <w:textAlignment w:val="center"/>
                    <w:rPr>
                      <w:rFonts w:hint="eastAsia"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ND</w:t>
                  </w:r>
                </w:p>
              </w:tc>
              <w:tc>
                <w:tcPr>
                  <w:tcW w:w="807" w:type="pct"/>
                  <w:tcBorders>
                    <w:left w:val="single" w:color="000000" w:sz="4" w:space="0"/>
                    <w:tl2br w:val="nil"/>
                    <w:tr2bl w:val="nil"/>
                  </w:tcBorders>
                  <w:noWrap w:val="0"/>
                  <w:vAlign w:val="center"/>
                </w:tcPr>
                <w:p>
                  <w:pPr>
                    <w:keepNext w:val="0"/>
                    <w:keepLines w:val="0"/>
                    <w:pageBreakBefore w:val="0"/>
                    <w:widowControl/>
                    <w:suppressLineNumbers w:val="0"/>
                    <w:autoSpaceDE/>
                    <w:autoSpaceDN/>
                    <w:bidi w:val="0"/>
                    <w:adjustRightInd/>
                    <w:snapToGrid/>
                    <w:spacing w:line="320" w:lineRule="exact"/>
                    <w:ind w:left="0" w:leftChars="0" w:right="0" w:rightChars="0" w:firstLine="0" w:firstLineChars="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cs="Times New Roman"/>
                      <w:color w:val="auto"/>
                      <w:sz w:val="18"/>
                      <w:szCs w:val="18"/>
                      <w:lang w:val="en-US" w:eastAsia="zh-CN"/>
                    </w:rPr>
                    <w:t>ND</w:t>
                  </w:r>
                </w:p>
              </w:tc>
              <w:tc>
                <w:tcPr>
                  <w:tcW w:w="807" w:type="pct"/>
                  <w:tcBorders>
                    <w:left w:val="single" w:color="000000" w:sz="4" w:space="0"/>
                    <w:right w:val="single" w:color="000000" w:sz="4" w:space="0"/>
                    <w:tl2br w:val="nil"/>
                    <w:tr2bl w:val="nil"/>
                  </w:tcBorders>
                  <w:noWrap w:val="0"/>
                  <w:vAlign w:val="center"/>
                </w:tcPr>
                <w:p>
                  <w:pPr>
                    <w:keepNext w:val="0"/>
                    <w:keepLines w:val="0"/>
                    <w:pageBreakBefore w:val="0"/>
                    <w:widowControl/>
                    <w:suppressLineNumbers w:val="0"/>
                    <w:autoSpaceDE/>
                    <w:autoSpaceDN/>
                    <w:bidi w:val="0"/>
                    <w:adjustRightInd/>
                    <w:snapToGrid/>
                    <w:spacing w:line="320" w:lineRule="exact"/>
                    <w:ind w:left="0" w:leftChars="0" w:right="0" w:rightChars="0" w:firstLine="0" w:firstLineChars="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cs="Times New Roman"/>
                      <w:color w:val="auto"/>
                      <w:sz w:val="18"/>
                      <w:szCs w:val="18"/>
                      <w:lang w:val="en-US" w:eastAsia="zh-CN"/>
                    </w:rPr>
                    <w:t>ND</w:t>
                  </w:r>
                </w:p>
              </w:tc>
              <w:tc>
                <w:tcPr>
                  <w:tcW w:w="807" w:type="pct"/>
                  <w:tcBorders>
                    <w:left w:val="single" w:color="000000" w:sz="4" w:space="0"/>
                    <w:right w:val="single" w:color="000000" w:sz="4" w:space="0"/>
                    <w:tl2br w:val="nil"/>
                    <w:tr2bl w:val="nil"/>
                  </w:tcBorders>
                  <w:noWrap w:val="0"/>
                  <w:vAlign w:val="center"/>
                </w:tcPr>
                <w:p>
                  <w:pPr>
                    <w:keepNext w:val="0"/>
                    <w:keepLines w:val="0"/>
                    <w:pageBreakBefore w:val="0"/>
                    <w:widowControl/>
                    <w:suppressLineNumbers w:val="0"/>
                    <w:autoSpaceDE/>
                    <w:autoSpaceDN/>
                    <w:bidi w:val="0"/>
                    <w:adjustRightInd/>
                    <w:snapToGrid/>
                    <w:spacing w:line="320" w:lineRule="exact"/>
                    <w:ind w:left="0" w:leftChars="0" w:right="0" w:rightChars="0" w:firstLine="0" w:firstLineChars="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cs="Times New Roman"/>
                      <w:color w:val="auto"/>
                      <w:sz w:val="18"/>
                      <w:szCs w:val="18"/>
                      <w:lang w:val="en-US" w:eastAsia="zh-CN"/>
                    </w:rPr>
                    <w:t>ND</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71" w:type="pct"/>
                  <w:vMerge w:val="continue"/>
                  <w:tcBorders>
                    <w:tl2br w:val="nil"/>
                    <w:tr2bl w:val="nil"/>
                  </w:tcBorders>
                  <w:noWrap w:val="0"/>
                  <w:vAlign w:val="center"/>
                </w:tcPr>
                <w:p>
                  <w:pPr>
                    <w:keepNext w:val="0"/>
                    <w:keepLines w:val="0"/>
                    <w:pageBreakBefore w:val="0"/>
                    <w:autoSpaceDE/>
                    <w:autoSpaceDN/>
                    <w:bidi w:val="0"/>
                    <w:adjustRightInd/>
                    <w:snapToGrid/>
                    <w:spacing w:line="320" w:lineRule="exact"/>
                    <w:ind w:left="0" w:leftChars="0" w:right="0" w:rightChars="0" w:firstLine="0" w:firstLineChars="0"/>
                    <w:jc w:val="center"/>
                    <w:rPr>
                      <w:rFonts w:hint="default" w:ascii="Times New Roman" w:hAnsi="Times New Roman" w:cs="Times New Roman"/>
                      <w:color w:val="auto"/>
                      <w:sz w:val="18"/>
                      <w:szCs w:val="18"/>
                    </w:rPr>
                  </w:pPr>
                </w:p>
              </w:tc>
              <w:tc>
                <w:tcPr>
                  <w:tcW w:w="798" w:type="pct"/>
                  <w:tcBorders>
                    <w:tl2br w:val="nil"/>
                    <w:tr2bl w:val="nil"/>
                  </w:tcBorders>
                  <w:noWrap w:val="0"/>
                  <w:vAlign w:val="center"/>
                </w:tcPr>
                <w:p>
                  <w:pPr>
                    <w:keepNext w:val="0"/>
                    <w:keepLines w:val="0"/>
                    <w:pageBreakBefore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臭气浓度</w:t>
                  </w:r>
                </w:p>
              </w:tc>
              <w:tc>
                <w:tcPr>
                  <w:tcW w:w="807" w:type="pct"/>
                  <w:tcBorders>
                    <w:right w:val="single" w:color="000000" w:sz="4" w:space="0"/>
                    <w:tl2br w:val="nil"/>
                    <w:tr2bl w:val="nil"/>
                  </w:tcBorders>
                  <w:noWrap w:val="0"/>
                  <w:vAlign w:val="center"/>
                </w:tcPr>
                <w:p>
                  <w:pPr>
                    <w:keepNext w:val="0"/>
                    <w:keepLines w:val="0"/>
                    <w:pageBreakBefore w:val="0"/>
                    <w:widowControl/>
                    <w:suppressLineNumbers w:val="0"/>
                    <w:autoSpaceDE/>
                    <w:autoSpaceDN/>
                    <w:bidi w:val="0"/>
                    <w:adjustRightInd/>
                    <w:snapToGrid/>
                    <w:spacing w:line="320" w:lineRule="exact"/>
                    <w:ind w:left="0" w:leftChars="0" w:right="0" w:rightChars="0" w:firstLine="0" w:firstLineChars="0"/>
                    <w:jc w:val="center"/>
                    <w:textAlignment w:val="center"/>
                    <w:rPr>
                      <w:rFonts w:hint="eastAsia"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3</w:t>
                  </w:r>
                </w:p>
              </w:tc>
              <w:tc>
                <w:tcPr>
                  <w:tcW w:w="807" w:type="pct"/>
                  <w:tcBorders>
                    <w:left w:val="single" w:color="000000" w:sz="4" w:space="0"/>
                    <w:tl2br w:val="nil"/>
                    <w:tr2bl w:val="nil"/>
                  </w:tcBorders>
                  <w:noWrap w:val="0"/>
                  <w:vAlign w:val="center"/>
                </w:tcPr>
                <w:p>
                  <w:pPr>
                    <w:keepNext w:val="0"/>
                    <w:keepLines w:val="0"/>
                    <w:pageBreakBefore w:val="0"/>
                    <w:widowControl/>
                    <w:suppressLineNumbers w:val="0"/>
                    <w:autoSpaceDE/>
                    <w:autoSpaceDN/>
                    <w:bidi w:val="0"/>
                    <w:adjustRightInd/>
                    <w:snapToGrid/>
                    <w:spacing w:line="320" w:lineRule="exact"/>
                    <w:ind w:left="0" w:leftChars="0" w:right="0" w:rightChars="0" w:firstLine="0" w:firstLineChars="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eastAsia="宋体" w:cs="Times New Roman"/>
                      <w:i w:val="0"/>
                      <w:iCs w:val="0"/>
                      <w:color w:val="auto"/>
                      <w:kern w:val="0"/>
                      <w:sz w:val="18"/>
                      <w:szCs w:val="18"/>
                      <w:u w:val="none"/>
                      <w:lang w:val="en-US" w:eastAsia="zh-CN" w:bidi="ar"/>
                    </w:rPr>
                    <w:t>4</w:t>
                  </w:r>
                </w:p>
              </w:tc>
              <w:tc>
                <w:tcPr>
                  <w:tcW w:w="807" w:type="pct"/>
                  <w:tcBorders>
                    <w:left w:val="single" w:color="000000" w:sz="4" w:space="0"/>
                    <w:right w:val="single" w:color="000000" w:sz="4" w:space="0"/>
                    <w:tl2br w:val="nil"/>
                    <w:tr2bl w:val="nil"/>
                  </w:tcBorders>
                  <w:noWrap w:val="0"/>
                  <w:vAlign w:val="center"/>
                </w:tcPr>
                <w:p>
                  <w:pPr>
                    <w:keepNext w:val="0"/>
                    <w:keepLines w:val="0"/>
                    <w:pageBreakBefore w:val="0"/>
                    <w:widowControl/>
                    <w:suppressLineNumbers w:val="0"/>
                    <w:autoSpaceDE/>
                    <w:autoSpaceDN/>
                    <w:bidi w:val="0"/>
                    <w:adjustRightInd/>
                    <w:snapToGrid/>
                    <w:spacing w:line="320" w:lineRule="exact"/>
                    <w:ind w:left="0" w:leftChars="0" w:right="0" w:rightChars="0" w:firstLine="0" w:firstLineChars="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eastAsia="宋体" w:cs="Times New Roman"/>
                      <w:i w:val="0"/>
                      <w:iCs w:val="0"/>
                      <w:color w:val="auto"/>
                      <w:kern w:val="0"/>
                      <w:sz w:val="18"/>
                      <w:szCs w:val="18"/>
                      <w:u w:val="none"/>
                      <w:lang w:val="en-US" w:eastAsia="zh-CN" w:bidi="ar"/>
                    </w:rPr>
                    <w:t>5</w:t>
                  </w:r>
                </w:p>
              </w:tc>
              <w:tc>
                <w:tcPr>
                  <w:tcW w:w="807" w:type="pct"/>
                  <w:tcBorders>
                    <w:left w:val="single" w:color="000000" w:sz="4" w:space="0"/>
                    <w:right w:val="single" w:color="000000" w:sz="4" w:space="0"/>
                    <w:tl2br w:val="nil"/>
                    <w:tr2bl w:val="nil"/>
                  </w:tcBorders>
                  <w:noWrap w:val="0"/>
                  <w:vAlign w:val="center"/>
                </w:tcPr>
                <w:p>
                  <w:pPr>
                    <w:keepNext w:val="0"/>
                    <w:keepLines w:val="0"/>
                    <w:pageBreakBefore w:val="0"/>
                    <w:widowControl/>
                    <w:suppressLineNumbers w:val="0"/>
                    <w:autoSpaceDE/>
                    <w:autoSpaceDN/>
                    <w:bidi w:val="0"/>
                    <w:adjustRightInd/>
                    <w:snapToGrid/>
                    <w:spacing w:line="320" w:lineRule="exact"/>
                    <w:ind w:left="0" w:leftChars="0" w:right="0" w:rightChars="0" w:firstLine="0" w:firstLineChars="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eastAsia="宋体" w:cs="Times New Roman"/>
                      <w:i w:val="0"/>
                      <w:iCs w:val="0"/>
                      <w:color w:val="auto"/>
                      <w:kern w:val="0"/>
                      <w:sz w:val="18"/>
                      <w:szCs w:val="18"/>
                      <w:u w:val="none"/>
                      <w:lang w:val="en-US" w:eastAsia="zh-CN" w:bidi="ar"/>
                    </w:rPr>
                    <w:t>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71" w:type="pct"/>
                  <w:vMerge w:val="restart"/>
                  <w:tcBorders>
                    <w:tl2br w:val="nil"/>
                    <w:tr2bl w:val="nil"/>
                  </w:tcBorders>
                  <w:noWrap w:val="0"/>
                  <w:vAlign w:val="center"/>
                </w:tcPr>
                <w:p>
                  <w:pPr>
                    <w:keepNext w:val="0"/>
                    <w:keepLines w:val="0"/>
                    <w:pageBreakBefore w:val="0"/>
                    <w:autoSpaceDE/>
                    <w:autoSpaceDN/>
                    <w:bidi w:val="0"/>
                    <w:adjustRightInd/>
                    <w:snapToGrid/>
                    <w:spacing w:line="320" w:lineRule="exact"/>
                    <w:ind w:left="0" w:leftChars="0" w:right="0" w:rightChars="0" w:firstLine="0" w:firstLineChars="0"/>
                    <w:jc w:val="center"/>
                    <w:rPr>
                      <w:rFonts w:hint="default" w:ascii="Times New Roman" w:hAnsi="Times New Roman" w:cs="Times New Roman"/>
                      <w:sz w:val="18"/>
                      <w:szCs w:val="18"/>
                      <w:lang w:val="en-US" w:eastAsia="zh-CN"/>
                    </w:rPr>
                  </w:pPr>
                  <w:r>
                    <w:rPr>
                      <w:rFonts w:hint="default" w:ascii="Times New Roman" w:hAnsi="Times New Roman" w:cs="Times New Roman"/>
                      <w:sz w:val="18"/>
                      <w:szCs w:val="18"/>
                      <w:lang w:val="en-US" w:eastAsia="zh-CN"/>
                    </w:rPr>
                    <w:t>2022.</w:t>
                  </w:r>
                  <w:r>
                    <w:rPr>
                      <w:rFonts w:hint="eastAsia" w:cs="Times New Roman"/>
                      <w:sz w:val="18"/>
                      <w:szCs w:val="18"/>
                      <w:lang w:val="en-US" w:eastAsia="zh-CN"/>
                    </w:rPr>
                    <w:t>12</w:t>
                  </w:r>
                  <w:r>
                    <w:rPr>
                      <w:rFonts w:hint="default" w:ascii="Times New Roman" w:hAnsi="Times New Roman" w:cs="Times New Roman"/>
                      <w:sz w:val="18"/>
                      <w:szCs w:val="18"/>
                      <w:lang w:val="en-US" w:eastAsia="zh-CN"/>
                    </w:rPr>
                    <w:t>.10</w:t>
                  </w:r>
                </w:p>
                <w:p>
                  <w:pPr>
                    <w:keepNext w:val="0"/>
                    <w:keepLines w:val="0"/>
                    <w:pageBreakBefore w:val="0"/>
                    <w:autoSpaceDE/>
                    <w:autoSpaceDN/>
                    <w:bidi w:val="0"/>
                    <w:adjustRightInd/>
                    <w:snapToGrid/>
                    <w:spacing w:line="320" w:lineRule="exact"/>
                    <w:ind w:left="0" w:leftChars="0" w:right="0" w:rightChars="0" w:firstLine="0" w:firstLineChars="0"/>
                    <w:jc w:val="center"/>
                    <w:rPr>
                      <w:rFonts w:hint="default" w:ascii="Times New Roman" w:hAnsi="Times New Roman" w:cs="Times New Roman"/>
                      <w:color w:val="auto"/>
                      <w:sz w:val="18"/>
                      <w:szCs w:val="18"/>
                    </w:rPr>
                  </w:pPr>
                  <w:r>
                    <w:rPr>
                      <w:rFonts w:hint="eastAsia" w:ascii="Times New Roman" w:hAnsi="Times New Roman" w:eastAsia="宋体" w:cs="Times New Roman"/>
                      <w:sz w:val="18"/>
                      <w:szCs w:val="18"/>
                      <w:lang w:val="en-US" w:eastAsia="zh-CN"/>
                    </w:rPr>
                    <w:t>（</w:t>
                  </w:r>
                  <w:r>
                    <w:rPr>
                      <w:rFonts w:hint="default" w:ascii="Times New Roman" w:hAnsi="Times New Roman" w:eastAsia="宋体" w:cs="Times New Roman"/>
                      <w:kern w:val="0"/>
                      <w:sz w:val="18"/>
                      <w:szCs w:val="18"/>
                      <w:lang w:val="en-US" w:eastAsia="zh-CN"/>
                    </w:rPr>
                    <w:t>13:00-14:00</w:t>
                  </w:r>
                  <w:r>
                    <w:rPr>
                      <w:rFonts w:hint="eastAsia" w:ascii="Times New Roman" w:hAnsi="Times New Roman" w:eastAsia="宋体" w:cs="Times New Roman"/>
                      <w:sz w:val="18"/>
                      <w:szCs w:val="18"/>
                      <w:lang w:val="en-US" w:eastAsia="zh-CN"/>
                    </w:rPr>
                    <w:t>）</w:t>
                  </w:r>
                </w:p>
              </w:tc>
              <w:tc>
                <w:tcPr>
                  <w:tcW w:w="798" w:type="pct"/>
                  <w:tcBorders>
                    <w:tl2br w:val="nil"/>
                    <w:tr2bl w:val="nil"/>
                  </w:tcBorders>
                  <w:noWrap w:val="0"/>
                  <w:vAlign w:val="center"/>
                </w:tcPr>
                <w:p>
                  <w:pPr>
                    <w:keepNext w:val="0"/>
                    <w:keepLines w:val="0"/>
                    <w:pageBreakBefore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color w:val="auto"/>
                      <w:kern w:val="2"/>
                      <w:sz w:val="18"/>
                      <w:szCs w:val="18"/>
                      <w:lang w:val="en-US" w:eastAsia="zh-CN" w:bidi="ar-SA"/>
                    </w:rPr>
                  </w:pPr>
                  <w:r>
                    <w:rPr>
                      <w:rFonts w:hint="eastAsia" w:cs="Times New Roman"/>
                      <w:color w:val="auto"/>
                      <w:sz w:val="18"/>
                      <w:szCs w:val="18"/>
                      <w:lang w:val="en-US" w:eastAsia="zh-CN"/>
                    </w:rPr>
                    <w:t>氨</w:t>
                  </w:r>
                </w:p>
              </w:tc>
              <w:tc>
                <w:tcPr>
                  <w:tcW w:w="807" w:type="pct"/>
                  <w:tcBorders>
                    <w:right w:val="single" w:color="000000" w:sz="4" w:space="0"/>
                    <w:tl2br w:val="nil"/>
                    <w:tr2bl w:val="nil"/>
                  </w:tcBorders>
                  <w:noWrap w:val="0"/>
                  <w:vAlign w:val="center"/>
                </w:tcPr>
                <w:p>
                  <w:pPr>
                    <w:keepNext w:val="0"/>
                    <w:keepLines w:val="0"/>
                    <w:pageBreakBefore w:val="0"/>
                    <w:widowControl/>
                    <w:suppressLineNumbers w:val="0"/>
                    <w:autoSpaceDE/>
                    <w:autoSpaceDN/>
                    <w:bidi w:val="0"/>
                    <w:adjustRightInd/>
                    <w:snapToGrid/>
                    <w:spacing w:line="320" w:lineRule="exact"/>
                    <w:ind w:left="0" w:leftChars="0" w:right="0" w:rightChars="0" w:firstLine="0" w:firstLineChars="0"/>
                    <w:jc w:val="center"/>
                    <w:textAlignment w:val="center"/>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0.0186</w:t>
                  </w:r>
                </w:p>
              </w:tc>
              <w:tc>
                <w:tcPr>
                  <w:tcW w:w="807" w:type="pct"/>
                  <w:tcBorders>
                    <w:left w:val="single" w:color="000000" w:sz="4" w:space="0"/>
                    <w:tl2br w:val="nil"/>
                    <w:tr2bl w:val="nil"/>
                  </w:tcBorders>
                  <w:noWrap w:val="0"/>
                  <w:vAlign w:val="center"/>
                </w:tcPr>
                <w:p>
                  <w:pPr>
                    <w:keepNext w:val="0"/>
                    <w:keepLines w:val="0"/>
                    <w:pageBreakBefore w:val="0"/>
                    <w:widowControl/>
                    <w:suppressLineNumbers w:val="0"/>
                    <w:autoSpaceDE/>
                    <w:autoSpaceDN/>
                    <w:bidi w:val="0"/>
                    <w:adjustRightInd/>
                    <w:snapToGrid/>
                    <w:spacing w:line="320" w:lineRule="exact"/>
                    <w:ind w:left="0" w:leftChars="0" w:right="0" w:rightChars="0" w:firstLine="0" w:firstLineChars="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eastAsia="宋体" w:cs="Times New Roman"/>
                      <w:i w:val="0"/>
                      <w:iCs w:val="0"/>
                      <w:color w:val="auto"/>
                      <w:kern w:val="0"/>
                      <w:sz w:val="18"/>
                      <w:szCs w:val="18"/>
                      <w:u w:val="none"/>
                      <w:lang w:val="en-US" w:eastAsia="zh-CN" w:bidi="ar"/>
                    </w:rPr>
                    <w:t>0.0192</w:t>
                  </w:r>
                </w:p>
              </w:tc>
              <w:tc>
                <w:tcPr>
                  <w:tcW w:w="807" w:type="pct"/>
                  <w:tcBorders>
                    <w:left w:val="single" w:color="000000" w:sz="4" w:space="0"/>
                    <w:right w:val="single" w:color="000000" w:sz="4" w:space="0"/>
                    <w:tl2br w:val="nil"/>
                    <w:tr2bl w:val="nil"/>
                  </w:tcBorders>
                  <w:noWrap w:val="0"/>
                  <w:vAlign w:val="center"/>
                </w:tcPr>
                <w:p>
                  <w:pPr>
                    <w:keepNext w:val="0"/>
                    <w:keepLines w:val="0"/>
                    <w:pageBreakBefore w:val="0"/>
                    <w:widowControl/>
                    <w:suppressLineNumbers w:val="0"/>
                    <w:autoSpaceDE/>
                    <w:autoSpaceDN/>
                    <w:bidi w:val="0"/>
                    <w:adjustRightInd/>
                    <w:snapToGrid/>
                    <w:spacing w:line="320" w:lineRule="exact"/>
                    <w:ind w:left="0" w:leftChars="0" w:right="0" w:rightChars="0" w:firstLine="0" w:firstLineChars="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eastAsia="宋体" w:cs="Times New Roman"/>
                      <w:i w:val="0"/>
                      <w:iCs w:val="0"/>
                      <w:color w:val="auto"/>
                      <w:kern w:val="0"/>
                      <w:sz w:val="18"/>
                      <w:szCs w:val="18"/>
                      <w:u w:val="none"/>
                      <w:lang w:val="en-US" w:eastAsia="zh-CN" w:bidi="ar"/>
                    </w:rPr>
                    <w:t>0.02</w:t>
                  </w:r>
                </w:p>
              </w:tc>
              <w:tc>
                <w:tcPr>
                  <w:tcW w:w="807" w:type="pct"/>
                  <w:tcBorders>
                    <w:left w:val="single" w:color="000000" w:sz="4" w:space="0"/>
                    <w:right w:val="single" w:color="000000" w:sz="4" w:space="0"/>
                    <w:tl2br w:val="nil"/>
                    <w:tr2bl w:val="nil"/>
                  </w:tcBorders>
                  <w:noWrap w:val="0"/>
                  <w:vAlign w:val="center"/>
                </w:tcPr>
                <w:p>
                  <w:pPr>
                    <w:keepNext w:val="0"/>
                    <w:keepLines w:val="0"/>
                    <w:pageBreakBefore w:val="0"/>
                    <w:widowControl/>
                    <w:suppressLineNumbers w:val="0"/>
                    <w:autoSpaceDE/>
                    <w:autoSpaceDN/>
                    <w:bidi w:val="0"/>
                    <w:adjustRightInd/>
                    <w:snapToGrid/>
                    <w:spacing w:line="320" w:lineRule="exact"/>
                    <w:ind w:left="0" w:leftChars="0" w:right="0" w:rightChars="0" w:firstLine="0" w:firstLineChars="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eastAsia="宋体" w:cs="Times New Roman"/>
                      <w:i w:val="0"/>
                      <w:iCs w:val="0"/>
                      <w:color w:val="auto"/>
                      <w:kern w:val="0"/>
                      <w:sz w:val="18"/>
                      <w:szCs w:val="18"/>
                      <w:u w:val="none"/>
                      <w:lang w:val="en-US" w:eastAsia="zh-CN" w:bidi="ar"/>
                    </w:rPr>
                    <w:t>0.015*95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71" w:type="pct"/>
                  <w:vMerge w:val="continue"/>
                  <w:tcBorders>
                    <w:tl2br w:val="nil"/>
                    <w:tr2bl w:val="nil"/>
                  </w:tcBorders>
                  <w:noWrap w:val="0"/>
                  <w:vAlign w:val="center"/>
                </w:tcPr>
                <w:p>
                  <w:pPr>
                    <w:keepNext w:val="0"/>
                    <w:keepLines w:val="0"/>
                    <w:pageBreakBefore w:val="0"/>
                    <w:autoSpaceDE/>
                    <w:autoSpaceDN/>
                    <w:bidi w:val="0"/>
                    <w:adjustRightInd/>
                    <w:snapToGrid/>
                    <w:spacing w:line="320" w:lineRule="exact"/>
                    <w:ind w:left="0" w:leftChars="0" w:right="0" w:rightChars="0" w:firstLine="0" w:firstLineChars="0"/>
                    <w:jc w:val="center"/>
                    <w:rPr>
                      <w:rFonts w:hint="default" w:ascii="Times New Roman" w:hAnsi="Times New Roman" w:cs="Times New Roman"/>
                      <w:color w:val="auto"/>
                      <w:sz w:val="18"/>
                      <w:szCs w:val="18"/>
                    </w:rPr>
                  </w:pPr>
                </w:p>
              </w:tc>
              <w:tc>
                <w:tcPr>
                  <w:tcW w:w="798" w:type="pct"/>
                  <w:tcBorders>
                    <w:tl2br w:val="nil"/>
                    <w:tr2bl w:val="nil"/>
                  </w:tcBorders>
                  <w:noWrap w:val="0"/>
                  <w:vAlign w:val="center"/>
                </w:tcPr>
                <w:p>
                  <w:pPr>
                    <w:keepNext w:val="0"/>
                    <w:keepLines w:val="0"/>
                    <w:pageBreakBefore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color w:val="auto"/>
                      <w:kern w:val="2"/>
                      <w:sz w:val="18"/>
                      <w:szCs w:val="18"/>
                      <w:lang w:val="en-US" w:eastAsia="zh-CN" w:bidi="ar-SA"/>
                    </w:rPr>
                  </w:pPr>
                  <w:r>
                    <w:rPr>
                      <w:rFonts w:hint="eastAsia" w:cs="Times New Roman"/>
                      <w:color w:val="auto"/>
                      <w:sz w:val="18"/>
                      <w:szCs w:val="18"/>
                      <w:lang w:val="en-US" w:eastAsia="zh-CN"/>
                    </w:rPr>
                    <w:t>硫化氢</w:t>
                  </w:r>
                </w:p>
              </w:tc>
              <w:tc>
                <w:tcPr>
                  <w:tcW w:w="807" w:type="pct"/>
                  <w:tcBorders>
                    <w:right w:val="single" w:color="000000" w:sz="4" w:space="0"/>
                    <w:tl2br w:val="nil"/>
                    <w:tr2bl w:val="nil"/>
                  </w:tcBorders>
                  <w:noWrap w:val="0"/>
                  <w:vAlign w:val="center"/>
                </w:tcPr>
                <w:p>
                  <w:pPr>
                    <w:keepNext w:val="0"/>
                    <w:keepLines w:val="0"/>
                    <w:pageBreakBefore w:val="0"/>
                    <w:widowControl/>
                    <w:suppressLineNumbers w:val="0"/>
                    <w:autoSpaceDE/>
                    <w:autoSpaceDN/>
                    <w:bidi w:val="0"/>
                    <w:adjustRightInd/>
                    <w:snapToGrid/>
                    <w:spacing w:line="320" w:lineRule="exact"/>
                    <w:ind w:left="0" w:leftChars="0" w:right="0" w:rightChars="0" w:firstLine="0" w:firstLineChars="0"/>
                    <w:jc w:val="center"/>
                    <w:textAlignment w:val="center"/>
                    <w:rPr>
                      <w:rFonts w:hint="default" w:ascii="Times New Roman" w:hAnsi="Times New Roman" w:eastAsia="宋体" w:cs="Times New Roman"/>
                      <w:color w:val="auto"/>
                      <w:kern w:val="2"/>
                      <w:sz w:val="18"/>
                      <w:szCs w:val="18"/>
                      <w:lang w:val="en-US" w:eastAsia="zh-CN" w:bidi="ar-SA"/>
                    </w:rPr>
                  </w:pPr>
                  <w:r>
                    <w:rPr>
                      <w:rFonts w:hint="eastAsia" w:cs="Times New Roman"/>
                      <w:color w:val="auto"/>
                      <w:sz w:val="18"/>
                      <w:szCs w:val="18"/>
                      <w:lang w:val="en-US" w:eastAsia="zh-CN"/>
                    </w:rPr>
                    <w:t>ND</w:t>
                  </w:r>
                </w:p>
              </w:tc>
              <w:tc>
                <w:tcPr>
                  <w:tcW w:w="807" w:type="pct"/>
                  <w:tcBorders>
                    <w:left w:val="single" w:color="000000" w:sz="4" w:space="0"/>
                    <w:tl2br w:val="nil"/>
                    <w:tr2bl w:val="nil"/>
                  </w:tcBorders>
                  <w:noWrap w:val="0"/>
                  <w:vAlign w:val="center"/>
                </w:tcPr>
                <w:p>
                  <w:pPr>
                    <w:keepNext w:val="0"/>
                    <w:keepLines w:val="0"/>
                    <w:pageBreakBefore w:val="0"/>
                    <w:widowControl/>
                    <w:suppressLineNumbers w:val="0"/>
                    <w:autoSpaceDE/>
                    <w:autoSpaceDN/>
                    <w:bidi w:val="0"/>
                    <w:adjustRightInd/>
                    <w:snapToGrid/>
                    <w:spacing w:line="320" w:lineRule="exact"/>
                    <w:ind w:left="0" w:leftChars="0" w:right="0" w:rightChars="0" w:firstLine="0" w:firstLineChars="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cs="Times New Roman"/>
                      <w:color w:val="auto"/>
                      <w:sz w:val="18"/>
                      <w:szCs w:val="18"/>
                      <w:lang w:val="en-US" w:eastAsia="zh-CN"/>
                    </w:rPr>
                    <w:t>ND</w:t>
                  </w:r>
                </w:p>
              </w:tc>
              <w:tc>
                <w:tcPr>
                  <w:tcW w:w="807" w:type="pct"/>
                  <w:tcBorders>
                    <w:left w:val="single" w:color="000000" w:sz="4" w:space="0"/>
                    <w:right w:val="single" w:color="000000" w:sz="4" w:space="0"/>
                    <w:tl2br w:val="nil"/>
                    <w:tr2bl w:val="nil"/>
                  </w:tcBorders>
                  <w:noWrap w:val="0"/>
                  <w:vAlign w:val="center"/>
                </w:tcPr>
                <w:p>
                  <w:pPr>
                    <w:keepNext w:val="0"/>
                    <w:keepLines w:val="0"/>
                    <w:pageBreakBefore w:val="0"/>
                    <w:widowControl/>
                    <w:suppressLineNumbers w:val="0"/>
                    <w:autoSpaceDE/>
                    <w:autoSpaceDN/>
                    <w:bidi w:val="0"/>
                    <w:adjustRightInd/>
                    <w:snapToGrid/>
                    <w:spacing w:line="320" w:lineRule="exact"/>
                    <w:ind w:left="0" w:leftChars="0" w:right="0" w:rightChars="0" w:firstLine="0" w:firstLineChars="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cs="Times New Roman"/>
                      <w:color w:val="auto"/>
                      <w:sz w:val="18"/>
                      <w:szCs w:val="18"/>
                      <w:lang w:val="en-US" w:eastAsia="zh-CN"/>
                    </w:rPr>
                    <w:t>ND</w:t>
                  </w:r>
                </w:p>
              </w:tc>
              <w:tc>
                <w:tcPr>
                  <w:tcW w:w="807" w:type="pct"/>
                  <w:tcBorders>
                    <w:left w:val="single" w:color="000000" w:sz="4" w:space="0"/>
                    <w:right w:val="single" w:color="000000" w:sz="4" w:space="0"/>
                    <w:tl2br w:val="nil"/>
                    <w:tr2bl w:val="nil"/>
                  </w:tcBorders>
                  <w:noWrap w:val="0"/>
                  <w:vAlign w:val="center"/>
                </w:tcPr>
                <w:p>
                  <w:pPr>
                    <w:keepNext w:val="0"/>
                    <w:keepLines w:val="0"/>
                    <w:pageBreakBefore w:val="0"/>
                    <w:widowControl/>
                    <w:suppressLineNumbers w:val="0"/>
                    <w:autoSpaceDE/>
                    <w:autoSpaceDN/>
                    <w:bidi w:val="0"/>
                    <w:adjustRightInd/>
                    <w:snapToGrid/>
                    <w:spacing w:line="320" w:lineRule="exact"/>
                    <w:ind w:left="0" w:leftChars="0" w:right="0" w:rightChars="0" w:firstLine="0" w:firstLineChars="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cs="Times New Roman"/>
                      <w:color w:val="auto"/>
                      <w:sz w:val="18"/>
                      <w:szCs w:val="18"/>
                      <w:lang w:val="en-US" w:eastAsia="zh-CN"/>
                    </w:rPr>
                    <w:t>ND</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71" w:type="pct"/>
                  <w:vMerge w:val="continue"/>
                  <w:tcBorders>
                    <w:tl2br w:val="nil"/>
                    <w:tr2bl w:val="nil"/>
                  </w:tcBorders>
                  <w:noWrap w:val="0"/>
                  <w:vAlign w:val="center"/>
                </w:tcPr>
                <w:p>
                  <w:pPr>
                    <w:keepNext w:val="0"/>
                    <w:keepLines w:val="0"/>
                    <w:pageBreakBefore w:val="0"/>
                    <w:autoSpaceDE/>
                    <w:autoSpaceDN/>
                    <w:bidi w:val="0"/>
                    <w:adjustRightInd/>
                    <w:snapToGrid/>
                    <w:spacing w:line="320" w:lineRule="exact"/>
                    <w:ind w:left="0" w:leftChars="0" w:right="0" w:rightChars="0" w:firstLine="0" w:firstLineChars="0"/>
                    <w:jc w:val="center"/>
                    <w:rPr>
                      <w:rFonts w:hint="default" w:ascii="Times New Roman" w:hAnsi="Times New Roman" w:cs="Times New Roman"/>
                      <w:color w:val="auto"/>
                      <w:sz w:val="18"/>
                      <w:szCs w:val="18"/>
                    </w:rPr>
                  </w:pPr>
                </w:p>
              </w:tc>
              <w:tc>
                <w:tcPr>
                  <w:tcW w:w="798" w:type="pct"/>
                  <w:tcBorders>
                    <w:tl2br w:val="nil"/>
                    <w:tr2bl w:val="nil"/>
                  </w:tcBorders>
                  <w:noWrap w:val="0"/>
                  <w:vAlign w:val="center"/>
                </w:tcPr>
                <w:p>
                  <w:pPr>
                    <w:keepNext w:val="0"/>
                    <w:keepLines w:val="0"/>
                    <w:pageBreakBefore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color w:val="auto"/>
                      <w:kern w:val="2"/>
                      <w:sz w:val="18"/>
                      <w:szCs w:val="18"/>
                      <w:lang w:val="en-US" w:eastAsia="zh-CN" w:bidi="ar-SA"/>
                    </w:rPr>
                  </w:pPr>
                  <w:r>
                    <w:rPr>
                      <w:rFonts w:hint="eastAsia" w:cs="Times New Roman"/>
                      <w:color w:val="auto"/>
                      <w:sz w:val="18"/>
                      <w:szCs w:val="18"/>
                      <w:lang w:val="en-US" w:eastAsia="zh-CN"/>
                    </w:rPr>
                    <w:t>臭气浓度</w:t>
                  </w:r>
                </w:p>
              </w:tc>
              <w:tc>
                <w:tcPr>
                  <w:tcW w:w="807" w:type="pct"/>
                  <w:tcBorders>
                    <w:right w:val="single" w:color="000000" w:sz="4" w:space="0"/>
                    <w:tl2br w:val="nil"/>
                    <w:tr2bl w:val="nil"/>
                  </w:tcBorders>
                  <w:noWrap w:val="0"/>
                  <w:vAlign w:val="center"/>
                </w:tcPr>
                <w:p>
                  <w:pPr>
                    <w:keepNext w:val="0"/>
                    <w:keepLines w:val="0"/>
                    <w:pageBreakBefore w:val="0"/>
                    <w:widowControl/>
                    <w:suppressLineNumbers w:val="0"/>
                    <w:autoSpaceDE/>
                    <w:autoSpaceDN/>
                    <w:bidi w:val="0"/>
                    <w:adjustRightInd/>
                    <w:snapToGrid/>
                    <w:spacing w:line="320" w:lineRule="exact"/>
                    <w:ind w:left="0" w:leftChars="0" w:right="0" w:rightChars="0" w:firstLine="0" w:firstLineChars="0"/>
                    <w:jc w:val="center"/>
                    <w:textAlignment w:val="center"/>
                    <w:rPr>
                      <w:rFonts w:hint="eastAsia"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3</w:t>
                  </w:r>
                </w:p>
              </w:tc>
              <w:tc>
                <w:tcPr>
                  <w:tcW w:w="807" w:type="pct"/>
                  <w:tcBorders>
                    <w:left w:val="single" w:color="000000" w:sz="4" w:space="0"/>
                    <w:tl2br w:val="nil"/>
                    <w:tr2bl w:val="nil"/>
                  </w:tcBorders>
                  <w:noWrap w:val="0"/>
                  <w:vAlign w:val="center"/>
                </w:tcPr>
                <w:p>
                  <w:pPr>
                    <w:keepNext w:val="0"/>
                    <w:keepLines w:val="0"/>
                    <w:pageBreakBefore w:val="0"/>
                    <w:widowControl/>
                    <w:suppressLineNumbers w:val="0"/>
                    <w:autoSpaceDE/>
                    <w:autoSpaceDN/>
                    <w:bidi w:val="0"/>
                    <w:adjustRightInd/>
                    <w:snapToGrid/>
                    <w:spacing w:line="320" w:lineRule="exact"/>
                    <w:ind w:left="0" w:leftChars="0" w:right="0" w:rightChars="0" w:firstLine="0" w:firstLineChars="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eastAsia="宋体" w:cs="Times New Roman"/>
                      <w:i w:val="0"/>
                      <w:iCs w:val="0"/>
                      <w:color w:val="auto"/>
                      <w:kern w:val="0"/>
                      <w:sz w:val="18"/>
                      <w:szCs w:val="18"/>
                      <w:u w:val="none"/>
                      <w:lang w:val="en-US" w:eastAsia="zh-CN" w:bidi="ar"/>
                    </w:rPr>
                    <w:t>3</w:t>
                  </w:r>
                </w:p>
              </w:tc>
              <w:tc>
                <w:tcPr>
                  <w:tcW w:w="807" w:type="pct"/>
                  <w:tcBorders>
                    <w:left w:val="single" w:color="000000" w:sz="4" w:space="0"/>
                    <w:right w:val="single" w:color="000000" w:sz="4" w:space="0"/>
                    <w:tl2br w:val="nil"/>
                    <w:tr2bl w:val="nil"/>
                  </w:tcBorders>
                  <w:noWrap w:val="0"/>
                  <w:vAlign w:val="center"/>
                </w:tcPr>
                <w:p>
                  <w:pPr>
                    <w:keepNext w:val="0"/>
                    <w:keepLines w:val="0"/>
                    <w:pageBreakBefore w:val="0"/>
                    <w:widowControl/>
                    <w:suppressLineNumbers w:val="0"/>
                    <w:autoSpaceDE/>
                    <w:autoSpaceDN/>
                    <w:bidi w:val="0"/>
                    <w:adjustRightInd/>
                    <w:snapToGrid/>
                    <w:spacing w:line="320" w:lineRule="exact"/>
                    <w:ind w:left="0" w:leftChars="0" w:right="0" w:rightChars="0" w:firstLine="0" w:firstLineChars="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eastAsia="宋体" w:cs="Times New Roman"/>
                      <w:i w:val="0"/>
                      <w:iCs w:val="0"/>
                      <w:color w:val="auto"/>
                      <w:kern w:val="0"/>
                      <w:sz w:val="18"/>
                      <w:szCs w:val="18"/>
                      <w:u w:val="none"/>
                      <w:lang w:val="en-US" w:eastAsia="zh-CN" w:bidi="ar"/>
                    </w:rPr>
                    <w:t>4</w:t>
                  </w:r>
                </w:p>
              </w:tc>
              <w:tc>
                <w:tcPr>
                  <w:tcW w:w="807" w:type="pct"/>
                  <w:tcBorders>
                    <w:left w:val="single" w:color="000000" w:sz="4" w:space="0"/>
                    <w:right w:val="single" w:color="000000" w:sz="4" w:space="0"/>
                    <w:tl2br w:val="nil"/>
                    <w:tr2bl w:val="nil"/>
                  </w:tcBorders>
                  <w:noWrap w:val="0"/>
                  <w:vAlign w:val="center"/>
                </w:tcPr>
                <w:p>
                  <w:pPr>
                    <w:keepNext w:val="0"/>
                    <w:keepLines w:val="0"/>
                    <w:pageBreakBefore w:val="0"/>
                    <w:widowControl/>
                    <w:suppressLineNumbers w:val="0"/>
                    <w:autoSpaceDE/>
                    <w:autoSpaceDN/>
                    <w:bidi w:val="0"/>
                    <w:adjustRightInd/>
                    <w:snapToGrid/>
                    <w:spacing w:line="320" w:lineRule="exact"/>
                    <w:ind w:left="0" w:leftChars="0" w:right="0" w:rightChars="0" w:firstLine="0" w:firstLineChars="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eastAsia="宋体" w:cs="Times New Roman"/>
                      <w:i w:val="0"/>
                      <w:iCs w:val="0"/>
                      <w:color w:val="auto"/>
                      <w:kern w:val="0"/>
                      <w:sz w:val="18"/>
                      <w:szCs w:val="18"/>
                      <w:u w:val="none"/>
                      <w:lang w:val="en-US" w:eastAsia="zh-CN" w:bidi="ar"/>
                    </w:rPr>
                    <w:t>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71" w:type="pct"/>
                  <w:vMerge w:val="restart"/>
                  <w:tcBorders>
                    <w:tl2br w:val="nil"/>
                    <w:tr2bl w:val="nil"/>
                  </w:tcBorders>
                  <w:noWrap w:val="0"/>
                  <w:vAlign w:val="center"/>
                </w:tcPr>
                <w:p>
                  <w:pPr>
                    <w:keepNext w:val="0"/>
                    <w:keepLines w:val="0"/>
                    <w:pageBreakBefore w:val="0"/>
                    <w:autoSpaceDE/>
                    <w:autoSpaceDN/>
                    <w:bidi w:val="0"/>
                    <w:adjustRightInd/>
                    <w:snapToGrid/>
                    <w:spacing w:line="320" w:lineRule="exact"/>
                    <w:ind w:left="0" w:leftChars="0" w:right="0" w:rightChars="0" w:firstLine="0" w:firstLineChars="0"/>
                    <w:jc w:val="center"/>
                    <w:rPr>
                      <w:rFonts w:hint="default" w:ascii="Times New Roman" w:hAnsi="Times New Roman" w:cs="Times New Roman"/>
                      <w:sz w:val="18"/>
                      <w:szCs w:val="18"/>
                      <w:lang w:val="en-US" w:eastAsia="zh-CN"/>
                    </w:rPr>
                  </w:pPr>
                  <w:r>
                    <w:rPr>
                      <w:rFonts w:hint="default" w:ascii="Times New Roman" w:hAnsi="Times New Roman" w:cs="Times New Roman"/>
                      <w:sz w:val="18"/>
                      <w:szCs w:val="18"/>
                      <w:lang w:val="en-US" w:eastAsia="zh-CN"/>
                    </w:rPr>
                    <w:t>2022.</w:t>
                  </w:r>
                  <w:r>
                    <w:rPr>
                      <w:rFonts w:hint="eastAsia" w:cs="Times New Roman"/>
                      <w:sz w:val="18"/>
                      <w:szCs w:val="18"/>
                      <w:lang w:val="en-US" w:eastAsia="zh-CN"/>
                    </w:rPr>
                    <w:t>12</w:t>
                  </w:r>
                  <w:r>
                    <w:rPr>
                      <w:rFonts w:hint="default" w:ascii="Times New Roman" w:hAnsi="Times New Roman" w:cs="Times New Roman"/>
                      <w:sz w:val="18"/>
                      <w:szCs w:val="18"/>
                      <w:lang w:val="en-US" w:eastAsia="zh-CN"/>
                    </w:rPr>
                    <w:t>.10</w:t>
                  </w:r>
                </w:p>
                <w:p>
                  <w:pPr>
                    <w:keepNext w:val="0"/>
                    <w:keepLines w:val="0"/>
                    <w:pageBreakBefore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w:t>
                  </w:r>
                  <w:r>
                    <w:rPr>
                      <w:rFonts w:hint="default" w:ascii="Times New Roman" w:hAnsi="Times New Roman" w:eastAsia="宋体" w:cs="Times New Roman"/>
                      <w:kern w:val="0"/>
                      <w:sz w:val="18"/>
                      <w:szCs w:val="18"/>
                      <w:lang w:val="en-US" w:eastAsia="zh-CN"/>
                    </w:rPr>
                    <w:t>17</w:t>
                  </w:r>
                  <w:r>
                    <w:rPr>
                      <w:rFonts w:hint="default" w:ascii="Times New Roman" w:hAnsi="Times New Roman" w:eastAsia="宋体" w:cs="Times New Roman"/>
                      <w:kern w:val="0"/>
                      <w:sz w:val="18"/>
                      <w:szCs w:val="18"/>
                    </w:rPr>
                    <w:t>:00</w:t>
                  </w:r>
                  <w:r>
                    <w:rPr>
                      <w:rFonts w:hint="default" w:ascii="Times New Roman" w:hAnsi="Times New Roman" w:eastAsia="宋体" w:cs="Times New Roman"/>
                      <w:kern w:val="0"/>
                      <w:sz w:val="18"/>
                      <w:szCs w:val="18"/>
                      <w:lang w:val="en-US" w:eastAsia="zh-CN"/>
                    </w:rPr>
                    <w:t>-18</w:t>
                  </w:r>
                  <w:r>
                    <w:rPr>
                      <w:rFonts w:hint="default" w:ascii="Times New Roman" w:hAnsi="Times New Roman" w:eastAsia="宋体" w:cs="Times New Roman"/>
                      <w:kern w:val="0"/>
                      <w:sz w:val="18"/>
                      <w:szCs w:val="18"/>
                    </w:rPr>
                    <w:t>:</w:t>
                  </w:r>
                  <w:r>
                    <w:rPr>
                      <w:rFonts w:hint="default" w:ascii="Times New Roman" w:hAnsi="Times New Roman" w:eastAsia="宋体" w:cs="Times New Roman"/>
                      <w:kern w:val="0"/>
                      <w:sz w:val="18"/>
                      <w:szCs w:val="18"/>
                      <w:lang w:val="en-US" w:eastAsia="zh-CN"/>
                    </w:rPr>
                    <w:t>00</w:t>
                  </w:r>
                  <w:r>
                    <w:rPr>
                      <w:rFonts w:hint="eastAsia" w:ascii="Times New Roman" w:hAnsi="Times New Roman" w:eastAsia="宋体" w:cs="Times New Roman"/>
                      <w:sz w:val="18"/>
                      <w:szCs w:val="18"/>
                      <w:lang w:val="en-US" w:eastAsia="zh-CN"/>
                    </w:rPr>
                    <w:t>）</w:t>
                  </w:r>
                </w:p>
              </w:tc>
              <w:tc>
                <w:tcPr>
                  <w:tcW w:w="798" w:type="pct"/>
                  <w:tcBorders>
                    <w:tl2br w:val="nil"/>
                    <w:tr2bl w:val="nil"/>
                  </w:tcBorders>
                  <w:noWrap w:val="0"/>
                  <w:vAlign w:val="center"/>
                </w:tcPr>
                <w:p>
                  <w:pPr>
                    <w:keepNext w:val="0"/>
                    <w:keepLines w:val="0"/>
                    <w:pageBreakBefore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color w:val="auto"/>
                      <w:kern w:val="2"/>
                      <w:sz w:val="18"/>
                      <w:szCs w:val="18"/>
                      <w:lang w:val="en-US" w:eastAsia="zh-CN" w:bidi="ar-SA"/>
                    </w:rPr>
                  </w:pPr>
                  <w:r>
                    <w:rPr>
                      <w:rFonts w:hint="eastAsia" w:cs="Times New Roman"/>
                      <w:color w:val="auto"/>
                      <w:sz w:val="18"/>
                      <w:szCs w:val="18"/>
                      <w:lang w:val="en-US" w:eastAsia="zh-CN"/>
                    </w:rPr>
                    <w:t>氨</w:t>
                  </w:r>
                </w:p>
              </w:tc>
              <w:tc>
                <w:tcPr>
                  <w:tcW w:w="807" w:type="pct"/>
                  <w:tcBorders>
                    <w:right w:val="single" w:color="000000" w:sz="4" w:space="0"/>
                    <w:tl2br w:val="nil"/>
                    <w:tr2bl w:val="nil"/>
                  </w:tcBorders>
                  <w:noWrap w:val="0"/>
                  <w:vAlign w:val="center"/>
                </w:tcPr>
                <w:p>
                  <w:pPr>
                    <w:keepNext w:val="0"/>
                    <w:keepLines w:val="0"/>
                    <w:pageBreakBefore w:val="0"/>
                    <w:widowControl/>
                    <w:suppressLineNumbers w:val="0"/>
                    <w:autoSpaceDE/>
                    <w:autoSpaceDN/>
                    <w:bidi w:val="0"/>
                    <w:adjustRightInd/>
                    <w:snapToGrid/>
                    <w:spacing w:line="320" w:lineRule="exact"/>
                    <w:ind w:left="0" w:leftChars="0" w:right="0" w:rightChars="0" w:firstLine="0" w:firstLineChars="0"/>
                    <w:jc w:val="center"/>
                    <w:textAlignment w:val="center"/>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0.0192</w:t>
                  </w:r>
                </w:p>
              </w:tc>
              <w:tc>
                <w:tcPr>
                  <w:tcW w:w="807" w:type="pct"/>
                  <w:tcBorders>
                    <w:left w:val="single" w:color="000000" w:sz="4" w:space="0"/>
                    <w:tl2br w:val="nil"/>
                    <w:tr2bl w:val="nil"/>
                  </w:tcBorders>
                  <w:noWrap w:val="0"/>
                  <w:vAlign w:val="center"/>
                </w:tcPr>
                <w:p>
                  <w:pPr>
                    <w:keepNext w:val="0"/>
                    <w:keepLines w:val="0"/>
                    <w:pageBreakBefore w:val="0"/>
                    <w:widowControl/>
                    <w:suppressLineNumbers w:val="0"/>
                    <w:autoSpaceDE/>
                    <w:autoSpaceDN/>
                    <w:bidi w:val="0"/>
                    <w:adjustRightInd/>
                    <w:snapToGrid/>
                    <w:spacing w:line="320" w:lineRule="exact"/>
                    <w:ind w:left="0" w:leftChars="0" w:right="0" w:rightChars="0" w:firstLine="0" w:firstLineChars="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eastAsia="宋体" w:cs="Times New Roman"/>
                      <w:i w:val="0"/>
                      <w:iCs w:val="0"/>
                      <w:color w:val="auto"/>
                      <w:kern w:val="0"/>
                      <w:sz w:val="18"/>
                      <w:szCs w:val="18"/>
                      <w:u w:val="none"/>
                      <w:lang w:val="en-US" w:eastAsia="zh-CN" w:bidi="ar"/>
                    </w:rPr>
                    <w:t>0.02</w:t>
                  </w:r>
                </w:p>
              </w:tc>
              <w:tc>
                <w:tcPr>
                  <w:tcW w:w="807" w:type="pct"/>
                  <w:tcBorders>
                    <w:left w:val="single" w:color="000000" w:sz="4" w:space="0"/>
                    <w:right w:val="single" w:color="000000" w:sz="4" w:space="0"/>
                    <w:tl2br w:val="nil"/>
                    <w:tr2bl w:val="nil"/>
                  </w:tcBorders>
                  <w:noWrap w:val="0"/>
                  <w:vAlign w:val="center"/>
                </w:tcPr>
                <w:p>
                  <w:pPr>
                    <w:keepNext w:val="0"/>
                    <w:keepLines w:val="0"/>
                    <w:pageBreakBefore w:val="0"/>
                    <w:widowControl/>
                    <w:suppressLineNumbers w:val="0"/>
                    <w:autoSpaceDE/>
                    <w:autoSpaceDN/>
                    <w:bidi w:val="0"/>
                    <w:adjustRightInd/>
                    <w:snapToGrid/>
                    <w:spacing w:line="320" w:lineRule="exact"/>
                    <w:ind w:left="0" w:leftChars="0" w:right="0" w:rightChars="0" w:firstLine="0" w:firstLineChars="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eastAsia="宋体" w:cs="Times New Roman"/>
                      <w:i w:val="0"/>
                      <w:iCs w:val="0"/>
                      <w:color w:val="auto"/>
                      <w:kern w:val="0"/>
                      <w:sz w:val="18"/>
                      <w:szCs w:val="18"/>
                      <w:u w:val="none"/>
                      <w:lang w:val="en-US" w:eastAsia="zh-CN" w:bidi="ar"/>
                    </w:rPr>
                    <w:t>0.0198</w:t>
                  </w:r>
                </w:p>
              </w:tc>
              <w:tc>
                <w:tcPr>
                  <w:tcW w:w="807" w:type="pct"/>
                  <w:tcBorders>
                    <w:left w:val="single" w:color="000000" w:sz="4" w:space="0"/>
                    <w:right w:val="single" w:color="000000" w:sz="4" w:space="0"/>
                    <w:tl2br w:val="nil"/>
                    <w:tr2bl w:val="nil"/>
                  </w:tcBorders>
                  <w:noWrap w:val="0"/>
                  <w:vAlign w:val="center"/>
                </w:tcPr>
                <w:p>
                  <w:pPr>
                    <w:keepNext w:val="0"/>
                    <w:keepLines w:val="0"/>
                    <w:pageBreakBefore w:val="0"/>
                    <w:widowControl/>
                    <w:suppressLineNumbers w:val="0"/>
                    <w:autoSpaceDE/>
                    <w:autoSpaceDN/>
                    <w:bidi w:val="0"/>
                    <w:adjustRightInd/>
                    <w:snapToGrid/>
                    <w:spacing w:line="320" w:lineRule="exact"/>
                    <w:ind w:left="0" w:leftChars="0" w:right="0" w:rightChars="0" w:firstLine="0" w:firstLineChars="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eastAsia="宋体" w:cs="Times New Roman"/>
                      <w:i w:val="0"/>
                      <w:iCs w:val="0"/>
                      <w:color w:val="auto"/>
                      <w:kern w:val="0"/>
                      <w:sz w:val="18"/>
                      <w:szCs w:val="18"/>
                      <w:u w:val="none"/>
                      <w:lang w:val="en-US" w:eastAsia="zh-CN" w:bidi="ar"/>
                    </w:rPr>
                    <w:t>0.0201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71" w:type="pct"/>
                  <w:vMerge w:val="continue"/>
                  <w:tcBorders>
                    <w:tl2br w:val="nil"/>
                    <w:tr2bl w:val="nil"/>
                  </w:tcBorders>
                  <w:noWrap w:val="0"/>
                  <w:vAlign w:val="center"/>
                </w:tcPr>
                <w:p>
                  <w:pPr>
                    <w:keepNext w:val="0"/>
                    <w:keepLines w:val="0"/>
                    <w:pageBreakBefore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sz w:val="18"/>
                      <w:szCs w:val="18"/>
                      <w:lang w:val="en-US" w:eastAsia="zh-CN"/>
                    </w:rPr>
                  </w:pPr>
                </w:p>
              </w:tc>
              <w:tc>
                <w:tcPr>
                  <w:tcW w:w="798" w:type="pct"/>
                  <w:tcBorders>
                    <w:tl2br w:val="nil"/>
                    <w:tr2bl w:val="nil"/>
                  </w:tcBorders>
                  <w:noWrap w:val="0"/>
                  <w:vAlign w:val="center"/>
                </w:tcPr>
                <w:p>
                  <w:pPr>
                    <w:keepNext w:val="0"/>
                    <w:keepLines w:val="0"/>
                    <w:pageBreakBefore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color w:val="auto"/>
                      <w:kern w:val="2"/>
                      <w:sz w:val="18"/>
                      <w:szCs w:val="18"/>
                      <w:lang w:val="en-US" w:eastAsia="zh-CN" w:bidi="ar-SA"/>
                    </w:rPr>
                  </w:pPr>
                  <w:r>
                    <w:rPr>
                      <w:rFonts w:hint="eastAsia" w:cs="Times New Roman"/>
                      <w:color w:val="auto"/>
                      <w:sz w:val="18"/>
                      <w:szCs w:val="18"/>
                      <w:lang w:val="en-US" w:eastAsia="zh-CN"/>
                    </w:rPr>
                    <w:t>硫化氢</w:t>
                  </w:r>
                </w:p>
              </w:tc>
              <w:tc>
                <w:tcPr>
                  <w:tcW w:w="807" w:type="pct"/>
                  <w:tcBorders>
                    <w:right w:val="single" w:color="000000" w:sz="4" w:space="0"/>
                    <w:tl2br w:val="nil"/>
                    <w:tr2bl w:val="nil"/>
                  </w:tcBorders>
                  <w:noWrap w:val="0"/>
                  <w:vAlign w:val="center"/>
                </w:tcPr>
                <w:p>
                  <w:pPr>
                    <w:keepNext w:val="0"/>
                    <w:keepLines w:val="0"/>
                    <w:pageBreakBefore w:val="0"/>
                    <w:widowControl/>
                    <w:suppressLineNumbers w:val="0"/>
                    <w:autoSpaceDE/>
                    <w:autoSpaceDN/>
                    <w:bidi w:val="0"/>
                    <w:adjustRightInd/>
                    <w:snapToGrid/>
                    <w:spacing w:line="320" w:lineRule="exact"/>
                    <w:ind w:left="0" w:leftChars="0" w:right="0" w:rightChars="0" w:firstLine="0" w:firstLineChars="0"/>
                    <w:jc w:val="center"/>
                    <w:textAlignment w:val="center"/>
                    <w:rPr>
                      <w:rFonts w:hint="default" w:ascii="Times New Roman" w:hAnsi="Times New Roman" w:eastAsia="宋体" w:cs="Times New Roman"/>
                      <w:color w:val="auto"/>
                      <w:kern w:val="2"/>
                      <w:sz w:val="18"/>
                      <w:szCs w:val="18"/>
                      <w:lang w:val="en-US" w:eastAsia="zh-CN" w:bidi="ar-SA"/>
                    </w:rPr>
                  </w:pPr>
                  <w:r>
                    <w:rPr>
                      <w:rFonts w:hint="eastAsia" w:cs="Times New Roman"/>
                      <w:color w:val="auto"/>
                      <w:sz w:val="18"/>
                      <w:szCs w:val="18"/>
                      <w:lang w:val="en-US" w:eastAsia="zh-CN"/>
                    </w:rPr>
                    <w:t>ND</w:t>
                  </w:r>
                </w:p>
              </w:tc>
              <w:tc>
                <w:tcPr>
                  <w:tcW w:w="807" w:type="pct"/>
                  <w:tcBorders>
                    <w:left w:val="single" w:color="000000" w:sz="4" w:space="0"/>
                    <w:tl2br w:val="nil"/>
                    <w:tr2bl w:val="nil"/>
                  </w:tcBorders>
                  <w:noWrap w:val="0"/>
                  <w:vAlign w:val="center"/>
                </w:tcPr>
                <w:p>
                  <w:pPr>
                    <w:keepNext w:val="0"/>
                    <w:keepLines w:val="0"/>
                    <w:pageBreakBefore w:val="0"/>
                    <w:widowControl/>
                    <w:suppressLineNumbers w:val="0"/>
                    <w:autoSpaceDE/>
                    <w:autoSpaceDN/>
                    <w:bidi w:val="0"/>
                    <w:adjustRightInd/>
                    <w:snapToGrid/>
                    <w:spacing w:line="320" w:lineRule="exact"/>
                    <w:ind w:left="0" w:leftChars="0" w:right="0" w:rightChars="0" w:firstLine="0" w:firstLineChars="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cs="Times New Roman"/>
                      <w:color w:val="auto"/>
                      <w:sz w:val="18"/>
                      <w:szCs w:val="18"/>
                      <w:lang w:val="en-US" w:eastAsia="zh-CN"/>
                    </w:rPr>
                    <w:t>ND</w:t>
                  </w:r>
                </w:p>
              </w:tc>
              <w:tc>
                <w:tcPr>
                  <w:tcW w:w="807" w:type="pct"/>
                  <w:tcBorders>
                    <w:left w:val="single" w:color="000000" w:sz="4" w:space="0"/>
                    <w:right w:val="single" w:color="000000" w:sz="4" w:space="0"/>
                    <w:tl2br w:val="nil"/>
                    <w:tr2bl w:val="nil"/>
                  </w:tcBorders>
                  <w:noWrap w:val="0"/>
                  <w:vAlign w:val="center"/>
                </w:tcPr>
                <w:p>
                  <w:pPr>
                    <w:keepNext w:val="0"/>
                    <w:keepLines w:val="0"/>
                    <w:pageBreakBefore w:val="0"/>
                    <w:widowControl/>
                    <w:suppressLineNumbers w:val="0"/>
                    <w:autoSpaceDE/>
                    <w:autoSpaceDN/>
                    <w:bidi w:val="0"/>
                    <w:adjustRightInd/>
                    <w:snapToGrid/>
                    <w:spacing w:line="320" w:lineRule="exact"/>
                    <w:ind w:left="0" w:leftChars="0" w:right="0" w:rightChars="0" w:firstLine="0" w:firstLineChars="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cs="Times New Roman"/>
                      <w:color w:val="auto"/>
                      <w:sz w:val="18"/>
                      <w:szCs w:val="18"/>
                      <w:lang w:val="en-US" w:eastAsia="zh-CN"/>
                    </w:rPr>
                    <w:t>ND</w:t>
                  </w:r>
                </w:p>
              </w:tc>
              <w:tc>
                <w:tcPr>
                  <w:tcW w:w="807" w:type="pct"/>
                  <w:tcBorders>
                    <w:left w:val="single" w:color="000000" w:sz="4" w:space="0"/>
                    <w:right w:val="single" w:color="000000" w:sz="4" w:space="0"/>
                    <w:tl2br w:val="nil"/>
                    <w:tr2bl w:val="nil"/>
                  </w:tcBorders>
                  <w:noWrap w:val="0"/>
                  <w:vAlign w:val="center"/>
                </w:tcPr>
                <w:p>
                  <w:pPr>
                    <w:keepNext w:val="0"/>
                    <w:keepLines w:val="0"/>
                    <w:pageBreakBefore w:val="0"/>
                    <w:widowControl/>
                    <w:suppressLineNumbers w:val="0"/>
                    <w:autoSpaceDE/>
                    <w:autoSpaceDN/>
                    <w:bidi w:val="0"/>
                    <w:adjustRightInd/>
                    <w:snapToGrid/>
                    <w:spacing w:line="320" w:lineRule="exact"/>
                    <w:ind w:left="0" w:leftChars="0" w:right="0" w:rightChars="0" w:firstLine="0" w:firstLineChars="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cs="Times New Roman"/>
                      <w:color w:val="auto"/>
                      <w:sz w:val="18"/>
                      <w:szCs w:val="18"/>
                      <w:lang w:val="en-US" w:eastAsia="zh-CN"/>
                    </w:rPr>
                    <w:t>ND</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71" w:type="pct"/>
                  <w:vMerge w:val="continue"/>
                  <w:tcBorders>
                    <w:tl2br w:val="nil"/>
                    <w:tr2bl w:val="nil"/>
                  </w:tcBorders>
                  <w:noWrap w:val="0"/>
                  <w:vAlign w:val="center"/>
                </w:tcPr>
                <w:p>
                  <w:pPr>
                    <w:keepNext w:val="0"/>
                    <w:keepLines w:val="0"/>
                    <w:pageBreakBefore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sz w:val="18"/>
                      <w:szCs w:val="18"/>
                      <w:lang w:val="en-US" w:eastAsia="zh-CN"/>
                    </w:rPr>
                  </w:pPr>
                </w:p>
              </w:tc>
              <w:tc>
                <w:tcPr>
                  <w:tcW w:w="798" w:type="pct"/>
                  <w:tcBorders>
                    <w:tl2br w:val="nil"/>
                    <w:tr2bl w:val="nil"/>
                  </w:tcBorders>
                  <w:noWrap w:val="0"/>
                  <w:vAlign w:val="center"/>
                </w:tcPr>
                <w:p>
                  <w:pPr>
                    <w:keepNext w:val="0"/>
                    <w:keepLines w:val="0"/>
                    <w:pageBreakBefore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color w:val="auto"/>
                      <w:kern w:val="2"/>
                      <w:sz w:val="18"/>
                      <w:szCs w:val="18"/>
                      <w:lang w:val="en-US" w:eastAsia="zh-CN" w:bidi="ar-SA"/>
                    </w:rPr>
                  </w:pPr>
                  <w:r>
                    <w:rPr>
                      <w:rFonts w:hint="eastAsia" w:cs="Times New Roman"/>
                      <w:color w:val="auto"/>
                      <w:sz w:val="18"/>
                      <w:szCs w:val="18"/>
                      <w:lang w:val="en-US" w:eastAsia="zh-CN"/>
                    </w:rPr>
                    <w:t>臭气浓度</w:t>
                  </w:r>
                </w:p>
              </w:tc>
              <w:tc>
                <w:tcPr>
                  <w:tcW w:w="807" w:type="pct"/>
                  <w:tcBorders>
                    <w:right w:val="single" w:color="000000" w:sz="4" w:space="0"/>
                    <w:tl2br w:val="nil"/>
                    <w:tr2bl w:val="nil"/>
                  </w:tcBorders>
                  <w:noWrap w:val="0"/>
                  <w:vAlign w:val="center"/>
                </w:tcPr>
                <w:p>
                  <w:pPr>
                    <w:keepNext w:val="0"/>
                    <w:keepLines w:val="0"/>
                    <w:pageBreakBefore w:val="0"/>
                    <w:widowControl/>
                    <w:suppressLineNumbers w:val="0"/>
                    <w:autoSpaceDE/>
                    <w:autoSpaceDN/>
                    <w:bidi w:val="0"/>
                    <w:adjustRightInd/>
                    <w:snapToGrid/>
                    <w:spacing w:line="320" w:lineRule="exact"/>
                    <w:ind w:left="0" w:leftChars="0" w:right="0" w:rightChars="0" w:firstLine="0" w:firstLineChars="0"/>
                    <w:jc w:val="center"/>
                    <w:textAlignment w:val="center"/>
                    <w:rPr>
                      <w:rFonts w:hint="eastAsia"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4</w:t>
                  </w:r>
                </w:p>
              </w:tc>
              <w:tc>
                <w:tcPr>
                  <w:tcW w:w="807" w:type="pct"/>
                  <w:tcBorders>
                    <w:left w:val="single" w:color="000000" w:sz="4" w:space="0"/>
                    <w:tl2br w:val="nil"/>
                    <w:tr2bl w:val="nil"/>
                  </w:tcBorders>
                  <w:noWrap w:val="0"/>
                  <w:vAlign w:val="center"/>
                </w:tcPr>
                <w:p>
                  <w:pPr>
                    <w:keepNext w:val="0"/>
                    <w:keepLines w:val="0"/>
                    <w:pageBreakBefore w:val="0"/>
                    <w:widowControl/>
                    <w:suppressLineNumbers w:val="0"/>
                    <w:autoSpaceDE/>
                    <w:autoSpaceDN/>
                    <w:bidi w:val="0"/>
                    <w:adjustRightInd/>
                    <w:snapToGrid/>
                    <w:spacing w:line="320" w:lineRule="exact"/>
                    <w:ind w:left="0" w:leftChars="0" w:right="0" w:rightChars="0" w:firstLine="0" w:firstLineChars="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eastAsia="宋体" w:cs="Times New Roman"/>
                      <w:i w:val="0"/>
                      <w:iCs w:val="0"/>
                      <w:color w:val="auto"/>
                      <w:kern w:val="0"/>
                      <w:sz w:val="18"/>
                      <w:szCs w:val="18"/>
                      <w:u w:val="none"/>
                      <w:lang w:val="en-US" w:eastAsia="zh-CN" w:bidi="ar"/>
                    </w:rPr>
                    <w:t>4</w:t>
                  </w:r>
                </w:p>
              </w:tc>
              <w:tc>
                <w:tcPr>
                  <w:tcW w:w="807" w:type="pct"/>
                  <w:tcBorders>
                    <w:left w:val="single" w:color="000000" w:sz="4" w:space="0"/>
                    <w:right w:val="single" w:color="000000" w:sz="4" w:space="0"/>
                    <w:tl2br w:val="nil"/>
                    <w:tr2bl w:val="nil"/>
                  </w:tcBorders>
                  <w:noWrap w:val="0"/>
                  <w:vAlign w:val="center"/>
                </w:tcPr>
                <w:p>
                  <w:pPr>
                    <w:keepNext w:val="0"/>
                    <w:keepLines w:val="0"/>
                    <w:pageBreakBefore w:val="0"/>
                    <w:widowControl/>
                    <w:suppressLineNumbers w:val="0"/>
                    <w:autoSpaceDE/>
                    <w:autoSpaceDN/>
                    <w:bidi w:val="0"/>
                    <w:adjustRightInd/>
                    <w:snapToGrid/>
                    <w:spacing w:line="320" w:lineRule="exact"/>
                    <w:ind w:left="0" w:leftChars="0" w:right="0" w:rightChars="0" w:firstLine="0" w:firstLineChars="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eastAsia="宋体" w:cs="Times New Roman"/>
                      <w:i w:val="0"/>
                      <w:iCs w:val="0"/>
                      <w:color w:val="auto"/>
                      <w:kern w:val="0"/>
                      <w:sz w:val="18"/>
                      <w:szCs w:val="18"/>
                      <w:u w:val="none"/>
                      <w:lang w:val="en-US" w:eastAsia="zh-CN" w:bidi="ar"/>
                    </w:rPr>
                    <w:t>5</w:t>
                  </w:r>
                </w:p>
              </w:tc>
              <w:tc>
                <w:tcPr>
                  <w:tcW w:w="807" w:type="pct"/>
                  <w:tcBorders>
                    <w:left w:val="single" w:color="000000" w:sz="4" w:space="0"/>
                    <w:right w:val="single" w:color="000000" w:sz="4" w:space="0"/>
                    <w:tl2br w:val="nil"/>
                    <w:tr2bl w:val="nil"/>
                  </w:tcBorders>
                  <w:noWrap w:val="0"/>
                  <w:vAlign w:val="center"/>
                </w:tcPr>
                <w:p>
                  <w:pPr>
                    <w:keepNext w:val="0"/>
                    <w:keepLines w:val="0"/>
                    <w:pageBreakBefore w:val="0"/>
                    <w:widowControl/>
                    <w:suppressLineNumbers w:val="0"/>
                    <w:autoSpaceDE/>
                    <w:autoSpaceDN/>
                    <w:bidi w:val="0"/>
                    <w:adjustRightInd/>
                    <w:snapToGrid/>
                    <w:spacing w:line="320" w:lineRule="exact"/>
                    <w:ind w:left="0" w:leftChars="0" w:right="0" w:rightChars="0" w:firstLine="0" w:firstLineChars="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eastAsia="宋体" w:cs="Times New Roman"/>
                      <w:i w:val="0"/>
                      <w:iCs w:val="0"/>
                      <w:color w:val="auto"/>
                      <w:kern w:val="0"/>
                      <w:sz w:val="18"/>
                      <w:szCs w:val="18"/>
                      <w:u w:val="none"/>
                      <w:lang w:val="en-US" w:eastAsia="zh-CN" w:bidi="ar"/>
                    </w:rPr>
                    <w:t>3</w:t>
                  </w:r>
                </w:p>
              </w:tc>
            </w:tr>
          </w:tbl>
          <w:p>
            <w:pPr>
              <w:rPr>
                <w:rFonts w:hint="default"/>
                <w:lang w:val="en-US" w:eastAsia="zh-CN"/>
              </w:rPr>
            </w:pPr>
            <w:r>
              <w:rPr>
                <w:rFonts w:hint="eastAsia"/>
                <w:lang w:val="en-US" w:eastAsia="zh-CN"/>
              </w:rPr>
              <w:t>由上表可知，</w:t>
            </w:r>
            <w:r>
              <w:rPr>
                <w:rFonts w:hint="default"/>
                <w:lang w:val="en-US" w:eastAsia="zh-CN"/>
              </w:rPr>
              <w:t>项目污水处理设施产生的恶臭污染物无组织排放浓度均能满足《医疗机构水污染物排放标准》（GB18466-2005）中表3污水处理站周边大气污染物最高允许浓度标准值要求，项目废气对周边环境影响不大。</w:t>
            </w:r>
          </w:p>
          <w:p>
            <w:pPr>
              <w:keepNext w:val="0"/>
              <w:keepLines w:val="0"/>
              <w:pageBreakBefore w:val="0"/>
              <w:widowControl w:val="0"/>
              <w:tabs>
                <w:tab w:val="left" w:pos="540"/>
              </w:tabs>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bCs/>
                <w:color w:val="000000"/>
                <w:highlight w:val="none"/>
              </w:rPr>
            </w:pPr>
            <w:r>
              <w:rPr>
                <w:rFonts w:hint="default" w:ascii="Times New Roman" w:hAnsi="Times New Roman" w:eastAsia="宋体" w:cs="Times New Roman"/>
                <w:bCs/>
                <w:color w:val="000000"/>
                <w:highlight w:val="none"/>
              </w:rPr>
              <w:fldChar w:fldCharType="begin"/>
            </w:r>
            <w:r>
              <w:rPr>
                <w:rFonts w:hint="default" w:ascii="Times New Roman" w:hAnsi="Times New Roman" w:eastAsia="宋体" w:cs="Times New Roman"/>
                <w:bCs/>
                <w:color w:val="000000"/>
                <w:highlight w:val="none"/>
              </w:rPr>
              <w:instrText xml:space="preserve"> = 2 \* GB3 \* MERGEFORMAT </w:instrText>
            </w:r>
            <w:r>
              <w:rPr>
                <w:rFonts w:hint="default" w:ascii="Times New Roman" w:hAnsi="Times New Roman" w:eastAsia="宋体" w:cs="Times New Roman"/>
                <w:bCs/>
                <w:color w:val="000000"/>
                <w:highlight w:val="none"/>
              </w:rPr>
              <w:fldChar w:fldCharType="separate"/>
            </w:r>
            <w:r>
              <w:rPr>
                <w:rFonts w:hint="default" w:ascii="Times New Roman" w:hAnsi="Times New Roman" w:eastAsia="宋体" w:cs="Times New Roman"/>
                <w:bCs/>
                <w:color w:val="000000"/>
                <w:highlight w:val="none"/>
              </w:rPr>
              <w:t>②</w:t>
            </w:r>
            <w:r>
              <w:rPr>
                <w:rFonts w:hint="default" w:ascii="Times New Roman" w:hAnsi="Times New Roman" w:eastAsia="宋体" w:cs="Times New Roman"/>
                <w:bCs/>
                <w:color w:val="000000"/>
                <w:highlight w:val="none"/>
              </w:rPr>
              <w:fldChar w:fldCharType="end"/>
            </w:r>
            <w:r>
              <w:rPr>
                <w:rFonts w:hint="default" w:ascii="Times New Roman" w:hAnsi="Times New Roman" w:eastAsia="宋体" w:cs="Times New Roman"/>
                <w:bCs/>
                <w:color w:val="000000"/>
                <w:highlight w:val="none"/>
                <w:lang w:val="en-US" w:eastAsia="zh-CN"/>
              </w:rPr>
              <w:t>食堂油烟废气</w:t>
            </w:r>
          </w:p>
          <w:p>
            <w:pPr>
              <w:keepNext w:val="0"/>
              <w:keepLines w:val="0"/>
              <w:pageBreakBefore w:val="0"/>
              <w:widowControl w:val="0"/>
              <w:tabs>
                <w:tab w:val="left" w:pos="540"/>
              </w:tabs>
              <w:kinsoku/>
              <w:wordWrap/>
              <w:overflowPunct/>
              <w:topLinePunct w:val="0"/>
              <w:autoSpaceDE/>
              <w:autoSpaceDN/>
              <w:bidi w:val="0"/>
              <w:adjustRightInd/>
              <w:snapToGrid/>
              <w:spacing w:line="360" w:lineRule="auto"/>
              <w:ind w:firstLine="420" w:firstLineChars="200"/>
              <w:jc w:val="left"/>
              <w:textAlignment w:val="auto"/>
              <w:rPr>
                <w:rFonts w:hint="eastAsia" w:ascii="Times New Roman" w:hAnsi="Times New Roman" w:eastAsia="宋体" w:cs="Times New Roman"/>
                <w:color w:val="000000"/>
                <w:szCs w:val="24"/>
                <w:highlight w:val="none"/>
                <w:lang w:val="en-US" w:eastAsia="zh-CN"/>
              </w:rPr>
            </w:pPr>
            <w:r>
              <w:rPr>
                <w:rFonts w:hint="default" w:ascii="Times New Roman" w:hAnsi="Times New Roman" w:eastAsia="宋体" w:cs="Times New Roman"/>
                <w:color w:val="000000"/>
                <w:szCs w:val="24"/>
                <w:highlight w:val="none"/>
              </w:rPr>
              <w:t>现有工程</w:t>
            </w:r>
            <w:r>
              <w:rPr>
                <w:rFonts w:hint="eastAsia" w:ascii="Times New Roman" w:hAnsi="Times New Roman" w:eastAsia="宋体" w:cs="Times New Roman"/>
                <w:color w:val="000000"/>
                <w:szCs w:val="24"/>
                <w:highlight w:val="none"/>
                <w:lang w:val="en-US" w:eastAsia="zh-CN"/>
              </w:rPr>
              <w:t>预计</w:t>
            </w:r>
            <w:r>
              <w:rPr>
                <w:rFonts w:hint="default" w:ascii="Times New Roman" w:hAnsi="Times New Roman" w:eastAsia="宋体" w:cs="Times New Roman"/>
                <w:color w:val="000000"/>
                <w:szCs w:val="24"/>
                <w:highlight w:val="none"/>
              </w:rPr>
              <w:t>每日用餐约</w:t>
            </w:r>
            <w:r>
              <w:rPr>
                <w:rFonts w:hint="eastAsia" w:ascii="Times New Roman" w:hAnsi="Times New Roman" w:eastAsia="宋体" w:cs="Times New Roman"/>
                <w:color w:val="000000"/>
                <w:szCs w:val="24"/>
                <w:highlight w:val="none"/>
                <w:lang w:val="en-US" w:eastAsia="zh-CN"/>
              </w:rPr>
              <w:t>15</w:t>
            </w:r>
            <w:r>
              <w:rPr>
                <w:rFonts w:hint="default" w:ascii="Times New Roman" w:hAnsi="Times New Roman" w:eastAsia="宋体" w:cs="Times New Roman"/>
                <w:color w:val="000000"/>
                <w:szCs w:val="24"/>
                <w:highlight w:val="none"/>
              </w:rPr>
              <w:t>人次，</w:t>
            </w:r>
            <w:r>
              <w:rPr>
                <w:rFonts w:hint="eastAsia" w:ascii="Times New Roman" w:hAnsi="Times New Roman" w:eastAsia="宋体" w:cs="Times New Roman"/>
                <w:color w:val="000000"/>
                <w:szCs w:val="24"/>
                <w:highlight w:val="none"/>
                <w:lang w:val="en-US" w:eastAsia="zh-CN"/>
              </w:rPr>
              <w:t>目前</w:t>
            </w:r>
            <w:r>
              <w:rPr>
                <w:rFonts w:hint="default" w:ascii="Times New Roman" w:hAnsi="Times New Roman" w:eastAsia="宋体" w:cs="Times New Roman"/>
                <w:color w:val="000000"/>
                <w:szCs w:val="24"/>
                <w:highlight w:val="none"/>
              </w:rPr>
              <w:t>食堂设置</w:t>
            </w:r>
            <w:r>
              <w:rPr>
                <w:rFonts w:hint="eastAsia" w:cs="Times New Roman"/>
                <w:color w:val="000000"/>
                <w:szCs w:val="24"/>
                <w:highlight w:val="none"/>
                <w:lang w:val="en-US" w:eastAsia="zh-CN"/>
              </w:rPr>
              <w:t>1</w:t>
            </w:r>
            <w:r>
              <w:rPr>
                <w:rFonts w:hint="default" w:ascii="Times New Roman" w:hAnsi="Times New Roman" w:eastAsia="宋体" w:cs="Times New Roman"/>
                <w:color w:val="000000"/>
                <w:szCs w:val="24"/>
                <w:highlight w:val="none"/>
              </w:rPr>
              <w:t>个基准灶头</w:t>
            </w:r>
            <w:r>
              <w:rPr>
                <w:rFonts w:hint="eastAsia" w:ascii="Times New Roman" w:hAnsi="Times New Roman" w:eastAsia="宋体" w:cs="Times New Roman"/>
                <w:color w:val="000000"/>
                <w:szCs w:val="24"/>
                <w:highlight w:val="none"/>
                <w:lang w:eastAsia="zh-CN"/>
              </w:rPr>
              <w:t>，</w:t>
            </w:r>
            <w:r>
              <w:rPr>
                <w:rFonts w:hint="eastAsia" w:ascii="Times New Roman" w:hAnsi="Times New Roman" w:eastAsia="宋体" w:cs="Times New Roman"/>
                <w:color w:val="000000"/>
                <w:szCs w:val="24"/>
                <w:highlight w:val="none"/>
                <w:lang w:val="en-US" w:eastAsia="zh-CN"/>
              </w:rPr>
              <w:t>采用电磁炉烹饪</w:t>
            </w:r>
            <w:r>
              <w:rPr>
                <w:rFonts w:hint="default" w:ascii="Times New Roman" w:hAnsi="Times New Roman" w:eastAsia="宋体" w:cs="Times New Roman"/>
                <w:color w:val="000000"/>
                <w:szCs w:val="24"/>
                <w:highlight w:val="none"/>
              </w:rPr>
              <w:t>，</w:t>
            </w:r>
            <w:r>
              <w:rPr>
                <w:rFonts w:hint="eastAsia" w:cs="Times New Roman"/>
                <w:color w:val="000000"/>
                <w:szCs w:val="24"/>
                <w:highlight w:val="none"/>
                <w:lang w:val="en-US" w:eastAsia="zh-CN"/>
              </w:rPr>
              <w:t>配套设置1</w:t>
            </w:r>
            <w:r>
              <w:rPr>
                <w:rFonts w:hint="default" w:ascii="Times New Roman" w:hAnsi="Times New Roman" w:eastAsia="宋体" w:cs="Times New Roman"/>
                <w:color w:val="000000"/>
                <w:szCs w:val="24"/>
                <w:highlight w:val="none"/>
              </w:rPr>
              <w:t>套油烟净化器，</w:t>
            </w:r>
            <w:r>
              <w:rPr>
                <w:rFonts w:hint="eastAsia" w:ascii="Times New Roman" w:hAnsi="Times New Roman" w:eastAsia="宋体" w:cs="Times New Roman"/>
                <w:color w:val="000000"/>
                <w:szCs w:val="24"/>
                <w:highlight w:val="none"/>
                <w:lang w:val="en-US" w:eastAsia="zh-CN"/>
              </w:rPr>
              <w:t>废气通过专用管道排放，</w:t>
            </w:r>
            <w:r>
              <w:rPr>
                <w:rFonts w:hint="default" w:ascii="Times New Roman" w:hAnsi="Times New Roman" w:eastAsia="宋体" w:cs="Times New Roman"/>
                <w:color w:val="000000"/>
                <w:szCs w:val="24"/>
                <w:highlight w:val="none"/>
              </w:rPr>
              <w:t>食堂每天工作约</w:t>
            </w:r>
            <w:r>
              <w:rPr>
                <w:rFonts w:hint="eastAsia" w:ascii="Times New Roman" w:hAnsi="Times New Roman" w:eastAsia="宋体" w:cs="Times New Roman"/>
                <w:color w:val="000000"/>
                <w:szCs w:val="24"/>
                <w:highlight w:val="none"/>
                <w:lang w:val="en-US" w:eastAsia="zh-CN"/>
              </w:rPr>
              <w:t>3</w:t>
            </w:r>
            <w:r>
              <w:rPr>
                <w:rFonts w:hint="default" w:ascii="Times New Roman" w:hAnsi="Times New Roman" w:eastAsia="宋体" w:cs="Times New Roman"/>
                <w:color w:val="000000"/>
                <w:szCs w:val="24"/>
                <w:highlight w:val="none"/>
              </w:rPr>
              <w:t>h</w:t>
            </w:r>
            <w:r>
              <w:rPr>
                <w:rFonts w:hint="eastAsia" w:ascii="Times New Roman" w:hAnsi="Times New Roman" w:eastAsia="宋体" w:cs="Times New Roman"/>
                <w:color w:val="000000"/>
                <w:szCs w:val="24"/>
                <w:highlight w:val="none"/>
                <w:lang w:eastAsia="zh-CN"/>
              </w:rPr>
              <w:t>（</w:t>
            </w:r>
            <w:r>
              <w:rPr>
                <w:rFonts w:hint="eastAsia" w:ascii="Times New Roman" w:hAnsi="Times New Roman" w:eastAsia="宋体" w:cs="Times New Roman"/>
                <w:color w:val="000000"/>
                <w:szCs w:val="24"/>
                <w:highlight w:val="none"/>
                <w:lang w:val="en-US" w:eastAsia="zh-CN"/>
              </w:rPr>
              <w:t>年工作1095</w:t>
            </w:r>
            <w:r>
              <w:rPr>
                <w:rFonts w:hint="default" w:ascii="Times New Roman" w:hAnsi="Times New Roman" w:eastAsia="宋体" w:cs="Times New Roman"/>
                <w:color w:val="000000"/>
                <w:szCs w:val="24"/>
                <w:highlight w:val="none"/>
              </w:rPr>
              <w:t>h</w:t>
            </w:r>
            <w:r>
              <w:rPr>
                <w:rFonts w:hint="eastAsia" w:ascii="Times New Roman" w:hAnsi="Times New Roman" w:eastAsia="宋体" w:cs="Times New Roman"/>
                <w:color w:val="000000"/>
                <w:szCs w:val="24"/>
                <w:highlight w:val="none"/>
                <w:lang w:eastAsia="zh-CN"/>
              </w:rPr>
              <w:t>）</w:t>
            </w:r>
            <w:r>
              <w:rPr>
                <w:rFonts w:hint="default" w:ascii="Times New Roman" w:hAnsi="Times New Roman" w:eastAsia="宋体" w:cs="Times New Roman"/>
                <w:color w:val="000000"/>
                <w:szCs w:val="24"/>
                <w:highlight w:val="none"/>
              </w:rPr>
              <w:t>，</w:t>
            </w:r>
            <w:r>
              <w:rPr>
                <w:rFonts w:hint="eastAsia" w:ascii="Times New Roman" w:hAnsi="Times New Roman" w:eastAsia="宋体" w:cs="Times New Roman"/>
                <w:color w:val="000000"/>
                <w:szCs w:val="24"/>
                <w:highlight w:val="none"/>
                <w:lang w:val="en-US" w:eastAsia="zh-CN"/>
              </w:rPr>
              <w:t>根据医院委托监测单位对现有</w:t>
            </w:r>
            <w:r>
              <w:rPr>
                <w:rFonts w:hint="default" w:ascii="Times New Roman" w:hAnsi="Times New Roman" w:eastAsia="宋体" w:cs="Times New Roman"/>
                <w:color w:val="000000"/>
                <w:szCs w:val="24"/>
                <w:highlight w:val="none"/>
              </w:rPr>
              <w:t>油烟净化器</w:t>
            </w:r>
            <w:r>
              <w:rPr>
                <w:rFonts w:hint="eastAsia" w:ascii="Times New Roman" w:hAnsi="Times New Roman" w:eastAsia="宋体" w:cs="Times New Roman"/>
                <w:color w:val="000000"/>
                <w:szCs w:val="24"/>
                <w:highlight w:val="none"/>
                <w:lang w:val="en-US" w:eastAsia="zh-CN"/>
              </w:rPr>
              <w:t>排口监测结果统计如下：</w:t>
            </w:r>
          </w:p>
          <w:p>
            <w:pPr>
              <w:pStyle w:val="4"/>
              <w:rPr>
                <w:rFonts w:hint="eastAsia" w:ascii="Times New Roman" w:hAnsi="Times New Roman" w:eastAsia="宋体" w:cs="Times New Roman"/>
                <w:color w:val="000000"/>
                <w:szCs w:val="24"/>
                <w:highlight w:val="none"/>
                <w:lang w:val="en-US" w:eastAsia="zh-CN"/>
              </w:rPr>
            </w:pPr>
          </w:p>
          <w:p>
            <w:pPr>
              <w:rPr>
                <w:rFonts w:hint="eastAsia" w:ascii="Times New Roman" w:hAnsi="Times New Roman" w:eastAsia="宋体" w:cs="Times New Roman"/>
                <w:color w:val="000000"/>
                <w:szCs w:val="24"/>
                <w:highlight w:val="none"/>
                <w:lang w:val="en-US" w:eastAsia="zh-CN"/>
              </w:rPr>
            </w:pPr>
          </w:p>
          <w:p>
            <w:pPr>
              <w:pStyle w:val="4"/>
              <w:rPr>
                <w:rFonts w:hint="eastAsia"/>
                <w:lang w:val="en-US" w:eastAsia="zh-CN"/>
              </w:rPr>
            </w:pPr>
          </w:p>
          <w:p>
            <w:pPr>
              <w:rPr>
                <w:rFonts w:hint="eastAsia"/>
                <w:lang w:val="en-US" w:eastAsia="zh-CN"/>
              </w:rPr>
            </w:pPr>
          </w:p>
          <w:p>
            <w:pPr>
              <w:ind w:left="0" w:leftChars="0" w:firstLine="0" w:firstLineChars="0"/>
              <w:rPr>
                <w:rFonts w:hint="default"/>
                <w:lang w:val="en-US" w:eastAsia="zh-CN"/>
              </w:rPr>
            </w:pP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Times New Roman" w:hAnsi="Times New Roman" w:eastAsia="黑体" w:cs="Times New Roman"/>
                <w:color w:val="auto"/>
                <w:sz w:val="21"/>
                <w:szCs w:val="21"/>
                <w:highlight w:val="none"/>
                <w:lang w:val="en-US" w:eastAsia="zh-CN"/>
              </w:rPr>
            </w:pPr>
            <w:r>
              <w:rPr>
                <w:rFonts w:hint="eastAsia" w:ascii="Times New Roman" w:hAnsi="Times New Roman" w:eastAsia="黑体" w:cs="Times New Roman"/>
                <w:color w:val="auto"/>
                <w:sz w:val="21"/>
                <w:szCs w:val="21"/>
                <w:highlight w:val="none"/>
                <w:lang w:val="en-US" w:eastAsia="zh-CN"/>
              </w:rPr>
              <w:t>油烟废气监测结果</w:t>
            </w:r>
          </w:p>
          <w:tbl>
            <w:tblPr>
              <w:tblStyle w:val="26"/>
              <w:tblW w:w="8144"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35"/>
              <w:gridCol w:w="1290"/>
              <w:gridCol w:w="1086"/>
              <w:gridCol w:w="1156"/>
              <w:gridCol w:w="1156"/>
              <w:gridCol w:w="1157"/>
              <w:gridCol w:w="1164"/>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89" w:type="pct"/>
                  <w:gridSpan w:val="2"/>
                  <w:tcBorders>
                    <w:tl2br w:val="nil"/>
                    <w:tr2bl w:val="nil"/>
                  </w:tcBorders>
                  <w:vAlign w:val="center"/>
                </w:tcPr>
                <w:p>
                  <w:pPr>
                    <w:pStyle w:val="24"/>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sz w:val="18"/>
                      <w:szCs w:val="18"/>
                      <w:vertAlign w:val="baseline"/>
                      <w:lang w:val="en-US" w:eastAsia="zh-CN"/>
                    </w:rPr>
                  </w:pPr>
                  <w:r>
                    <w:rPr>
                      <w:rFonts w:hint="eastAsia"/>
                      <w:sz w:val="18"/>
                      <w:szCs w:val="18"/>
                      <w:vertAlign w:val="baseline"/>
                      <w:lang w:val="en-US" w:eastAsia="zh-CN"/>
                    </w:rPr>
                    <w:t>监测点</w:t>
                  </w:r>
                </w:p>
              </w:tc>
              <w:tc>
                <w:tcPr>
                  <w:tcW w:w="667" w:type="pct"/>
                  <w:tcBorders>
                    <w:tl2br w:val="nil"/>
                    <w:tr2bl w:val="nil"/>
                  </w:tcBorders>
                  <w:vAlign w:val="center"/>
                </w:tcPr>
                <w:p>
                  <w:pPr>
                    <w:pStyle w:val="24"/>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sz w:val="18"/>
                      <w:szCs w:val="18"/>
                      <w:highlight w:val="none"/>
                      <w:vertAlign w:val="baseline"/>
                      <w:lang w:val="en-US" w:eastAsia="zh-CN"/>
                    </w:rPr>
                  </w:pPr>
                  <w:r>
                    <w:rPr>
                      <w:rFonts w:hint="eastAsia"/>
                      <w:sz w:val="18"/>
                      <w:szCs w:val="18"/>
                      <w:highlight w:val="none"/>
                      <w:vertAlign w:val="baseline"/>
                      <w:lang w:val="en-US" w:eastAsia="zh-CN"/>
                    </w:rPr>
                    <w:t>废气量（m</w:t>
                  </w:r>
                  <w:r>
                    <w:rPr>
                      <w:rFonts w:hint="eastAsia"/>
                      <w:sz w:val="18"/>
                      <w:szCs w:val="18"/>
                      <w:highlight w:val="none"/>
                      <w:vertAlign w:val="superscript"/>
                      <w:lang w:val="en-US" w:eastAsia="zh-CN"/>
                    </w:rPr>
                    <w:t>3</w:t>
                  </w:r>
                  <w:r>
                    <w:rPr>
                      <w:rFonts w:hint="eastAsia"/>
                      <w:sz w:val="18"/>
                      <w:szCs w:val="18"/>
                      <w:highlight w:val="none"/>
                      <w:vertAlign w:val="baseline"/>
                      <w:lang w:val="en-US" w:eastAsia="zh-CN"/>
                    </w:rPr>
                    <w:t>/h）</w:t>
                  </w:r>
                </w:p>
              </w:tc>
              <w:tc>
                <w:tcPr>
                  <w:tcW w:w="710" w:type="pct"/>
                  <w:tcBorders>
                    <w:tl2br w:val="nil"/>
                    <w:tr2bl w:val="nil"/>
                  </w:tcBorders>
                  <w:vAlign w:val="center"/>
                </w:tcPr>
                <w:p>
                  <w:pPr>
                    <w:pStyle w:val="24"/>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sz w:val="18"/>
                      <w:szCs w:val="18"/>
                      <w:highlight w:val="none"/>
                      <w:vertAlign w:val="baseline"/>
                      <w:lang w:val="en-US" w:eastAsia="zh-CN"/>
                    </w:rPr>
                  </w:pPr>
                  <w:r>
                    <w:rPr>
                      <w:rFonts w:hint="eastAsia"/>
                      <w:sz w:val="18"/>
                      <w:szCs w:val="18"/>
                      <w:highlight w:val="none"/>
                      <w:vertAlign w:val="baseline"/>
                      <w:lang w:val="en-US" w:eastAsia="zh-CN"/>
                    </w:rPr>
                    <w:t>进口浓度mg/m</w:t>
                  </w:r>
                  <w:r>
                    <w:rPr>
                      <w:rFonts w:hint="eastAsia"/>
                      <w:sz w:val="18"/>
                      <w:szCs w:val="18"/>
                      <w:highlight w:val="none"/>
                      <w:vertAlign w:val="superscript"/>
                      <w:lang w:val="en-US" w:eastAsia="zh-CN"/>
                    </w:rPr>
                    <w:t>3</w:t>
                  </w:r>
                </w:p>
              </w:tc>
              <w:tc>
                <w:tcPr>
                  <w:tcW w:w="710" w:type="pct"/>
                  <w:tcBorders>
                    <w:right w:val="single" w:color="000000" w:sz="4" w:space="0"/>
                    <w:tl2br w:val="nil"/>
                    <w:tr2bl w:val="nil"/>
                  </w:tcBorders>
                  <w:vAlign w:val="center"/>
                </w:tcPr>
                <w:p>
                  <w:pPr>
                    <w:pStyle w:val="24"/>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sz w:val="18"/>
                      <w:szCs w:val="18"/>
                      <w:highlight w:val="none"/>
                      <w:vertAlign w:val="baseline"/>
                      <w:lang w:val="en-US" w:eastAsia="zh-CN"/>
                    </w:rPr>
                  </w:pPr>
                  <w:r>
                    <w:rPr>
                      <w:rFonts w:hint="eastAsia"/>
                      <w:sz w:val="18"/>
                      <w:szCs w:val="18"/>
                      <w:highlight w:val="none"/>
                      <w:vertAlign w:val="baseline"/>
                      <w:lang w:val="en-US" w:eastAsia="zh-CN"/>
                    </w:rPr>
                    <w:t>产生速率kg/h</w:t>
                  </w:r>
                </w:p>
              </w:tc>
              <w:tc>
                <w:tcPr>
                  <w:tcW w:w="710" w:type="pct"/>
                  <w:tcBorders>
                    <w:left w:val="single" w:color="000000" w:sz="4" w:space="0"/>
                    <w:right w:val="single" w:color="000000" w:sz="4" w:space="0"/>
                    <w:tl2br w:val="nil"/>
                    <w:tr2bl w:val="nil"/>
                  </w:tcBorders>
                  <w:vAlign w:val="center"/>
                </w:tcPr>
                <w:p>
                  <w:pPr>
                    <w:pStyle w:val="24"/>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Times New Roman" w:hAnsi="Times New Roman" w:eastAsia="宋体" w:cs="Times New Roman"/>
                      <w:kern w:val="2"/>
                      <w:sz w:val="18"/>
                      <w:szCs w:val="18"/>
                      <w:highlight w:val="none"/>
                      <w:vertAlign w:val="baseline"/>
                      <w:lang w:val="en-US" w:eastAsia="zh-CN" w:bidi="ar-SA"/>
                    </w:rPr>
                  </w:pPr>
                  <w:r>
                    <w:rPr>
                      <w:rFonts w:hint="eastAsia"/>
                      <w:sz w:val="18"/>
                      <w:szCs w:val="18"/>
                      <w:highlight w:val="none"/>
                      <w:vertAlign w:val="baseline"/>
                      <w:lang w:val="en-US" w:eastAsia="zh-CN"/>
                    </w:rPr>
                    <w:t>出口浓度mg/m</w:t>
                  </w:r>
                  <w:r>
                    <w:rPr>
                      <w:rFonts w:hint="eastAsia"/>
                      <w:sz w:val="18"/>
                      <w:szCs w:val="18"/>
                      <w:highlight w:val="none"/>
                      <w:vertAlign w:val="superscript"/>
                      <w:lang w:val="en-US" w:eastAsia="zh-CN"/>
                    </w:rPr>
                    <w:t>3</w:t>
                  </w:r>
                </w:p>
              </w:tc>
              <w:tc>
                <w:tcPr>
                  <w:tcW w:w="711" w:type="pct"/>
                  <w:tcBorders>
                    <w:left w:val="single" w:color="000000" w:sz="4" w:space="0"/>
                    <w:right w:val="single" w:color="000000" w:sz="4" w:space="0"/>
                    <w:tl2br w:val="nil"/>
                    <w:tr2bl w:val="nil"/>
                  </w:tcBorders>
                  <w:vAlign w:val="center"/>
                </w:tcPr>
                <w:p>
                  <w:pPr>
                    <w:pStyle w:val="24"/>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kern w:val="2"/>
                      <w:sz w:val="18"/>
                      <w:szCs w:val="18"/>
                      <w:highlight w:val="none"/>
                      <w:vertAlign w:val="baseline"/>
                      <w:lang w:val="en-US" w:eastAsia="zh-CN" w:bidi="ar-SA"/>
                    </w:rPr>
                  </w:pPr>
                  <w:r>
                    <w:rPr>
                      <w:rFonts w:hint="eastAsia"/>
                      <w:sz w:val="18"/>
                      <w:szCs w:val="18"/>
                      <w:highlight w:val="none"/>
                      <w:vertAlign w:val="baseline"/>
                      <w:lang w:val="en-US" w:eastAsia="zh-CN"/>
                    </w:rPr>
                    <w:t>排放速率kg/h</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7" w:type="pct"/>
                  <w:vMerge w:val="restart"/>
                  <w:tcBorders>
                    <w:right w:val="single" w:color="000000" w:sz="4" w:space="0"/>
                    <w:tl2br w:val="nil"/>
                    <w:tr2bl w:val="nil"/>
                  </w:tcBorders>
                  <w:vAlign w:val="center"/>
                </w:tcPr>
                <w:p>
                  <w:pPr>
                    <w:pStyle w:val="24"/>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sz w:val="18"/>
                      <w:szCs w:val="18"/>
                      <w:vertAlign w:val="baseline"/>
                      <w:lang w:val="en-US" w:eastAsia="zh-CN"/>
                    </w:rPr>
                  </w:pPr>
                  <w:r>
                    <w:rPr>
                      <w:rFonts w:hint="eastAsia"/>
                      <w:sz w:val="18"/>
                      <w:szCs w:val="18"/>
                      <w:vertAlign w:val="baseline"/>
                      <w:lang w:val="en-US" w:eastAsia="zh-CN"/>
                    </w:rPr>
                    <w:t>餐厅油烟净化装置进口和出口</w:t>
                  </w:r>
                </w:p>
              </w:tc>
              <w:tc>
                <w:tcPr>
                  <w:tcW w:w="791" w:type="pct"/>
                  <w:tcBorders>
                    <w:left w:val="single" w:color="000000" w:sz="4" w:space="0"/>
                    <w:tl2br w:val="nil"/>
                    <w:tr2bl w:val="nil"/>
                  </w:tcBorders>
                  <w:vAlign w:val="center"/>
                </w:tcPr>
                <w:p>
                  <w:pPr>
                    <w:pStyle w:val="24"/>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sz w:val="18"/>
                      <w:szCs w:val="18"/>
                      <w:vertAlign w:val="baseline"/>
                      <w:lang w:val="en-US" w:eastAsia="zh-CN"/>
                    </w:rPr>
                  </w:pPr>
                  <w:r>
                    <w:rPr>
                      <w:rFonts w:hint="eastAsia"/>
                      <w:sz w:val="18"/>
                      <w:szCs w:val="18"/>
                      <w:vertAlign w:val="baseline"/>
                      <w:lang w:val="en-US" w:eastAsia="zh-CN"/>
                    </w:rPr>
                    <w:t>监测范围值</w:t>
                  </w:r>
                </w:p>
              </w:tc>
              <w:tc>
                <w:tcPr>
                  <w:tcW w:w="667" w:type="pct"/>
                  <w:tcBorders>
                    <w:tl2br w:val="nil"/>
                    <w:tr2bl w:val="nil"/>
                  </w:tcBorders>
                  <w:vAlign w:val="center"/>
                </w:tcPr>
                <w:p>
                  <w:pPr>
                    <w:pStyle w:val="24"/>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sz w:val="18"/>
                      <w:szCs w:val="18"/>
                      <w:vertAlign w:val="baseline"/>
                      <w:lang w:val="en-US" w:eastAsia="zh-CN"/>
                    </w:rPr>
                  </w:pPr>
                  <w:r>
                    <w:rPr>
                      <w:rFonts w:hint="eastAsia"/>
                      <w:sz w:val="18"/>
                      <w:szCs w:val="18"/>
                      <w:vertAlign w:val="baseline"/>
                      <w:lang w:val="en-US" w:eastAsia="zh-CN"/>
                    </w:rPr>
                    <w:t>502~557</w:t>
                  </w:r>
                </w:p>
              </w:tc>
              <w:tc>
                <w:tcPr>
                  <w:tcW w:w="710" w:type="pct"/>
                  <w:tcBorders>
                    <w:tl2br w:val="nil"/>
                    <w:tr2bl w:val="nil"/>
                  </w:tcBorders>
                  <w:vAlign w:val="center"/>
                </w:tcPr>
                <w:p>
                  <w:pPr>
                    <w:pStyle w:val="24"/>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sz w:val="18"/>
                      <w:szCs w:val="18"/>
                      <w:vertAlign w:val="baseline"/>
                      <w:lang w:val="en-US" w:eastAsia="zh-CN"/>
                    </w:rPr>
                  </w:pPr>
                  <w:r>
                    <w:rPr>
                      <w:rFonts w:hint="eastAsia"/>
                      <w:sz w:val="18"/>
                      <w:szCs w:val="18"/>
                      <w:vertAlign w:val="baseline"/>
                      <w:lang w:val="en-US" w:eastAsia="zh-CN"/>
                    </w:rPr>
                    <w:t>18.7~19.2</w:t>
                  </w:r>
                </w:p>
              </w:tc>
              <w:tc>
                <w:tcPr>
                  <w:tcW w:w="710" w:type="pct"/>
                  <w:tcBorders>
                    <w:right w:val="single" w:color="000000" w:sz="4" w:space="0"/>
                    <w:tl2br w:val="nil"/>
                    <w:tr2bl w:val="nil"/>
                  </w:tcBorders>
                  <w:vAlign w:val="center"/>
                </w:tcPr>
                <w:p>
                  <w:pPr>
                    <w:pStyle w:val="24"/>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sz w:val="18"/>
                      <w:szCs w:val="18"/>
                      <w:vertAlign w:val="baseline"/>
                      <w:lang w:val="en-US" w:eastAsia="zh-CN"/>
                    </w:rPr>
                  </w:pPr>
                  <w:r>
                    <w:rPr>
                      <w:rFonts w:hint="eastAsia"/>
                      <w:sz w:val="18"/>
                      <w:szCs w:val="18"/>
                      <w:vertAlign w:val="baseline"/>
                      <w:lang w:val="en-US" w:eastAsia="zh-CN"/>
                    </w:rPr>
                    <w:t>0.009~0.011</w:t>
                  </w:r>
                </w:p>
              </w:tc>
              <w:tc>
                <w:tcPr>
                  <w:tcW w:w="710" w:type="pct"/>
                  <w:tcBorders>
                    <w:left w:val="single" w:color="000000" w:sz="4" w:space="0"/>
                    <w:right w:val="single" w:color="000000" w:sz="4" w:space="0"/>
                    <w:tl2br w:val="nil"/>
                    <w:tr2bl w:val="nil"/>
                  </w:tcBorders>
                  <w:vAlign w:val="center"/>
                </w:tcPr>
                <w:p>
                  <w:pPr>
                    <w:pStyle w:val="24"/>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sz w:val="18"/>
                      <w:szCs w:val="18"/>
                      <w:vertAlign w:val="baseline"/>
                      <w:lang w:val="en-US" w:eastAsia="zh-CN"/>
                    </w:rPr>
                  </w:pPr>
                  <w:r>
                    <w:rPr>
                      <w:rFonts w:hint="eastAsia"/>
                      <w:sz w:val="18"/>
                      <w:szCs w:val="18"/>
                      <w:vertAlign w:val="baseline"/>
                      <w:lang w:val="en-US" w:eastAsia="zh-CN"/>
                    </w:rPr>
                    <w:t>1.25~1.28</w:t>
                  </w:r>
                </w:p>
              </w:tc>
              <w:tc>
                <w:tcPr>
                  <w:tcW w:w="711" w:type="pct"/>
                  <w:tcBorders>
                    <w:left w:val="single" w:color="000000" w:sz="4" w:space="0"/>
                    <w:right w:val="single" w:color="000000" w:sz="4" w:space="0"/>
                    <w:tl2br w:val="nil"/>
                    <w:tr2bl w:val="nil"/>
                  </w:tcBorders>
                  <w:vAlign w:val="center"/>
                </w:tcPr>
                <w:p>
                  <w:pPr>
                    <w:pStyle w:val="24"/>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sz w:val="18"/>
                      <w:szCs w:val="18"/>
                      <w:vertAlign w:val="baseline"/>
                      <w:lang w:val="en-US" w:eastAsia="zh-CN"/>
                    </w:rPr>
                  </w:pPr>
                  <w:r>
                    <w:rPr>
                      <w:rFonts w:hint="eastAsia"/>
                      <w:sz w:val="18"/>
                      <w:szCs w:val="18"/>
                      <w:vertAlign w:val="baseline"/>
                      <w:lang w:val="en-US" w:eastAsia="zh-CN"/>
                    </w:rPr>
                    <w:t>0.0006~0.0007</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7" w:type="pct"/>
                  <w:vMerge w:val="continue"/>
                  <w:tcBorders>
                    <w:right w:val="single" w:color="000000" w:sz="4" w:space="0"/>
                    <w:tl2br w:val="nil"/>
                    <w:tr2bl w:val="nil"/>
                  </w:tcBorders>
                  <w:vAlign w:val="center"/>
                </w:tcPr>
                <w:p>
                  <w:pPr>
                    <w:pStyle w:val="24"/>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sz w:val="18"/>
                      <w:szCs w:val="18"/>
                      <w:vertAlign w:val="baseline"/>
                      <w:lang w:val="en-US" w:eastAsia="zh-CN"/>
                    </w:rPr>
                  </w:pPr>
                </w:p>
              </w:tc>
              <w:tc>
                <w:tcPr>
                  <w:tcW w:w="791" w:type="pct"/>
                  <w:tcBorders>
                    <w:left w:val="single" w:color="000000" w:sz="4" w:space="0"/>
                    <w:tl2br w:val="nil"/>
                    <w:tr2bl w:val="nil"/>
                  </w:tcBorders>
                  <w:vAlign w:val="center"/>
                </w:tcPr>
                <w:p>
                  <w:pPr>
                    <w:pStyle w:val="24"/>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sz w:val="18"/>
                      <w:szCs w:val="18"/>
                      <w:vertAlign w:val="baseline"/>
                      <w:lang w:val="en-US" w:eastAsia="zh-CN"/>
                    </w:rPr>
                  </w:pPr>
                  <w:r>
                    <w:rPr>
                      <w:rFonts w:hint="eastAsia"/>
                      <w:sz w:val="18"/>
                      <w:szCs w:val="18"/>
                      <w:vertAlign w:val="baseline"/>
                      <w:lang w:val="en-US" w:eastAsia="zh-CN"/>
                    </w:rPr>
                    <w:t>监测均值</w:t>
                  </w:r>
                </w:p>
              </w:tc>
              <w:tc>
                <w:tcPr>
                  <w:tcW w:w="667" w:type="pct"/>
                  <w:tcBorders>
                    <w:tl2br w:val="nil"/>
                    <w:tr2bl w:val="nil"/>
                  </w:tcBorders>
                  <w:vAlign w:val="center"/>
                </w:tcPr>
                <w:p>
                  <w:pPr>
                    <w:pStyle w:val="24"/>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sz w:val="18"/>
                      <w:szCs w:val="18"/>
                      <w:vertAlign w:val="baseline"/>
                      <w:lang w:val="en-US" w:eastAsia="zh-CN"/>
                    </w:rPr>
                  </w:pPr>
                  <w:r>
                    <w:rPr>
                      <w:rFonts w:hint="eastAsia"/>
                      <w:sz w:val="18"/>
                      <w:szCs w:val="18"/>
                      <w:vertAlign w:val="baseline"/>
                      <w:lang w:val="en-US" w:eastAsia="zh-CN"/>
                    </w:rPr>
                    <w:t>535</w:t>
                  </w:r>
                </w:p>
              </w:tc>
              <w:tc>
                <w:tcPr>
                  <w:tcW w:w="710" w:type="pct"/>
                  <w:tcBorders>
                    <w:tl2br w:val="nil"/>
                    <w:tr2bl w:val="nil"/>
                  </w:tcBorders>
                  <w:vAlign w:val="center"/>
                </w:tcPr>
                <w:p>
                  <w:pPr>
                    <w:pStyle w:val="24"/>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sz w:val="18"/>
                      <w:szCs w:val="18"/>
                      <w:vertAlign w:val="baseline"/>
                      <w:lang w:val="en-US" w:eastAsia="zh-CN"/>
                    </w:rPr>
                  </w:pPr>
                  <w:r>
                    <w:rPr>
                      <w:rFonts w:hint="eastAsia"/>
                      <w:sz w:val="18"/>
                      <w:szCs w:val="18"/>
                      <w:vertAlign w:val="baseline"/>
                      <w:lang w:val="en-US" w:eastAsia="zh-CN"/>
                    </w:rPr>
                    <w:t>18.8</w:t>
                  </w:r>
                </w:p>
              </w:tc>
              <w:tc>
                <w:tcPr>
                  <w:tcW w:w="710" w:type="pct"/>
                  <w:tcBorders>
                    <w:right w:val="single" w:color="000000" w:sz="4" w:space="0"/>
                    <w:tl2br w:val="nil"/>
                    <w:tr2bl w:val="nil"/>
                  </w:tcBorders>
                  <w:vAlign w:val="center"/>
                </w:tcPr>
                <w:p>
                  <w:pPr>
                    <w:pStyle w:val="24"/>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sz w:val="18"/>
                      <w:szCs w:val="18"/>
                      <w:vertAlign w:val="baseline"/>
                      <w:lang w:val="en-US" w:eastAsia="zh-CN"/>
                    </w:rPr>
                  </w:pPr>
                  <w:r>
                    <w:rPr>
                      <w:rFonts w:hint="eastAsia"/>
                      <w:sz w:val="18"/>
                      <w:szCs w:val="18"/>
                      <w:vertAlign w:val="baseline"/>
                      <w:lang w:val="en-US" w:eastAsia="zh-CN"/>
                    </w:rPr>
                    <w:t>0.009</w:t>
                  </w:r>
                </w:p>
              </w:tc>
              <w:tc>
                <w:tcPr>
                  <w:tcW w:w="710" w:type="pct"/>
                  <w:tcBorders>
                    <w:left w:val="single" w:color="000000" w:sz="4" w:space="0"/>
                    <w:right w:val="single" w:color="000000" w:sz="4" w:space="0"/>
                    <w:tl2br w:val="nil"/>
                    <w:tr2bl w:val="nil"/>
                  </w:tcBorders>
                  <w:vAlign w:val="center"/>
                </w:tcPr>
                <w:p>
                  <w:pPr>
                    <w:pStyle w:val="24"/>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sz w:val="18"/>
                      <w:szCs w:val="18"/>
                      <w:vertAlign w:val="baseline"/>
                      <w:lang w:val="en-US" w:eastAsia="zh-CN"/>
                    </w:rPr>
                  </w:pPr>
                  <w:r>
                    <w:rPr>
                      <w:rFonts w:hint="eastAsia"/>
                      <w:sz w:val="18"/>
                      <w:szCs w:val="18"/>
                      <w:vertAlign w:val="baseline"/>
                      <w:lang w:val="en-US" w:eastAsia="zh-CN"/>
                    </w:rPr>
                    <w:t>1.31</w:t>
                  </w:r>
                </w:p>
              </w:tc>
              <w:tc>
                <w:tcPr>
                  <w:tcW w:w="711" w:type="pct"/>
                  <w:tcBorders>
                    <w:left w:val="single" w:color="000000" w:sz="4" w:space="0"/>
                    <w:right w:val="single" w:color="000000" w:sz="4" w:space="0"/>
                    <w:tl2br w:val="nil"/>
                    <w:tr2bl w:val="nil"/>
                  </w:tcBorders>
                  <w:vAlign w:val="center"/>
                </w:tcPr>
                <w:p>
                  <w:pPr>
                    <w:pStyle w:val="24"/>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sz w:val="18"/>
                      <w:szCs w:val="18"/>
                      <w:vertAlign w:val="baseline"/>
                      <w:lang w:val="en-US" w:eastAsia="zh-CN"/>
                    </w:rPr>
                  </w:pPr>
                  <w:r>
                    <w:rPr>
                      <w:rFonts w:hint="eastAsia"/>
                      <w:sz w:val="18"/>
                      <w:szCs w:val="18"/>
                      <w:vertAlign w:val="baseline"/>
                      <w:lang w:val="en-US" w:eastAsia="zh-CN"/>
                    </w:rPr>
                    <w:t>0.0006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00" w:type="pct"/>
                  <w:gridSpan w:val="7"/>
                  <w:tcBorders>
                    <w:right w:val="single" w:color="000000" w:sz="4" w:space="0"/>
                    <w:tl2br w:val="nil"/>
                    <w:tr2bl w:val="nil"/>
                  </w:tcBorders>
                  <w:vAlign w:val="center"/>
                </w:tcPr>
                <w:p>
                  <w:pPr>
                    <w:pStyle w:val="24"/>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sz w:val="18"/>
                      <w:szCs w:val="18"/>
                      <w:vertAlign w:val="baseline"/>
                      <w:lang w:val="en-US" w:eastAsia="zh-CN"/>
                    </w:rPr>
                  </w:pPr>
                  <w:r>
                    <w:rPr>
                      <w:rFonts w:hint="eastAsia"/>
                      <w:sz w:val="18"/>
                      <w:szCs w:val="18"/>
                      <w:vertAlign w:val="baseline"/>
                      <w:lang w:val="en-US" w:eastAsia="zh-CN"/>
                    </w:rPr>
                    <w:t>去除效率：93.1%~93.5%</w:t>
                  </w:r>
                </w:p>
              </w:tc>
            </w:tr>
          </w:tbl>
          <w:p>
            <w:pPr>
              <w:pStyle w:val="24"/>
              <w:rPr>
                <w:rFonts w:hint="default" w:eastAsia="宋体"/>
                <w:sz w:val="21"/>
                <w:szCs w:val="21"/>
                <w:lang w:val="en-US" w:eastAsia="zh-CN"/>
              </w:rPr>
            </w:pPr>
            <w:r>
              <w:rPr>
                <w:rFonts w:hint="eastAsia"/>
                <w:sz w:val="21"/>
                <w:szCs w:val="21"/>
                <w:lang w:val="en-US" w:eastAsia="zh-CN"/>
              </w:rPr>
              <w:t>由上表可知，现有工程油烟废气</w:t>
            </w:r>
            <w:r>
              <w:rPr>
                <w:rFonts w:hint="default" w:ascii="Times New Roman" w:hAnsi="Times New Roman" w:cs="Times New Roman"/>
                <w:sz w:val="21"/>
                <w:szCs w:val="21"/>
                <w:highlight w:val="none"/>
              </w:rPr>
              <w:t>满足《餐饮业油烟污染物排放标准》（DB41/1604-2018）表1</w:t>
            </w:r>
            <w:r>
              <w:rPr>
                <w:rFonts w:hint="eastAsia" w:ascii="Times New Roman" w:hAnsi="Times New Roman" w:cs="Times New Roman"/>
                <w:sz w:val="21"/>
                <w:szCs w:val="21"/>
                <w:highlight w:val="none"/>
                <w:lang w:val="en-US" w:eastAsia="zh-CN"/>
              </w:rPr>
              <w:t>小</w:t>
            </w:r>
            <w:r>
              <w:rPr>
                <w:rFonts w:hint="default" w:ascii="Times New Roman" w:hAnsi="Times New Roman" w:cs="Times New Roman"/>
                <w:sz w:val="21"/>
                <w:szCs w:val="21"/>
                <w:highlight w:val="none"/>
              </w:rPr>
              <w:t>型标准要求（最低去除效率</w:t>
            </w:r>
            <w:r>
              <w:rPr>
                <w:rFonts w:hint="eastAsia" w:ascii="Times New Roman" w:hAnsi="Times New Roman" w:cs="Times New Roman"/>
                <w:sz w:val="21"/>
                <w:szCs w:val="21"/>
                <w:highlight w:val="none"/>
                <w:lang w:val="en-US" w:eastAsia="zh-CN"/>
              </w:rPr>
              <w:t>90%</w:t>
            </w:r>
            <w:r>
              <w:rPr>
                <w:rFonts w:hint="eastAsia" w:ascii="Times New Roman" w:hAnsi="Times New Roman" w:cs="Times New Roman"/>
                <w:sz w:val="21"/>
                <w:szCs w:val="21"/>
                <w:highlight w:val="none"/>
                <w:lang w:eastAsia="zh-CN"/>
              </w:rPr>
              <w:t>，</w:t>
            </w:r>
            <w:r>
              <w:rPr>
                <w:rFonts w:hint="default" w:ascii="Times New Roman" w:hAnsi="Times New Roman" w:cs="Times New Roman"/>
                <w:sz w:val="21"/>
                <w:szCs w:val="21"/>
                <w:highlight w:val="none"/>
              </w:rPr>
              <w:t>油烟排放浓度</w:t>
            </w:r>
            <w:r>
              <w:rPr>
                <w:rFonts w:hint="eastAsia" w:ascii="Times New Roman" w:hAnsi="Times New Roman" w:cs="Times New Roman"/>
                <w:sz w:val="21"/>
                <w:szCs w:val="21"/>
                <w:highlight w:val="none"/>
                <w:lang w:val="en-US" w:eastAsia="zh-CN"/>
              </w:rPr>
              <w:t>1.5</w:t>
            </w:r>
            <w:r>
              <w:rPr>
                <w:rFonts w:hint="default" w:ascii="Times New Roman" w:hAnsi="Times New Roman" w:cs="Times New Roman"/>
                <w:sz w:val="21"/>
                <w:szCs w:val="21"/>
                <w:highlight w:val="none"/>
              </w:rPr>
              <w:t>mg/m</w:t>
            </w:r>
            <w:r>
              <w:rPr>
                <w:rFonts w:hint="default" w:ascii="Times New Roman" w:hAnsi="Times New Roman" w:cs="Times New Roman"/>
                <w:sz w:val="21"/>
                <w:szCs w:val="21"/>
                <w:highlight w:val="none"/>
                <w:vertAlign w:val="superscript"/>
              </w:rPr>
              <w:t>3</w:t>
            </w:r>
            <w:r>
              <w:rPr>
                <w:rFonts w:hint="default" w:ascii="Times New Roman" w:hAnsi="Times New Roman" w:cs="Times New Roman"/>
                <w:sz w:val="21"/>
                <w:szCs w:val="21"/>
                <w:highlight w:val="none"/>
              </w:rPr>
              <w:t>）</w:t>
            </w:r>
            <w:r>
              <w:rPr>
                <w:rFonts w:hint="eastAsia" w:ascii="Times New Roman" w:hAnsi="Times New Roman" w:cs="Times New Roman"/>
                <w:sz w:val="21"/>
                <w:szCs w:val="21"/>
                <w:highlight w:val="none"/>
                <w:lang w:eastAsia="zh-CN"/>
              </w:rPr>
              <w:t>，</w:t>
            </w:r>
            <w:r>
              <w:rPr>
                <w:rFonts w:hint="eastAsia" w:ascii="Times New Roman" w:hAnsi="Times New Roman" w:cs="Times New Roman"/>
                <w:sz w:val="21"/>
                <w:szCs w:val="21"/>
                <w:highlight w:val="none"/>
                <w:lang w:val="en-US" w:eastAsia="zh-CN"/>
              </w:rPr>
              <w:t>现有工程</w:t>
            </w:r>
            <w:r>
              <w:rPr>
                <w:rFonts w:hint="default" w:ascii="Times New Roman" w:hAnsi="Times New Roman" w:eastAsia="宋体" w:cs="Times New Roman"/>
                <w:color w:val="000000"/>
                <w:szCs w:val="24"/>
                <w:highlight w:val="none"/>
              </w:rPr>
              <w:t>食堂每天工作约</w:t>
            </w:r>
            <w:r>
              <w:rPr>
                <w:rFonts w:hint="eastAsia" w:ascii="Times New Roman" w:hAnsi="Times New Roman" w:eastAsia="宋体" w:cs="Times New Roman"/>
                <w:color w:val="000000"/>
                <w:szCs w:val="24"/>
                <w:highlight w:val="none"/>
                <w:lang w:val="en-US" w:eastAsia="zh-CN"/>
              </w:rPr>
              <w:t>3</w:t>
            </w:r>
            <w:r>
              <w:rPr>
                <w:rFonts w:hint="default" w:ascii="Times New Roman" w:hAnsi="Times New Roman" w:eastAsia="宋体" w:cs="Times New Roman"/>
                <w:color w:val="000000"/>
                <w:szCs w:val="24"/>
                <w:highlight w:val="none"/>
              </w:rPr>
              <w:t>h</w:t>
            </w:r>
            <w:r>
              <w:rPr>
                <w:rFonts w:hint="eastAsia" w:ascii="Times New Roman" w:hAnsi="Times New Roman" w:eastAsia="宋体" w:cs="Times New Roman"/>
                <w:color w:val="000000"/>
                <w:szCs w:val="24"/>
                <w:highlight w:val="none"/>
                <w:lang w:eastAsia="zh-CN"/>
              </w:rPr>
              <w:t>（</w:t>
            </w:r>
            <w:r>
              <w:rPr>
                <w:rFonts w:hint="eastAsia" w:ascii="Times New Roman" w:hAnsi="Times New Roman" w:eastAsia="宋体" w:cs="Times New Roman"/>
                <w:color w:val="000000"/>
                <w:szCs w:val="24"/>
                <w:highlight w:val="none"/>
                <w:lang w:val="en-US" w:eastAsia="zh-CN"/>
              </w:rPr>
              <w:t>年工作1095</w:t>
            </w:r>
            <w:r>
              <w:rPr>
                <w:rFonts w:hint="default" w:ascii="Times New Roman" w:hAnsi="Times New Roman" w:eastAsia="宋体" w:cs="Times New Roman"/>
                <w:color w:val="000000"/>
                <w:szCs w:val="24"/>
                <w:highlight w:val="none"/>
              </w:rPr>
              <w:t>h</w:t>
            </w:r>
            <w:r>
              <w:rPr>
                <w:rFonts w:hint="eastAsia" w:ascii="Times New Roman" w:hAnsi="Times New Roman" w:eastAsia="宋体" w:cs="Times New Roman"/>
                <w:color w:val="000000"/>
                <w:szCs w:val="24"/>
                <w:highlight w:val="none"/>
                <w:lang w:eastAsia="zh-CN"/>
              </w:rPr>
              <w:t>），</w:t>
            </w:r>
            <w:r>
              <w:rPr>
                <w:rFonts w:hint="eastAsia" w:ascii="Times New Roman" w:hAnsi="Times New Roman" w:eastAsia="宋体" w:cs="Times New Roman"/>
                <w:color w:val="000000"/>
                <w:szCs w:val="24"/>
                <w:highlight w:val="none"/>
                <w:lang w:val="en-US" w:eastAsia="zh-CN"/>
              </w:rPr>
              <w:t>根据监测均值计算，油烟排放量为0.0007t/a。</w:t>
            </w:r>
          </w:p>
          <w:p>
            <w:pPr>
              <w:keepNext w:val="0"/>
              <w:keepLines w:val="0"/>
              <w:pageBreakBefore w:val="0"/>
              <w:widowControl w:val="0"/>
              <w:tabs>
                <w:tab w:val="left" w:pos="540"/>
              </w:tabs>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bCs/>
                <w:color w:val="000000"/>
                <w:highlight w:val="none"/>
                <w:lang w:val="en-US" w:eastAsia="zh-CN"/>
              </w:rPr>
            </w:pPr>
            <w:r>
              <w:rPr>
                <w:rFonts w:hint="default" w:ascii="Times New Roman" w:hAnsi="Times New Roman" w:eastAsia="宋体" w:cs="Times New Roman"/>
                <w:bCs/>
                <w:color w:val="000000"/>
                <w:highlight w:val="none"/>
              </w:rPr>
              <w:fldChar w:fldCharType="begin"/>
            </w:r>
            <w:r>
              <w:rPr>
                <w:rFonts w:hint="default" w:ascii="Times New Roman" w:hAnsi="Times New Roman" w:eastAsia="宋体" w:cs="Times New Roman"/>
                <w:bCs/>
                <w:color w:val="000000"/>
                <w:highlight w:val="none"/>
              </w:rPr>
              <w:instrText xml:space="preserve"> = 3 \* GB3 \* MERGEFORMAT </w:instrText>
            </w:r>
            <w:r>
              <w:rPr>
                <w:rFonts w:hint="default" w:ascii="Times New Roman" w:hAnsi="Times New Roman" w:eastAsia="宋体" w:cs="Times New Roman"/>
                <w:bCs/>
                <w:color w:val="000000"/>
                <w:highlight w:val="none"/>
              </w:rPr>
              <w:fldChar w:fldCharType="separate"/>
            </w:r>
            <w:r>
              <w:rPr>
                <w:rFonts w:hint="default" w:ascii="Times New Roman" w:hAnsi="Times New Roman" w:eastAsia="宋体" w:cs="Times New Roman"/>
                <w:bCs/>
                <w:color w:val="000000"/>
                <w:highlight w:val="none"/>
              </w:rPr>
              <w:t>③</w:t>
            </w:r>
            <w:r>
              <w:rPr>
                <w:rFonts w:hint="default" w:ascii="Times New Roman" w:hAnsi="Times New Roman" w:eastAsia="宋体" w:cs="Times New Roman"/>
                <w:bCs/>
                <w:color w:val="000000"/>
                <w:highlight w:val="none"/>
              </w:rPr>
              <w:fldChar w:fldCharType="end"/>
            </w:r>
            <w:r>
              <w:rPr>
                <w:rFonts w:hint="eastAsia" w:ascii="Times New Roman" w:hAnsi="Times New Roman" w:eastAsia="宋体" w:cs="Times New Roman"/>
                <w:bCs/>
                <w:color w:val="000000"/>
                <w:highlight w:val="none"/>
                <w:lang w:val="en-US" w:eastAsia="zh-CN"/>
              </w:rPr>
              <w:t>地上停车场汽车尾气</w:t>
            </w:r>
          </w:p>
          <w:p>
            <w:pPr>
              <w:pStyle w:val="18"/>
              <w:rPr>
                <w:rFonts w:hint="default"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现有工程建设时设计地上停车位30个，地下停车位50个，由于现有就诊、住院等人数较少，因此目前地下停车位暂未开放，仅使用地上停车位，</w:t>
            </w:r>
            <w:r>
              <w:rPr>
                <w:rFonts w:hint="eastAsia" w:cs="Times New Roman"/>
                <w:kern w:val="2"/>
                <w:sz w:val="21"/>
                <w:szCs w:val="24"/>
                <w:lang w:val="en-US" w:eastAsia="zh-CN" w:bidi="ar-SA"/>
              </w:rPr>
              <w:t>而地上</w:t>
            </w:r>
            <w:r>
              <w:rPr>
                <w:rFonts w:hint="eastAsia" w:ascii="Times New Roman" w:hAnsi="Times New Roman" w:eastAsia="宋体" w:cs="Times New Roman"/>
                <w:kern w:val="2"/>
                <w:sz w:val="21"/>
                <w:szCs w:val="24"/>
                <w:lang w:val="en-US" w:eastAsia="zh-CN" w:bidi="ar-SA"/>
              </w:rPr>
              <w:t>停车场所在区域较为空阔，产生的废气易扩散。因此，停车场机动车辆产生的汽车尾气对周边环境影响较小。</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黑体" w:cs="Times New Roman"/>
                <w:color w:val="000000"/>
                <w:szCs w:val="24"/>
                <w:highlight w:val="none"/>
              </w:rPr>
            </w:pPr>
            <w:r>
              <w:rPr>
                <w:rFonts w:hint="default" w:ascii="Times New Roman" w:hAnsi="Times New Roman" w:eastAsia="黑体" w:cs="Times New Roman"/>
                <w:color w:val="000000"/>
                <w:szCs w:val="24"/>
                <w:highlight w:val="none"/>
              </w:rPr>
              <w:t>（3）固废</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szCs w:val="24"/>
                <w:highlight w:val="none"/>
                <w:lang w:val="en-US" w:eastAsia="zh-CN"/>
              </w:rPr>
            </w:pPr>
            <w:r>
              <w:rPr>
                <w:rFonts w:hint="eastAsia" w:cs="Times New Roman"/>
                <w:szCs w:val="24"/>
                <w:highlight w:val="none"/>
                <w:lang w:val="en-US" w:eastAsia="zh-CN"/>
              </w:rPr>
              <w:t>现有工程</w:t>
            </w:r>
            <w:r>
              <w:rPr>
                <w:rFonts w:hint="default" w:ascii="Times New Roman" w:hAnsi="Times New Roman" w:cs="Times New Roman"/>
                <w:szCs w:val="24"/>
                <w:highlight w:val="none"/>
              </w:rPr>
              <w:t>医疗废物由优艺国际环保科技（新乡）有限公司进行无害化处理，</w:t>
            </w:r>
            <w:r>
              <w:rPr>
                <w:rFonts w:hint="default" w:ascii="Times New Roman" w:hAnsi="Times New Roman" w:cs="Times New Roman"/>
                <w:color w:val="000000"/>
                <w:szCs w:val="24"/>
                <w:highlight w:val="none"/>
              </w:rPr>
              <w:t>污泥经消毒、灭活并经压滤浓缩脱水后采用密闭容器收集，定期由有资质单位拉走进行安全处置</w:t>
            </w:r>
            <w:r>
              <w:rPr>
                <w:rFonts w:hint="default" w:ascii="Times New Roman" w:hAnsi="Times New Roman" w:cs="Times New Roman"/>
                <w:szCs w:val="24"/>
                <w:highlight w:val="none"/>
              </w:rPr>
              <w:t>；生活垃圾全部由环卫部门清运并做无害化处理。</w:t>
            </w:r>
            <w:r>
              <w:rPr>
                <w:rFonts w:hint="eastAsia" w:cs="Times New Roman"/>
                <w:szCs w:val="24"/>
                <w:highlight w:val="none"/>
                <w:lang w:val="en-US" w:eastAsia="zh-CN"/>
              </w:rPr>
              <w:t>根据调查，现有工程固废情况如下：</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ascii="Times New Roman" w:hAnsi="Times New Roman" w:eastAsia="黑体" w:cs="Times New Roman"/>
                <w:color w:val="auto"/>
                <w:sz w:val="21"/>
                <w:szCs w:val="21"/>
                <w:highlight w:val="none"/>
                <w:lang w:val="en-US" w:eastAsia="zh-CN"/>
              </w:rPr>
            </w:pPr>
            <w:r>
              <w:rPr>
                <w:rFonts w:hint="eastAsia" w:ascii="Times New Roman" w:hAnsi="Times New Roman" w:eastAsia="黑体" w:cs="Times New Roman"/>
                <w:color w:val="auto"/>
                <w:sz w:val="21"/>
                <w:szCs w:val="21"/>
                <w:highlight w:val="none"/>
                <w:lang w:val="en-US" w:eastAsia="zh-CN"/>
              </w:rPr>
              <w:t>现有工程固废统计</w:t>
            </w:r>
          </w:p>
          <w:tbl>
            <w:tblPr>
              <w:tblStyle w:val="25"/>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68"/>
              <w:gridCol w:w="867"/>
              <w:gridCol w:w="2253"/>
              <w:gridCol w:w="1028"/>
              <w:gridCol w:w="2439"/>
              <w:gridCol w:w="782"/>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27" w:type="pct"/>
                  <w:tcBorders>
                    <w:tl2br w:val="nil"/>
                    <w:tr2bl w:val="nil"/>
                  </w:tcBorders>
                  <w:noWrap w:val="0"/>
                  <w:vAlign w:val="center"/>
                </w:tcPr>
                <w:p>
                  <w:pPr>
                    <w:keepNext w:val="0"/>
                    <w:keepLines w:val="0"/>
                    <w:pageBreakBefore w:val="0"/>
                    <w:widowControl/>
                    <w:tabs>
                      <w:tab w:val="left" w:pos="516"/>
                    </w:tabs>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bCs/>
                      <w:color w:val="auto"/>
                      <w:kern w:val="0"/>
                      <w:sz w:val="18"/>
                      <w:szCs w:val="18"/>
                      <w:lang w:val="en-US" w:eastAsia="zh-CN"/>
                    </w:rPr>
                  </w:pPr>
                  <w:r>
                    <w:rPr>
                      <w:rFonts w:hint="default" w:ascii="Times New Roman" w:hAnsi="Times New Roman" w:cs="Times New Roman"/>
                      <w:b/>
                      <w:bCs/>
                      <w:color w:val="auto"/>
                      <w:kern w:val="0"/>
                      <w:sz w:val="18"/>
                      <w:szCs w:val="18"/>
                      <w:lang w:val="en-US" w:eastAsia="zh-CN"/>
                    </w:rPr>
                    <w:t>序号</w:t>
                  </w:r>
                </w:p>
              </w:tc>
              <w:tc>
                <w:tcPr>
                  <w:tcW w:w="1893" w:type="pct"/>
                  <w:gridSpan w:val="2"/>
                  <w:tcBorders>
                    <w:tl2br w:val="nil"/>
                    <w:tr2bl w:val="nil"/>
                  </w:tcBorders>
                  <w:noWrap w:val="0"/>
                  <w:vAlign w:val="center"/>
                </w:tcPr>
                <w:p>
                  <w:pPr>
                    <w:keepNext w:val="0"/>
                    <w:keepLines w:val="0"/>
                    <w:pageBreakBefore w:val="0"/>
                    <w:widowControl/>
                    <w:tabs>
                      <w:tab w:val="left" w:pos="516"/>
                    </w:tabs>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bCs/>
                      <w:color w:val="auto"/>
                      <w:kern w:val="0"/>
                      <w:sz w:val="18"/>
                      <w:szCs w:val="18"/>
                      <w:lang w:val="en-US" w:eastAsia="zh-CN"/>
                    </w:rPr>
                  </w:pPr>
                  <w:r>
                    <w:rPr>
                      <w:rFonts w:hint="default" w:ascii="Times New Roman" w:hAnsi="Times New Roman" w:eastAsia="宋体" w:cs="Times New Roman"/>
                      <w:b/>
                      <w:bCs/>
                      <w:color w:val="auto"/>
                      <w:kern w:val="0"/>
                      <w:sz w:val="18"/>
                      <w:szCs w:val="18"/>
                      <w:lang w:val="en-US" w:eastAsia="zh-CN"/>
                    </w:rPr>
                    <w:t>固体废物</w:t>
                  </w:r>
                </w:p>
              </w:tc>
              <w:tc>
                <w:tcPr>
                  <w:tcW w:w="624" w:type="pct"/>
                  <w:tcBorders>
                    <w:tl2br w:val="nil"/>
                    <w:tr2bl w:val="nil"/>
                  </w:tcBorders>
                  <w:noWrap w:val="0"/>
                  <w:vAlign w:val="center"/>
                </w:tcPr>
                <w:p>
                  <w:pPr>
                    <w:keepNext w:val="0"/>
                    <w:keepLines w:val="0"/>
                    <w:pageBreakBefore w:val="0"/>
                    <w:widowControl/>
                    <w:tabs>
                      <w:tab w:val="left" w:pos="516"/>
                    </w:tabs>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bCs/>
                      <w:color w:val="auto"/>
                      <w:kern w:val="0"/>
                      <w:sz w:val="18"/>
                      <w:szCs w:val="18"/>
                      <w:lang w:eastAsia="zh-CN"/>
                    </w:rPr>
                  </w:pPr>
                  <w:r>
                    <w:rPr>
                      <w:rFonts w:hint="eastAsia" w:ascii="Times New Roman" w:hAnsi="Times New Roman" w:cs="Times New Roman"/>
                      <w:b/>
                      <w:bCs/>
                      <w:color w:val="auto"/>
                      <w:kern w:val="0"/>
                      <w:sz w:val="18"/>
                      <w:szCs w:val="18"/>
                      <w:lang w:val="en-US" w:eastAsia="zh-CN"/>
                    </w:rPr>
                    <w:t>产生</w:t>
                  </w:r>
                  <w:r>
                    <w:rPr>
                      <w:rFonts w:hint="default" w:ascii="Times New Roman" w:hAnsi="Times New Roman" w:cs="Times New Roman"/>
                      <w:b/>
                      <w:bCs/>
                      <w:color w:val="auto"/>
                      <w:kern w:val="0"/>
                      <w:sz w:val="18"/>
                      <w:szCs w:val="18"/>
                      <w:lang w:val="en-US" w:eastAsia="zh-CN"/>
                    </w:rPr>
                    <w:t>量</w:t>
                  </w:r>
                </w:p>
              </w:tc>
              <w:tc>
                <w:tcPr>
                  <w:tcW w:w="1480" w:type="pct"/>
                  <w:tcBorders>
                    <w:right w:val="single" w:color="000000" w:sz="4" w:space="0"/>
                    <w:tl2br w:val="nil"/>
                    <w:tr2bl w:val="nil"/>
                  </w:tcBorders>
                  <w:noWrap w:val="0"/>
                  <w:vAlign w:val="center"/>
                </w:tcPr>
                <w:p>
                  <w:pPr>
                    <w:keepNext w:val="0"/>
                    <w:keepLines w:val="0"/>
                    <w:pageBreakBefore w:val="0"/>
                    <w:widowControl/>
                    <w:tabs>
                      <w:tab w:val="left" w:pos="516"/>
                    </w:tabs>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bCs/>
                      <w:color w:val="auto"/>
                      <w:kern w:val="0"/>
                      <w:sz w:val="18"/>
                      <w:szCs w:val="18"/>
                      <w:lang w:val="en-US" w:eastAsia="zh-CN" w:bidi="ar-SA"/>
                    </w:rPr>
                  </w:pPr>
                  <w:r>
                    <w:rPr>
                      <w:rFonts w:hint="default" w:ascii="Times New Roman" w:hAnsi="Times New Roman" w:cs="Times New Roman"/>
                      <w:b/>
                      <w:bCs/>
                      <w:color w:val="auto"/>
                      <w:kern w:val="0"/>
                      <w:sz w:val="18"/>
                      <w:szCs w:val="18"/>
                      <w:lang w:val="en-US" w:eastAsia="zh-CN"/>
                    </w:rPr>
                    <w:t>处理措施</w:t>
                  </w:r>
                </w:p>
              </w:tc>
              <w:tc>
                <w:tcPr>
                  <w:tcW w:w="474" w:type="pct"/>
                  <w:tcBorders>
                    <w:left w:val="single" w:color="000000" w:sz="4" w:space="0"/>
                    <w:tl2br w:val="nil"/>
                    <w:tr2bl w:val="nil"/>
                  </w:tcBorders>
                  <w:noWrap w:val="0"/>
                  <w:vAlign w:val="center"/>
                </w:tcPr>
                <w:p>
                  <w:pPr>
                    <w:keepNext w:val="0"/>
                    <w:keepLines w:val="0"/>
                    <w:pageBreakBefore w:val="0"/>
                    <w:widowControl/>
                    <w:tabs>
                      <w:tab w:val="left" w:pos="516"/>
                    </w:tabs>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bCs/>
                      <w:color w:val="auto"/>
                      <w:kern w:val="0"/>
                      <w:sz w:val="18"/>
                      <w:szCs w:val="18"/>
                      <w:lang w:val="en-US" w:eastAsia="zh-CN"/>
                    </w:rPr>
                  </w:pPr>
                  <w:r>
                    <w:rPr>
                      <w:rFonts w:hint="eastAsia" w:ascii="Times New Roman" w:hAnsi="Times New Roman" w:cs="Times New Roman"/>
                      <w:b/>
                      <w:bCs/>
                      <w:color w:val="auto"/>
                      <w:kern w:val="0"/>
                      <w:sz w:val="18"/>
                      <w:szCs w:val="18"/>
                      <w:lang w:val="en-US" w:eastAsia="zh-CN"/>
                    </w:rPr>
                    <w:t>排放量</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27" w:type="pct"/>
                  <w:tcBorders>
                    <w:tl2br w:val="nil"/>
                    <w:tr2bl w:val="nil"/>
                  </w:tcBorders>
                  <w:noWrap w:val="0"/>
                  <w:vAlign w:val="center"/>
                </w:tcPr>
                <w:p>
                  <w:pPr>
                    <w:keepNext w:val="0"/>
                    <w:keepLines w:val="0"/>
                    <w:pageBreakBefore w:val="0"/>
                    <w:widowControl/>
                    <w:tabs>
                      <w:tab w:val="left" w:pos="516"/>
                    </w:tabs>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eastAsia="zh-CN"/>
                    </w:rPr>
                    <w:t>1</w:t>
                  </w:r>
                </w:p>
              </w:tc>
              <w:tc>
                <w:tcPr>
                  <w:tcW w:w="1893" w:type="pct"/>
                  <w:gridSpan w:val="2"/>
                  <w:tcBorders>
                    <w:tl2br w:val="nil"/>
                    <w:tr2bl w:val="nil"/>
                  </w:tcBorders>
                  <w:noWrap w:val="0"/>
                  <w:vAlign w:val="center"/>
                </w:tcPr>
                <w:p>
                  <w:pPr>
                    <w:keepNext w:val="0"/>
                    <w:keepLines w:val="0"/>
                    <w:pageBreakBefore w:val="0"/>
                    <w:widowControl/>
                    <w:tabs>
                      <w:tab w:val="left" w:pos="516"/>
                    </w:tabs>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生活垃圾</w:t>
                  </w:r>
                </w:p>
              </w:tc>
              <w:tc>
                <w:tcPr>
                  <w:tcW w:w="624" w:type="pct"/>
                  <w:tcBorders>
                    <w:tl2br w:val="nil"/>
                    <w:tr2bl w:val="nil"/>
                  </w:tcBorders>
                  <w:noWrap w:val="0"/>
                  <w:vAlign w:val="center"/>
                </w:tcPr>
                <w:p>
                  <w:pPr>
                    <w:keepNext w:val="0"/>
                    <w:keepLines w:val="0"/>
                    <w:pageBreakBefore w:val="0"/>
                    <w:widowControl/>
                    <w:tabs>
                      <w:tab w:val="left" w:pos="516"/>
                    </w:tabs>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bidi="en-US"/>
                    </w:rPr>
                    <w:t>1.2</w:t>
                  </w:r>
                  <w:r>
                    <w:rPr>
                      <w:rFonts w:hint="default" w:ascii="Times New Roman" w:hAnsi="Times New Roman" w:eastAsia="宋体" w:cs="Times New Roman"/>
                      <w:color w:val="auto"/>
                      <w:kern w:val="0"/>
                      <w:sz w:val="18"/>
                      <w:szCs w:val="18"/>
                      <w:highlight w:val="none"/>
                      <w:lang w:val="en-US" w:eastAsia="zh-CN" w:bidi="en-US"/>
                    </w:rPr>
                    <w:t>t/a</w:t>
                  </w:r>
                </w:p>
              </w:tc>
              <w:tc>
                <w:tcPr>
                  <w:tcW w:w="1480" w:type="pct"/>
                  <w:tcBorders>
                    <w:right w:val="single" w:color="000000" w:sz="4" w:space="0"/>
                    <w:tl2br w:val="nil"/>
                    <w:tr2bl w:val="nil"/>
                  </w:tcBorders>
                  <w:noWrap w:val="0"/>
                  <w:vAlign w:val="center"/>
                </w:tcPr>
                <w:p>
                  <w:pPr>
                    <w:keepNext w:val="0"/>
                    <w:keepLines w:val="0"/>
                    <w:pageBreakBefore w:val="0"/>
                    <w:widowControl/>
                    <w:tabs>
                      <w:tab w:val="left" w:pos="516"/>
                    </w:tabs>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0"/>
                      <w:sz w:val="18"/>
                      <w:szCs w:val="18"/>
                      <w:highlight w:val="none"/>
                      <w:lang w:val="en-US" w:eastAsia="zh-CN" w:bidi="ar-SA"/>
                    </w:rPr>
                  </w:pPr>
                  <w:r>
                    <w:rPr>
                      <w:rFonts w:hint="default" w:ascii="Times New Roman" w:hAnsi="Times New Roman" w:eastAsia="宋体" w:cs="Times New Roman"/>
                      <w:color w:val="auto"/>
                      <w:kern w:val="0"/>
                      <w:sz w:val="18"/>
                      <w:szCs w:val="18"/>
                      <w:highlight w:val="none"/>
                      <w:lang w:eastAsia="zh-CN" w:bidi="en-US"/>
                    </w:rPr>
                    <w:t>分类收集后送至指定垃圾存放点，</w:t>
                  </w:r>
                  <w:r>
                    <w:rPr>
                      <w:rFonts w:hint="default" w:ascii="Times New Roman" w:hAnsi="Times New Roman" w:eastAsia="宋体" w:cs="Times New Roman"/>
                      <w:bCs/>
                      <w:color w:val="auto"/>
                      <w:sz w:val="18"/>
                      <w:szCs w:val="18"/>
                      <w:highlight w:val="none"/>
                    </w:rPr>
                    <w:t>交环卫部门统一处理</w:t>
                  </w:r>
                </w:p>
              </w:tc>
              <w:tc>
                <w:tcPr>
                  <w:tcW w:w="474" w:type="pct"/>
                  <w:tcBorders>
                    <w:left w:val="single" w:color="000000" w:sz="4" w:space="0"/>
                    <w:tl2br w:val="nil"/>
                    <w:tr2bl w:val="nil"/>
                  </w:tcBorders>
                  <w:noWrap w:val="0"/>
                  <w:vAlign w:val="center"/>
                </w:tcPr>
                <w:p>
                  <w:pPr>
                    <w:keepNext w:val="0"/>
                    <w:keepLines w:val="0"/>
                    <w:pageBreakBefore w:val="0"/>
                    <w:widowControl/>
                    <w:tabs>
                      <w:tab w:val="left" w:pos="516"/>
                    </w:tabs>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0"/>
                      <w:sz w:val="18"/>
                      <w:szCs w:val="18"/>
                      <w:highlight w:val="none"/>
                      <w:lang w:val="en-US" w:eastAsia="zh-CN" w:bidi="en-US"/>
                    </w:rPr>
                  </w:pPr>
                  <w:r>
                    <w:rPr>
                      <w:rFonts w:hint="eastAsia" w:ascii="Times New Roman" w:hAnsi="Times New Roman" w:eastAsia="宋体" w:cs="Times New Roman"/>
                      <w:color w:val="auto"/>
                      <w:kern w:val="0"/>
                      <w:sz w:val="18"/>
                      <w:szCs w:val="18"/>
                      <w:highlight w:val="none"/>
                      <w:lang w:val="en-US" w:eastAsia="zh-CN" w:bidi="en-US"/>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27" w:type="pct"/>
                  <w:tcBorders>
                    <w:tl2br w:val="nil"/>
                    <w:tr2bl w:val="nil"/>
                  </w:tcBorders>
                  <w:noWrap w:val="0"/>
                  <w:vAlign w:val="center"/>
                </w:tcPr>
                <w:p>
                  <w:pPr>
                    <w:keepNext w:val="0"/>
                    <w:keepLines w:val="0"/>
                    <w:pageBreakBefore w:val="0"/>
                    <w:widowControl/>
                    <w:tabs>
                      <w:tab w:val="left" w:pos="516"/>
                    </w:tabs>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0"/>
                      <w:sz w:val="18"/>
                      <w:szCs w:val="18"/>
                      <w:lang w:val="en-US" w:eastAsia="zh-CN"/>
                    </w:rPr>
                    <w:t>2</w:t>
                  </w:r>
                </w:p>
              </w:tc>
              <w:tc>
                <w:tcPr>
                  <w:tcW w:w="1893" w:type="pct"/>
                  <w:gridSpan w:val="2"/>
                  <w:tcBorders>
                    <w:tl2br w:val="nil"/>
                    <w:tr2bl w:val="nil"/>
                  </w:tcBorders>
                  <w:noWrap w:val="0"/>
                  <w:vAlign w:val="center"/>
                </w:tcPr>
                <w:p>
                  <w:pPr>
                    <w:keepNext w:val="0"/>
                    <w:keepLines w:val="0"/>
                    <w:pageBreakBefore w:val="0"/>
                    <w:widowControl/>
                    <w:tabs>
                      <w:tab w:val="left" w:pos="516"/>
                    </w:tabs>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未被感染的废包装</w:t>
                  </w:r>
                </w:p>
              </w:tc>
              <w:tc>
                <w:tcPr>
                  <w:tcW w:w="624" w:type="pct"/>
                  <w:tcBorders>
                    <w:tl2br w:val="nil"/>
                    <w:tr2bl w:val="nil"/>
                  </w:tcBorders>
                  <w:noWrap w:val="0"/>
                  <w:vAlign w:val="center"/>
                </w:tcPr>
                <w:p>
                  <w:pPr>
                    <w:keepNext w:val="0"/>
                    <w:keepLines w:val="0"/>
                    <w:pageBreakBefore w:val="0"/>
                    <w:widowControl/>
                    <w:tabs>
                      <w:tab w:val="left" w:pos="516"/>
                    </w:tabs>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0"/>
                      <w:sz w:val="18"/>
                      <w:szCs w:val="18"/>
                      <w:highlight w:val="none"/>
                      <w:lang w:val="en-US" w:eastAsia="zh-CN" w:bidi="en-US"/>
                    </w:rPr>
                  </w:pPr>
                  <w:r>
                    <w:rPr>
                      <w:rFonts w:hint="eastAsia" w:cs="Times New Roman"/>
                      <w:color w:val="auto"/>
                      <w:kern w:val="0"/>
                      <w:sz w:val="18"/>
                      <w:szCs w:val="18"/>
                      <w:highlight w:val="none"/>
                      <w:lang w:val="en-US" w:eastAsia="zh-CN" w:bidi="en-US"/>
                    </w:rPr>
                    <w:t>0.5</w:t>
                  </w:r>
                  <w:r>
                    <w:rPr>
                      <w:rFonts w:hint="default" w:ascii="Times New Roman" w:hAnsi="Times New Roman" w:eastAsia="宋体" w:cs="Times New Roman"/>
                      <w:color w:val="auto"/>
                      <w:kern w:val="0"/>
                      <w:sz w:val="18"/>
                      <w:szCs w:val="18"/>
                      <w:highlight w:val="none"/>
                      <w:lang w:val="en-US" w:eastAsia="zh-CN" w:bidi="en-US"/>
                    </w:rPr>
                    <w:t>t/a</w:t>
                  </w:r>
                </w:p>
              </w:tc>
              <w:tc>
                <w:tcPr>
                  <w:tcW w:w="1480" w:type="pct"/>
                  <w:tcBorders>
                    <w:right w:val="single" w:color="000000" w:sz="4" w:space="0"/>
                    <w:tl2br w:val="nil"/>
                    <w:tr2bl w:val="nil"/>
                  </w:tcBorders>
                  <w:noWrap w:val="0"/>
                  <w:vAlign w:val="center"/>
                </w:tcPr>
                <w:p>
                  <w:pPr>
                    <w:keepNext w:val="0"/>
                    <w:keepLines w:val="0"/>
                    <w:pageBreakBefore w:val="0"/>
                    <w:widowControl/>
                    <w:tabs>
                      <w:tab w:val="left" w:pos="516"/>
                    </w:tabs>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0"/>
                      <w:sz w:val="18"/>
                      <w:szCs w:val="18"/>
                      <w:highlight w:val="none"/>
                      <w:lang w:val="en-US" w:eastAsia="zh-CN" w:bidi="en-US"/>
                    </w:rPr>
                  </w:pPr>
                  <w:r>
                    <w:rPr>
                      <w:rFonts w:hint="default" w:ascii="Times New Roman" w:hAnsi="Times New Roman" w:eastAsia="宋体" w:cs="Times New Roman"/>
                      <w:color w:val="auto"/>
                      <w:kern w:val="0"/>
                      <w:sz w:val="18"/>
                      <w:szCs w:val="18"/>
                      <w:highlight w:val="none"/>
                      <w:lang w:eastAsia="zh-CN" w:bidi="en-US"/>
                    </w:rPr>
                    <w:t>分类收集后</w:t>
                  </w:r>
                  <w:r>
                    <w:rPr>
                      <w:rFonts w:hint="eastAsia" w:cs="Times New Roman"/>
                      <w:color w:val="auto"/>
                      <w:kern w:val="0"/>
                      <w:sz w:val="18"/>
                      <w:szCs w:val="18"/>
                      <w:highlight w:val="none"/>
                      <w:lang w:eastAsia="zh-CN" w:bidi="en-US"/>
                    </w:rPr>
                    <w:t>，</w:t>
                  </w:r>
                  <w:r>
                    <w:rPr>
                      <w:rFonts w:hint="eastAsia" w:cs="Times New Roman"/>
                      <w:color w:val="auto"/>
                      <w:kern w:val="0"/>
                      <w:sz w:val="18"/>
                      <w:szCs w:val="18"/>
                      <w:highlight w:val="none"/>
                      <w:lang w:val="en-US" w:eastAsia="zh-CN" w:bidi="en-US"/>
                    </w:rPr>
                    <w:t>定期外售</w:t>
                  </w:r>
                </w:p>
              </w:tc>
              <w:tc>
                <w:tcPr>
                  <w:tcW w:w="474" w:type="pct"/>
                  <w:tcBorders>
                    <w:left w:val="single" w:color="000000" w:sz="4" w:space="0"/>
                    <w:tl2br w:val="nil"/>
                    <w:tr2bl w:val="nil"/>
                  </w:tcBorders>
                  <w:noWrap w:val="0"/>
                  <w:vAlign w:val="center"/>
                </w:tcPr>
                <w:p>
                  <w:pPr>
                    <w:keepNext w:val="0"/>
                    <w:keepLines w:val="0"/>
                    <w:pageBreakBefore w:val="0"/>
                    <w:widowControl/>
                    <w:tabs>
                      <w:tab w:val="left" w:pos="516"/>
                    </w:tabs>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0"/>
                      <w:sz w:val="18"/>
                      <w:szCs w:val="18"/>
                      <w:highlight w:val="none"/>
                      <w:lang w:val="en-US" w:eastAsia="zh-CN" w:bidi="en-US"/>
                    </w:rPr>
                  </w:pPr>
                  <w:r>
                    <w:rPr>
                      <w:rFonts w:hint="eastAsia" w:cs="Times New Roman"/>
                      <w:color w:val="auto"/>
                      <w:kern w:val="0"/>
                      <w:sz w:val="18"/>
                      <w:szCs w:val="18"/>
                      <w:highlight w:val="none"/>
                      <w:lang w:val="en-US" w:eastAsia="zh-CN" w:bidi="en-US"/>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27" w:type="pct"/>
                  <w:tcBorders>
                    <w:tl2br w:val="nil"/>
                    <w:tr2bl w:val="nil"/>
                  </w:tcBorders>
                  <w:noWrap w:val="0"/>
                  <w:vAlign w:val="center"/>
                </w:tcPr>
                <w:p>
                  <w:pPr>
                    <w:keepNext w:val="0"/>
                    <w:keepLines w:val="0"/>
                    <w:pageBreakBefore w:val="0"/>
                    <w:widowControl/>
                    <w:tabs>
                      <w:tab w:val="left" w:pos="516"/>
                    </w:tabs>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0"/>
                      <w:sz w:val="18"/>
                      <w:szCs w:val="18"/>
                      <w:lang w:val="en-US" w:eastAsia="zh-CN"/>
                    </w:rPr>
                    <w:t>3</w:t>
                  </w:r>
                </w:p>
              </w:tc>
              <w:tc>
                <w:tcPr>
                  <w:tcW w:w="1893" w:type="pct"/>
                  <w:gridSpan w:val="2"/>
                  <w:tcBorders>
                    <w:tl2br w:val="nil"/>
                    <w:tr2bl w:val="nil"/>
                  </w:tcBorders>
                  <w:noWrap w:val="0"/>
                  <w:vAlign w:val="center"/>
                </w:tcPr>
                <w:p>
                  <w:pPr>
                    <w:keepNext w:val="0"/>
                    <w:keepLines w:val="0"/>
                    <w:pageBreakBefore w:val="0"/>
                    <w:widowControl/>
                    <w:tabs>
                      <w:tab w:val="left" w:pos="516"/>
                    </w:tabs>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污水处理站污泥</w:t>
                  </w:r>
                </w:p>
              </w:tc>
              <w:tc>
                <w:tcPr>
                  <w:tcW w:w="624" w:type="pct"/>
                  <w:tcBorders>
                    <w:tl2br w:val="nil"/>
                    <w:tr2bl w:val="nil"/>
                  </w:tcBorders>
                  <w:noWrap w:val="0"/>
                  <w:vAlign w:val="center"/>
                </w:tcPr>
                <w:p>
                  <w:pPr>
                    <w:keepNext w:val="0"/>
                    <w:keepLines w:val="0"/>
                    <w:pageBreakBefore w:val="0"/>
                    <w:widowControl/>
                    <w:tabs>
                      <w:tab w:val="left" w:pos="516"/>
                    </w:tabs>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0"/>
                      <w:sz w:val="18"/>
                      <w:szCs w:val="18"/>
                      <w:highlight w:val="none"/>
                    </w:rPr>
                  </w:pPr>
                  <w:r>
                    <w:rPr>
                      <w:rFonts w:hint="eastAsia" w:ascii="Times New Roman" w:hAnsi="Times New Roman" w:eastAsia="宋体" w:cs="Times New Roman"/>
                      <w:color w:val="auto"/>
                      <w:kern w:val="0"/>
                      <w:sz w:val="18"/>
                      <w:szCs w:val="18"/>
                      <w:highlight w:val="none"/>
                      <w:lang w:val="en-US" w:eastAsia="zh-CN" w:bidi="en-US"/>
                    </w:rPr>
                    <w:t>1.5</w:t>
                  </w:r>
                  <w:r>
                    <w:rPr>
                      <w:rFonts w:hint="default" w:ascii="Times New Roman" w:hAnsi="Times New Roman" w:eastAsia="宋体" w:cs="Times New Roman"/>
                      <w:color w:val="auto"/>
                      <w:kern w:val="0"/>
                      <w:sz w:val="18"/>
                      <w:szCs w:val="18"/>
                      <w:highlight w:val="none"/>
                      <w:lang w:val="en-US" w:eastAsia="zh-CN" w:bidi="en-US"/>
                    </w:rPr>
                    <w:t>t/a</w:t>
                  </w:r>
                </w:p>
              </w:tc>
              <w:tc>
                <w:tcPr>
                  <w:tcW w:w="1480" w:type="pct"/>
                  <w:tcBorders>
                    <w:right w:val="single" w:color="000000" w:sz="4" w:space="0"/>
                    <w:tl2br w:val="nil"/>
                    <w:tr2bl w:val="nil"/>
                  </w:tcBorders>
                  <w:noWrap w:val="0"/>
                  <w:vAlign w:val="center"/>
                </w:tcPr>
                <w:p>
                  <w:pPr>
                    <w:keepNext w:val="0"/>
                    <w:keepLines w:val="0"/>
                    <w:pageBreakBefore w:val="0"/>
                    <w:widowControl/>
                    <w:tabs>
                      <w:tab w:val="left" w:pos="516"/>
                    </w:tabs>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0"/>
                      <w:sz w:val="18"/>
                      <w:szCs w:val="18"/>
                      <w:highlight w:val="none"/>
                      <w:lang w:val="en-US" w:eastAsia="zh-CN" w:bidi="ar-SA"/>
                    </w:rPr>
                  </w:pPr>
                  <w:r>
                    <w:rPr>
                      <w:rFonts w:hint="default" w:ascii="Times New Roman" w:hAnsi="Times New Roman" w:eastAsia="宋体" w:cs="Times New Roman"/>
                      <w:bCs/>
                      <w:color w:val="auto"/>
                      <w:sz w:val="18"/>
                      <w:szCs w:val="18"/>
                      <w:highlight w:val="none"/>
                    </w:rPr>
                    <w:t>在危废暂存间内暂存，</w:t>
                  </w:r>
                  <w:r>
                    <w:rPr>
                      <w:rFonts w:hint="default" w:ascii="Times New Roman" w:hAnsi="Times New Roman" w:eastAsia="宋体" w:cs="Times New Roman"/>
                      <w:color w:val="auto"/>
                      <w:sz w:val="18"/>
                      <w:szCs w:val="18"/>
                      <w:highlight w:val="none"/>
                      <w:lang w:eastAsia="zh-CN"/>
                    </w:rPr>
                    <w:t>交有资质单位</w:t>
                  </w:r>
                  <w:r>
                    <w:rPr>
                      <w:rFonts w:hint="default" w:ascii="Times New Roman" w:hAnsi="Times New Roman" w:eastAsia="宋体" w:cs="Times New Roman"/>
                      <w:bCs/>
                      <w:color w:val="auto"/>
                      <w:sz w:val="18"/>
                      <w:szCs w:val="18"/>
                      <w:highlight w:val="none"/>
                    </w:rPr>
                    <w:t>处置</w:t>
                  </w:r>
                </w:p>
              </w:tc>
              <w:tc>
                <w:tcPr>
                  <w:tcW w:w="474" w:type="pct"/>
                  <w:tcBorders>
                    <w:left w:val="single" w:color="000000" w:sz="4" w:space="0"/>
                    <w:tl2br w:val="nil"/>
                    <w:tr2bl w:val="nil"/>
                  </w:tcBorders>
                  <w:noWrap w:val="0"/>
                  <w:vAlign w:val="center"/>
                </w:tcPr>
                <w:p>
                  <w:pPr>
                    <w:keepNext w:val="0"/>
                    <w:keepLines w:val="0"/>
                    <w:pageBreakBefore w:val="0"/>
                    <w:widowControl/>
                    <w:tabs>
                      <w:tab w:val="left" w:pos="516"/>
                    </w:tabs>
                    <w:kinsoku/>
                    <w:wordWrap/>
                    <w:overflowPunct/>
                    <w:topLinePunct w:val="0"/>
                    <w:autoSpaceDE/>
                    <w:autoSpaceDN/>
                    <w:bidi w:val="0"/>
                    <w:adjustRightInd/>
                    <w:snapToGrid/>
                    <w:spacing w:line="320" w:lineRule="exact"/>
                    <w:ind w:firstLine="0" w:firstLineChars="0"/>
                    <w:jc w:val="center"/>
                    <w:textAlignment w:val="auto"/>
                    <w:rPr>
                      <w:rFonts w:hint="eastAsia" w:ascii="Times New Roman" w:hAnsi="Times New Roman" w:eastAsia="宋体" w:cs="Times New Roman"/>
                      <w:bCs/>
                      <w:color w:val="auto"/>
                      <w:sz w:val="18"/>
                      <w:szCs w:val="18"/>
                      <w:highlight w:val="none"/>
                      <w:lang w:val="en-US" w:eastAsia="zh-CN"/>
                    </w:rPr>
                  </w:pPr>
                  <w:r>
                    <w:rPr>
                      <w:rFonts w:hint="eastAsia" w:ascii="Times New Roman" w:hAnsi="Times New Roman" w:eastAsia="宋体" w:cs="Times New Roman"/>
                      <w:bCs/>
                      <w:color w:val="auto"/>
                      <w:sz w:val="18"/>
                      <w:szCs w:val="18"/>
                      <w:highlight w:val="none"/>
                      <w:lang w:val="en-US" w:eastAsia="zh-CN"/>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27" w:type="pct"/>
                  <w:tcBorders>
                    <w:tl2br w:val="nil"/>
                    <w:tr2bl w:val="nil"/>
                  </w:tcBorders>
                  <w:noWrap w:val="0"/>
                  <w:vAlign w:val="center"/>
                </w:tcPr>
                <w:p>
                  <w:pPr>
                    <w:keepNext w:val="0"/>
                    <w:keepLines w:val="0"/>
                    <w:pageBreakBefore w:val="0"/>
                    <w:widowControl/>
                    <w:tabs>
                      <w:tab w:val="left" w:pos="516"/>
                    </w:tabs>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0"/>
                      <w:sz w:val="18"/>
                      <w:szCs w:val="18"/>
                      <w:lang w:val="en-US" w:eastAsia="zh-CN"/>
                    </w:rPr>
                    <w:t>4</w:t>
                  </w:r>
                </w:p>
              </w:tc>
              <w:tc>
                <w:tcPr>
                  <w:tcW w:w="526" w:type="pct"/>
                  <w:vMerge w:val="restart"/>
                  <w:tcBorders>
                    <w:tl2br w:val="nil"/>
                    <w:tr2bl w:val="nil"/>
                  </w:tcBorders>
                  <w:noWrap w:val="0"/>
                  <w:vAlign w:val="center"/>
                </w:tcPr>
                <w:p>
                  <w:pPr>
                    <w:keepNext w:val="0"/>
                    <w:keepLines w:val="0"/>
                    <w:pageBreakBefore w:val="0"/>
                    <w:widowControl/>
                    <w:tabs>
                      <w:tab w:val="left" w:pos="516"/>
                    </w:tabs>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医疗</w:t>
                  </w:r>
                </w:p>
                <w:p>
                  <w:pPr>
                    <w:keepNext w:val="0"/>
                    <w:keepLines w:val="0"/>
                    <w:pageBreakBefore w:val="0"/>
                    <w:widowControl/>
                    <w:tabs>
                      <w:tab w:val="left" w:pos="516"/>
                    </w:tabs>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废物</w:t>
                  </w:r>
                </w:p>
              </w:tc>
              <w:tc>
                <w:tcPr>
                  <w:tcW w:w="1367" w:type="pct"/>
                  <w:tcBorders>
                    <w:tl2br w:val="nil"/>
                    <w:tr2bl w:val="nil"/>
                  </w:tcBorders>
                  <w:noWrap w:val="0"/>
                  <w:vAlign w:val="center"/>
                </w:tcPr>
                <w:p>
                  <w:pPr>
                    <w:keepNext w:val="0"/>
                    <w:keepLines w:val="0"/>
                    <w:pageBreakBefore w:val="0"/>
                    <w:widowControl/>
                    <w:tabs>
                      <w:tab w:val="left" w:pos="516"/>
                    </w:tabs>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831-001-01感染性废物</w:t>
                  </w:r>
                </w:p>
              </w:tc>
              <w:tc>
                <w:tcPr>
                  <w:tcW w:w="624" w:type="pct"/>
                  <w:vMerge w:val="restart"/>
                  <w:tcBorders>
                    <w:tl2br w:val="nil"/>
                    <w:tr2bl w:val="nil"/>
                  </w:tcBorders>
                  <w:noWrap w:val="0"/>
                  <w:vAlign w:val="center"/>
                </w:tcPr>
                <w:p>
                  <w:pPr>
                    <w:keepNext w:val="0"/>
                    <w:keepLines w:val="0"/>
                    <w:pageBreakBefore w:val="0"/>
                    <w:widowControl/>
                    <w:tabs>
                      <w:tab w:val="left" w:pos="516"/>
                    </w:tabs>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5</w:t>
                  </w:r>
                  <w:r>
                    <w:rPr>
                      <w:rFonts w:hint="default" w:ascii="Times New Roman" w:hAnsi="Times New Roman" w:eastAsia="宋体" w:cs="Times New Roman"/>
                      <w:color w:val="auto"/>
                      <w:kern w:val="0"/>
                      <w:sz w:val="18"/>
                      <w:szCs w:val="18"/>
                      <w:highlight w:val="none"/>
                      <w:lang w:val="en-US" w:eastAsia="zh-CN"/>
                    </w:rPr>
                    <w:t>t/a</w:t>
                  </w:r>
                </w:p>
              </w:tc>
              <w:tc>
                <w:tcPr>
                  <w:tcW w:w="1480" w:type="pct"/>
                  <w:vMerge w:val="restart"/>
                  <w:tcBorders>
                    <w:right w:val="single" w:color="000000" w:sz="4" w:space="0"/>
                    <w:tl2br w:val="nil"/>
                    <w:tr2bl w:val="nil"/>
                  </w:tcBorders>
                  <w:noWrap w:val="0"/>
                  <w:vAlign w:val="center"/>
                </w:tcPr>
                <w:p>
                  <w:pPr>
                    <w:keepNext w:val="0"/>
                    <w:keepLines w:val="0"/>
                    <w:pageBreakBefore w:val="0"/>
                    <w:widowControl/>
                    <w:tabs>
                      <w:tab w:val="left" w:pos="516"/>
                    </w:tabs>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0"/>
                      <w:sz w:val="18"/>
                      <w:szCs w:val="18"/>
                      <w:highlight w:val="none"/>
                      <w:lang w:val="en-US" w:eastAsia="zh-CN" w:bidi="ar-SA"/>
                    </w:rPr>
                  </w:pPr>
                  <w:r>
                    <w:rPr>
                      <w:rFonts w:hint="default" w:ascii="Times New Roman" w:hAnsi="Times New Roman" w:eastAsia="宋体" w:cs="Times New Roman"/>
                      <w:bCs/>
                      <w:color w:val="auto"/>
                      <w:sz w:val="18"/>
                      <w:szCs w:val="18"/>
                      <w:highlight w:val="none"/>
                    </w:rPr>
                    <w:t>在危废暂存间内暂存，交</w:t>
                  </w:r>
                  <w:r>
                    <w:rPr>
                      <w:rFonts w:hint="default" w:ascii="Times New Roman" w:hAnsi="Times New Roman" w:eastAsia="宋体" w:cs="Times New Roman"/>
                      <w:color w:val="auto"/>
                      <w:sz w:val="18"/>
                      <w:szCs w:val="18"/>
                      <w:highlight w:val="none"/>
                      <w:lang w:eastAsia="zh-CN"/>
                    </w:rPr>
                    <w:t>优艺国际环保科技（新乡）有限公司进行无害化处理</w:t>
                  </w:r>
                </w:p>
              </w:tc>
              <w:tc>
                <w:tcPr>
                  <w:tcW w:w="474" w:type="pct"/>
                  <w:vMerge w:val="restart"/>
                  <w:tcBorders>
                    <w:left w:val="single" w:color="000000" w:sz="4" w:space="0"/>
                    <w:tl2br w:val="nil"/>
                    <w:tr2bl w:val="nil"/>
                  </w:tcBorders>
                  <w:noWrap w:val="0"/>
                  <w:vAlign w:val="center"/>
                </w:tcPr>
                <w:p>
                  <w:pPr>
                    <w:keepNext w:val="0"/>
                    <w:keepLines w:val="0"/>
                    <w:pageBreakBefore w:val="0"/>
                    <w:widowControl/>
                    <w:tabs>
                      <w:tab w:val="left" w:pos="516"/>
                    </w:tabs>
                    <w:kinsoku/>
                    <w:wordWrap/>
                    <w:overflowPunct/>
                    <w:topLinePunct w:val="0"/>
                    <w:autoSpaceDE/>
                    <w:autoSpaceDN/>
                    <w:bidi w:val="0"/>
                    <w:adjustRightInd/>
                    <w:snapToGrid/>
                    <w:spacing w:line="320" w:lineRule="exact"/>
                    <w:ind w:firstLine="0" w:firstLineChars="0"/>
                    <w:jc w:val="center"/>
                    <w:textAlignment w:val="auto"/>
                    <w:rPr>
                      <w:rFonts w:hint="eastAsia" w:ascii="Times New Roman" w:hAnsi="Times New Roman" w:eastAsia="宋体" w:cs="Times New Roman"/>
                      <w:bCs/>
                      <w:color w:val="auto"/>
                      <w:sz w:val="18"/>
                      <w:szCs w:val="18"/>
                      <w:highlight w:val="none"/>
                      <w:lang w:val="en-US" w:eastAsia="zh-CN"/>
                    </w:rPr>
                  </w:pPr>
                  <w:r>
                    <w:rPr>
                      <w:rFonts w:hint="eastAsia" w:ascii="Times New Roman" w:hAnsi="Times New Roman" w:eastAsia="宋体" w:cs="Times New Roman"/>
                      <w:bCs/>
                      <w:color w:val="auto"/>
                      <w:sz w:val="18"/>
                      <w:szCs w:val="18"/>
                      <w:highlight w:val="none"/>
                      <w:lang w:val="en-US" w:eastAsia="zh-CN"/>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27" w:type="pct"/>
                  <w:tcBorders>
                    <w:tl2br w:val="nil"/>
                    <w:tr2bl w:val="nil"/>
                  </w:tcBorders>
                  <w:noWrap w:val="0"/>
                  <w:vAlign w:val="center"/>
                </w:tcPr>
                <w:p>
                  <w:pPr>
                    <w:keepNext w:val="0"/>
                    <w:keepLines w:val="0"/>
                    <w:pageBreakBefore w:val="0"/>
                    <w:widowControl/>
                    <w:tabs>
                      <w:tab w:val="left" w:pos="516"/>
                    </w:tabs>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0"/>
                      <w:sz w:val="18"/>
                      <w:szCs w:val="18"/>
                      <w:lang w:val="en-US" w:eastAsia="zh-CN"/>
                    </w:rPr>
                    <w:t>5</w:t>
                  </w:r>
                </w:p>
              </w:tc>
              <w:tc>
                <w:tcPr>
                  <w:tcW w:w="526" w:type="pct"/>
                  <w:vMerge w:val="continue"/>
                  <w:tcBorders>
                    <w:tl2br w:val="nil"/>
                    <w:tr2bl w:val="nil"/>
                  </w:tcBorders>
                  <w:noWrap w:val="0"/>
                  <w:vAlign w:val="center"/>
                </w:tcPr>
                <w:p>
                  <w:pPr>
                    <w:keepNext w:val="0"/>
                    <w:keepLines w:val="0"/>
                    <w:pageBreakBefore w:val="0"/>
                    <w:widowControl/>
                    <w:tabs>
                      <w:tab w:val="left" w:pos="516"/>
                    </w:tabs>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0"/>
                      <w:sz w:val="18"/>
                      <w:szCs w:val="18"/>
                      <w:lang w:val="en-US" w:eastAsia="zh-CN"/>
                    </w:rPr>
                  </w:pPr>
                </w:p>
              </w:tc>
              <w:tc>
                <w:tcPr>
                  <w:tcW w:w="1367" w:type="pct"/>
                  <w:tcBorders>
                    <w:tl2br w:val="nil"/>
                    <w:tr2bl w:val="nil"/>
                  </w:tcBorders>
                  <w:noWrap w:val="0"/>
                  <w:vAlign w:val="center"/>
                </w:tcPr>
                <w:p>
                  <w:pPr>
                    <w:keepNext w:val="0"/>
                    <w:keepLines w:val="0"/>
                    <w:pageBreakBefore w:val="0"/>
                    <w:widowControl/>
                    <w:tabs>
                      <w:tab w:val="left" w:pos="516"/>
                    </w:tabs>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831-002-01损伤性废物</w:t>
                  </w:r>
                </w:p>
              </w:tc>
              <w:tc>
                <w:tcPr>
                  <w:tcW w:w="624" w:type="pct"/>
                  <w:vMerge w:val="continue"/>
                  <w:tcBorders>
                    <w:tl2br w:val="nil"/>
                    <w:tr2bl w:val="nil"/>
                  </w:tcBorders>
                  <w:noWrap w:val="0"/>
                  <w:vAlign w:val="center"/>
                </w:tcPr>
                <w:p>
                  <w:pPr>
                    <w:keepNext w:val="0"/>
                    <w:keepLines w:val="0"/>
                    <w:pageBreakBefore w:val="0"/>
                    <w:widowControl/>
                    <w:tabs>
                      <w:tab w:val="left" w:pos="516"/>
                    </w:tabs>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0"/>
                      <w:sz w:val="18"/>
                      <w:szCs w:val="18"/>
                      <w:highlight w:val="cyan"/>
                      <w:lang w:val="en-US" w:eastAsia="zh-CN"/>
                    </w:rPr>
                  </w:pPr>
                </w:p>
              </w:tc>
              <w:tc>
                <w:tcPr>
                  <w:tcW w:w="1480" w:type="pct"/>
                  <w:vMerge w:val="continue"/>
                  <w:tcBorders>
                    <w:right w:val="single" w:color="000000" w:sz="4" w:space="0"/>
                    <w:tl2br w:val="nil"/>
                    <w:tr2bl w:val="nil"/>
                  </w:tcBorders>
                  <w:noWrap w:val="0"/>
                  <w:vAlign w:val="center"/>
                </w:tcPr>
                <w:p>
                  <w:pPr>
                    <w:keepNext w:val="0"/>
                    <w:keepLines w:val="0"/>
                    <w:pageBreakBefore w:val="0"/>
                    <w:widowControl/>
                    <w:tabs>
                      <w:tab w:val="left" w:pos="516"/>
                    </w:tabs>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Cs/>
                      <w:color w:val="auto"/>
                      <w:sz w:val="18"/>
                      <w:szCs w:val="18"/>
                    </w:rPr>
                  </w:pPr>
                </w:p>
              </w:tc>
              <w:tc>
                <w:tcPr>
                  <w:tcW w:w="474" w:type="pct"/>
                  <w:vMerge w:val="continue"/>
                  <w:tcBorders>
                    <w:left w:val="single" w:color="000000" w:sz="4" w:space="0"/>
                    <w:tl2br w:val="nil"/>
                    <w:tr2bl w:val="nil"/>
                  </w:tcBorders>
                  <w:noWrap w:val="0"/>
                  <w:vAlign w:val="center"/>
                </w:tcPr>
                <w:p>
                  <w:pPr>
                    <w:keepNext w:val="0"/>
                    <w:keepLines w:val="0"/>
                    <w:pageBreakBefore w:val="0"/>
                    <w:widowControl/>
                    <w:tabs>
                      <w:tab w:val="left" w:pos="516"/>
                    </w:tabs>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Cs/>
                      <w:color w:val="auto"/>
                      <w:sz w:val="18"/>
                      <w:szCs w:val="18"/>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27" w:type="pct"/>
                  <w:tcBorders>
                    <w:tl2br w:val="nil"/>
                    <w:tr2bl w:val="nil"/>
                  </w:tcBorders>
                  <w:noWrap w:val="0"/>
                  <w:vAlign w:val="center"/>
                </w:tcPr>
                <w:p>
                  <w:pPr>
                    <w:keepNext w:val="0"/>
                    <w:keepLines w:val="0"/>
                    <w:pageBreakBefore w:val="0"/>
                    <w:widowControl/>
                    <w:tabs>
                      <w:tab w:val="left" w:pos="516"/>
                    </w:tabs>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0"/>
                      <w:sz w:val="18"/>
                      <w:szCs w:val="18"/>
                      <w:lang w:val="en-US" w:eastAsia="zh-CN"/>
                    </w:rPr>
                    <w:t>6</w:t>
                  </w:r>
                </w:p>
              </w:tc>
              <w:tc>
                <w:tcPr>
                  <w:tcW w:w="526" w:type="pct"/>
                  <w:vMerge w:val="continue"/>
                  <w:tcBorders>
                    <w:tl2br w:val="nil"/>
                    <w:tr2bl w:val="nil"/>
                  </w:tcBorders>
                  <w:noWrap w:val="0"/>
                  <w:vAlign w:val="center"/>
                </w:tcPr>
                <w:p>
                  <w:pPr>
                    <w:keepNext w:val="0"/>
                    <w:keepLines w:val="0"/>
                    <w:pageBreakBefore w:val="0"/>
                    <w:widowControl/>
                    <w:tabs>
                      <w:tab w:val="left" w:pos="516"/>
                    </w:tabs>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0"/>
                      <w:sz w:val="18"/>
                      <w:szCs w:val="18"/>
                      <w:lang w:val="en-US" w:eastAsia="zh-CN"/>
                    </w:rPr>
                  </w:pPr>
                </w:p>
              </w:tc>
              <w:tc>
                <w:tcPr>
                  <w:tcW w:w="1367" w:type="pct"/>
                  <w:tcBorders>
                    <w:tl2br w:val="nil"/>
                    <w:tr2bl w:val="nil"/>
                  </w:tcBorders>
                  <w:noWrap w:val="0"/>
                  <w:vAlign w:val="center"/>
                </w:tcPr>
                <w:p>
                  <w:pPr>
                    <w:keepNext w:val="0"/>
                    <w:keepLines w:val="0"/>
                    <w:pageBreakBefore w:val="0"/>
                    <w:widowControl/>
                    <w:tabs>
                      <w:tab w:val="left" w:pos="516"/>
                    </w:tabs>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831-004-01化学性废物</w:t>
                  </w:r>
                </w:p>
              </w:tc>
              <w:tc>
                <w:tcPr>
                  <w:tcW w:w="624" w:type="pct"/>
                  <w:vMerge w:val="continue"/>
                  <w:tcBorders>
                    <w:tl2br w:val="nil"/>
                    <w:tr2bl w:val="nil"/>
                  </w:tcBorders>
                  <w:noWrap w:val="0"/>
                  <w:vAlign w:val="center"/>
                </w:tcPr>
                <w:p>
                  <w:pPr>
                    <w:keepNext w:val="0"/>
                    <w:keepLines w:val="0"/>
                    <w:pageBreakBefore w:val="0"/>
                    <w:widowControl/>
                    <w:tabs>
                      <w:tab w:val="left" w:pos="516"/>
                    </w:tabs>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0"/>
                      <w:sz w:val="18"/>
                      <w:szCs w:val="18"/>
                      <w:highlight w:val="cyan"/>
                      <w:lang w:val="en-US" w:eastAsia="zh-CN"/>
                    </w:rPr>
                  </w:pPr>
                </w:p>
              </w:tc>
              <w:tc>
                <w:tcPr>
                  <w:tcW w:w="1480" w:type="pct"/>
                  <w:vMerge w:val="continue"/>
                  <w:tcBorders>
                    <w:right w:val="single" w:color="000000" w:sz="4" w:space="0"/>
                    <w:tl2br w:val="nil"/>
                    <w:tr2bl w:val="nil"/>
                  </w:tcBorders>
                  <w:noWrap w:val="0"/>
                  <w:vAlign w:val="center"/>
                </w:tcPr>
                <w:p>
                  <w:pPr>
                    <w:keepNext w:val="0"/>
                    <w:keepLines w:val="0"/>
                    <w:pageBreakBefore w:val="0"/>
                    <w:widowControl/>
                    <w:tabs>
                      <w:tab w:val="left" w:pos="516"/>
                    </w:tabs>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Cs/>
                      <w:color w:val="auto"/>
                      <w:sz w:val="18"/>
                      <w:szCs w:val="18"/>
                    </w:rPr>
                  </w:pPr>
                </w:p>
              </w:tc>
              <w:tc>
                <w:tcPr>
                  <w:tcW w:w="474" w:type="pct"/>
                  <w:vMerge w:val="continue"/>
                  <w:tcBorders>
                    <w:left w:val="single" w:color="000000" w:sz="4" w:space="0"/>
                    <w:tl2br w:val="nil"/>
                    <w:tr2bl w:val="nil"/>
                  </w:tcBorders>
                  <w:noWrap w:val="0"/>
                  <w:vAlign w:val="center"/>
                </w:tcPr>
                <w:p>
                  <w:pPr>
                    <w:keepNext w:val="0"/>
                    <w:keepLines w:val="0"/>
                    <w:pageBreakBefore w:val="0"/>
                    <w:widowControl/>
                    <w:tabs>
                      <w:tab w:val="left" w:pos="516"/>
                    </w:tabs>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Cs/>
                      <w:color w:val="auto"/>
                      <w:sz w:val="18"/>
                      <w:szCs w:val="18"/>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27" w:type="pct"/>
                  <w:tcBorders>
                    <w:tl2br w:val="nil"/>
                    <w:tr2bl w:val="nil"/>
                  </w:tcBorders>
                  <w:noWrap w:val="0"/>
                  <w:vAlign w:val="center"/>
                </w:tcPr>
                <w:p>
                  <w:pPr>
                    <w:keepNext w:val="0"/>
                    <w:keepLines w:val="0"/>
                    <w:pageBreakBefore w:val="0"/>
                    <w:widowControl/>
                    <w:tabs>
                      <w:tab w:val="left" w:pos="516"/>
                    </w:tabs>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0"/>
                      <w:sz w:val="18"/>
                      <w:szCs w:val="18"/>
                      <w:lang w:val="en-US" w:eastAsia="zh-CN"/>
                    </w:rPr>
                  </w:pPr>
                  <w:r>
                    <w:rPr>
                      <w:rFonts w:hint="eastAsia" w:cs="Times New Roman"/>
                      <w:color w:val="auto"/>
                      <w:kern w:val="0"/>
                      <w:sz w:val="18"/>
                      <w:szCs w:val="18"/>
                      <w:lang w:val="en-US" w:eastAsia="zh-CN"/>
                    </w:rPr>
                    <w:t>7</w:t>
                  </w:r>
                </w:p>
              </w:tc>
              <w:tc>
                <w:tcPr>
                  <w:tcW w:w="526" w:type="pct"/>
                  <w:vMerge w:val="continue"/>
                  <w:tcBorders>
                    <w:tl2br w:val="nil"/>
                    <w:tr2bl w:val="nil"/>
                  </w:tcBorders>
                  <w:noWrap w:val="0"/>
                  <w:vAlign w:val="center"/>
                </w:tcPr>
                <w:p>
                  <w:pPr>
                    <w:keepNext w:val="0"/>
                    <w:keepLines w:val="0"/>
                    <w:pageBreakBefore w:val="0"/>
                    <w:widowControl/>
                    <w:tabs>
                      <w:tab w:val="left" w:pos="516"/>
                    </w:tabs>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0"/>
                      <w:sz w:val="18"/>
                      <w:szCs w:val="18"/>
                      <w:lang w:val="en-US" w:eastAsia="zh-CN"/>
                    </w:rPr>
                  </w:pPr>
                </w:p>
              </w:tc>
              <w:tc>
                <w:tcPr>
                  <w:tcW w:w="1367" w:type="pct"/>
                  <w:tcBorders>
                    <w:tl2br w:val="nil"/>
                    <w:tr2bl w:val="nil"/>
                  </w:tcBorders>
                  <w:noWrap w:val="0"/>
                  <w:vAlign w:val="center"/>
                </w:tcPr>
                <w:p>
                  <w:pPr>
                    <w:keepNext w:val="0"/>
                    <w:keepLines w:val="0"/>
                    <w:pageBreakBefore w:val="0"/>
                    <w:widowControl/>
                    <w:tabs>
                      <w:tab w:val="left" w:pos="516"/>
                    </w:tabs>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831-005-01药物性废物</w:t>
                  </w:r>
                </w:p>
              </w:tc>
              <w:tc>
                <w:tcPr>
                  <w:tcW w:w="624" w:type="pct"/>
                  <w:vMerge w:val="continue"/>
                  <w:tcBorders>
                    <w:tl2br w:val="nil"/>
                    <w:tr2bl w:val="nil"/>
                  </w:tcBorders>
                  <w:noWrap w:val="0"/>
                  <w:vAlign w:val="center"/>
                </w:tcPr>
                <w:p>
                  <w:pPr>
                    <w:keepNext w:val="0"/>
                    <w:keepLines w:val="0"/>
                    <w:pageBreakBefore w:val="0"/>
                    <w:widowControl/>
                    <w:tabs>
                      <w:tab w:val="left" w:pos="516"/>
                    </w:tabs>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0"/>
                      <w:sz w:val="18"/>
                      <w:szCs w:val="18"/>
                      <w:highlight w:val="cyan"/>
                      <w:lang w:val="en-US" w:eastAsia="zh-CN"/>
                    </w:rPr>
                  </w:pPr>
                </w:p>
              </w:tc>
              <w:tc>
                <w:tcPr>
                  <w:tcW w:w="1480" w:type="pct"/>
                  <w:vMerge w:val="continue"/>
                  <w:tcBorders>
                    <w:right w:val="single" w:color="000000" w:sz="4" w:space="0"/>
                    <w:tl2br w:val="nil"/>
                    <w:tr2bl w:val="nil"/>
                  </w:tcBorders>
                  <w:noWrap w:val="0"/>
                  <w:vAlign w:val="center"/>
                </w:tcPr>
                <w:p>
                  <w:pPr>
                    <w:keepNext w:val="0"/>
                    <w:keepLines w:val="0"/>
                    <w:pageBreakBefore w:val="0"/>
                    <w:widowControl/>
                    <w:tabs>
                      <w:tab w:val="left" w:pos="516"/>
                    </w:tabs>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Cs/>
                      <w:color w:val="auto"/>
                      <w:sz w:val="18"/>
                      <w:szCs w:val="18"/>
                    </w:rPr>
                  </w:pPr>
                </w:p>
              </w:tc>
              <w:tc>
                <w:tcPr>
                  <w:tcW w:w="474" w:type="pct"/>
                  <w:vMerge w:val="continue"/>
                  <w:tcBorders>
                    <w:left w:val="single" w:color="000000" w:sz="4" w:space="0"/>
                    <w:tl2br w:val="nil"/>
                    <w:tr2bl w:val="nil"/>
                  </w:tcBorders>
                  <w:noWrap w:val="0"/>
                  <w:vAlign w:val="center"/>
                </w:tcPr>
                <w:p>
                  <w:pPr>
                    <w:keepNext w:val="0"/>
                    <w:keepLines w:val="0"/>
                    <w:pageBreakBefore w:val="0"/>
                    <w:widowControl/>
                    <w:tabs>
                      <w:tab w:val="left" w:pos="516"/>
                    </w:tabs>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Cs/>
                      <w:color w:val="auto"/>
                      <w:sz w:val="18"/>
                      <w:szCs w:val="18"/>
                    </w:rPr>
                  </w:pPr>
                </w:p>
              </w:tc>
            </w:tr>
          </w:tbl>
          <w:p>
            <w:pPr>
              <w:keepNext w:val="0"/>
              <w:keepLines w:val="0"/>
              <w:pageBreakBefore w:val="0"/>
              <w:widowControl w:val="0"/>
              <w:tabs>
                <w:tab w:val="left" w:pos="540"/>
              </w:tabs>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黑体" w:cs="Times New Roman"/>
                <w:color w:val="000000"/>
                <w:szCs w:val="24"/>
                <w:highlight w:val="none"/>
              </w:rPr>
            </w:pPr>
            <w:r>
              <w:rPr>
                <w:rFonts w:hint="default" w:ascii="Times New Roman" w:hAnsi="Times New Roman" w:eastAsia="黑体" w:cs="Times New Roman"/>
                <w:color w:val="000000"/>
                <w:szCs w:val="24"/>
                <w:highlight w:val="none"/>
              </w:rPr>
              <w:t>（4）噪声</w:t>
            </w:r>
          </w:p>
          <w:p>
            <w:pPr>
              <w:keepNext w:val="0"/>
              <w:keepLines w:val="0"/>
              <w:pageBreakBefore w:val="0"/>
              <w:widowControl w:val="0"/>
              <w:tabs>
                <w:tab w:val="left" w:pos="540"/>
              </w:tabs>
              <w:kinsoku/>
              <w:wordWrap/>
              <w:overflowPunct/>
              <w:topLinePunct w:val="0"/>
              <w:autoSpaceDE/>
              <w:autoSpaceDN/>
              <w:bidi w:val="0"/>
              <w:adjustRightInd/>
              <w:snapToGrid/>
              <w:spacing w:line="360" w:lineRule="auto"/>
              <w:jc w:val="left"/>
              <w:textAlignment w:val="auto"/>
              <w:rPr>
                <w:rFonts w:hint="default"/>
                <w:lang w:val="en-US" w:eastAsia="zh-CN"/>
              </w:rPr>
            </w:pPr>
            <w:r>
              <w:rPr>
                <w:rFonts w:hint="default" w:ascii="Times New Roman" w:hAnsi="Times New Roman" w:cs="Times New Roman"/>
                <w:color w:val="000000"/>
                <w:szCs w:val="24"/>
                <w:highlight w:val="none"/>
              </w:rPr>
              <w:t>项目噪声主要为水泵、风机等空气动力性噪声和进出车辆噪声，通过选用低噪声设备，泵房敷设吸声材料，风机加装消声器，加强出入车辆管理，设置减速带、限速、禁鸣标志等措施降低噪声影响，</w:t>
            </w:r>
            <w:r>
              <w:rPr>
                <w:rFonts w:hint="eastAsia" w:cs="Times New Roman"/>
                <w:color w:val="000000"/>
                <w:szCs w:val="24"/>
                <w:highlight w:val="none"/>
                <w:lang w:val="en-US" w:eastAsia="zh-CN"/>
              </w:rPr>
              <w:t>根据企业委托监测单位对院区四边界监测结果如下：</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ascii="Times New Roman" w:hAnsi="Times New Roman" w:eastAsia="黑体" w:cs="Times New Roman"/>
                <w:color w:val="auto"/>
                <w:sz w:val="21"/>
                <w:szCs w:val="21"/>
                <w:highlight w:val="none"/>
                <w:lang w:val="en-US" w:eastAsia="zh-CN"/>
              </w:rPr>
            </w:pPr>
            <w:r>
              <w:rPr>
                <w:rFonts w:hint="eastAsia" w:ascii="Times New Roman" w:hAnsi="Times New Roman" w:eastAsia="黑体" w:cs="Times New Roman"/>
                <w:color w:val="auto"/>
                <w:sz w:val="21"/>
                <w:szCs w:val="21"/>
                <w:highlight w:val="none"/>
                <w:lang w:val="en-US" w:eastAsia="zh-CN"/>
              </w:rPr>
              <w:t>现有工程</w:t>
            </w:r>
            <w:r>
              <w:rPr>
                <w:rFonts w:hint="default" w:ascii="Times New Roman" w:hAnsi="Times New Roman" w:eastAsia="黑体" w:cs="Times New Roman"/>
                <w:color w:val="auto"/>
                <w:sz w:val="21"/>
                <w:szCs w:val="21"/>
                <w:highlight w:val="none"/>
                <w:lang w:val="en-US" w:eastAsia="zh-CN"/>
              </w:rPr>
              <w:t>噪声监测结果</w:t>
            </w:r>
          </w:p>
          <w:tbl>
            <w:tblPr>
              <w:tblStyle w:val="26"/>
              <w:tblW w:w="4998"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431"/>
              <w:gridCol w:w="1190"/>
              <w:gridCol w:w="1193"/>
              <w:gridCol w:w="1190"/>
              <w:gridCol w:w="1195"/>
              <w:gridCol w:w="1038"/>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76" w:type="pct"/>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rightChars="0" w:firstLine="0" w:firstLineChars="0"/>
                    <w:jc w:val="center"/>
                    <w:textAlignment w:val="auto"/>
                    <w:outlineLvl w:val="9"/>
                    <w:rPr>
                      <w:rFonts w:hint="default" w:ascii="Times New Roman" w:hAnsi="Times New Roman" w:eastAsia="宋体" w:cs="Times New Roman"/>
                      <w:b w:val="0"/>
                      <w:bCs/>
                      <w:color w:val="auto"/>
                      <w:sz w:val="18"/>
                      <w:szCs w:val="18"/>
                      <w:highlight w:val="none"/>
                      <w:vertAlign w:val="baseline"/>
                      <w:lang w:val="en-US" w:eastAsia="zh-CN"/>
                    </w:rPr>
                  </w:pPr>
                  <w:r>
                    <w:rPr>
                      <w:rFonts w:hint="default" w:ascii="Times New Roman" w:hAnsi="Times New Roman" w:eastAsia="宋体" w:cs="Times New Roman"/>
                      <w:b w:val="0"/>
                      <w:bCs/>
                      <w:color w:val="auto"/>
                      <w:sz w:val="18"/>
                      <w:szCs w:val="18"/>
                      <w:highlight w:val="none"/>
                      <w:vertAlign w:val="baseline"/>
                      <w:lang w:val="en-US" w:eastAsia="zh-CN"/>
                    </w:rPr>
                    <w:t>检测点位</w:t>
                  </w:r>
                </w:p>
              </w:tc>
              <w:tc>
                <w:tcPr>
                  <w:tcW w:w="2893" w:type="pct"/>
                  <w:gridSpan w:val="4"/>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rightChars="0" w:firstLine="0" w:firstLineChars="0"/>
                    <w:jc w:val="center"/>
                    <w:textAlignment w:val="auto"/>
                    <w:outlineLvl w:val="9"/>
                    <w:rPr>
                      <w:rFonts w:hint="default" w:ascii="Times New Roman" w:hAnsi="Times New Roman" w:eastAsia="宋体" w:cs="Times New Roman"/>
                      <w:b w:val="0"/>
                      <w:bCs/>
                      <w:color w:val="auto"/>
                      <w:sz w:val="18"/>
                      <w:szCs w:val="18"/>
                      <w:highlight w:val="none"/>
                      <w:vertAlign w:val="baseline"/>
                      <w:lang w:val="en-US" w:eastAsia="zh-CN"/>
                    </w:rPr>
                  </w:pPr>
                  <w:r>
                    <w:rPr>
                      <w:rFonts w:hint="default" w:ascii="Times New Roman" w:hAnsi="Times New Roman" w:eastAsia="宋体" w:cs="Times New Roman"/>
                      <w:b w:val="0"/>
                      <w:bCs/>
                      <w:color w:val="auto"/>
                      <w:sz w:val="18"/>
                      <w:szCs w:val="18"/>
                      <w:highlight w:val="none"/>
                      <w:vertAlign w:val="baseline"/>
                      <w:lang w:val="en-US" w:eastAsia="zh-CN"/>
                    </w:rPr>
                    <w:t>检测结果</w:t>
                  </w:r>
                </w:p>
              </w:tc>
              <w:tc>
                <w:tcPr>
                  <w:tcW w:w="630" w:type="pct"/>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rightChars="0" w:firstLine="0" w:firstLineChars="0"/>
                    <w:jc w:val="center"/>
                    <w:textAlignment w:val="auto"/>
                    <w:outlineLvl w:val="9"/>
                    <w:rPr>
                      <w:rFonts w:hint="default" w:ascii="Times New Roman" w:hAnsi="Times New Roman" w:eastAsia="宋体" w:cs="Times New Roman"/>
                      <w:b w:val="0"/>
                      <w:bCs/>
                      <w:color w:val="auto"/>
                      <w:sz w:val="18"/>
                      <w:szCs w:val="18"/>
                      <w:highlight w:val="none"/>
                      <w:vertAlign w:val="baseline"/>
                      <w:lang w:val="en-US" w:eastAsia="zh-CN"/>
                    </w:rPr>
                  </w:pPr>
                  <w:r>
                    <w:rPr>
                      <w:rFonts w:hint="default" w:ascii="Times New Roman" w:hAnsi="Times New Roman" w:eastAsia="宋体" w:cs="Times New Roman"/>
                      <w:b w:val="0"/>
                      <w:bCs/>
                      <w:color w:val="auto"/>
                      <w:sz w:val="18"/>
                      <w:szCs w:val="18"/>
                      <w:highlight w:val="none"/>
                      <w:vertAlign w:val="baseline"/>
                      <w:lang w:val="en-US" w:eastAsia="zh-CN"/>
                    </w:rPr>
                    <w:t>达标情况</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76"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rightChars="0" w:firstLine="0" w:firstLineChars="0"/>
                    <w:jc w:val="center"/>
                    <w:textAlignment w:val="auto"/>
                    <w:outlineLvl w:val="9"/>
                    <w:rPr>
                      <w:rFonts w:hint="default" w:ascii="Times New Roman" w:hAnsi="Times New Roman" w:eastAsia="宋体" w:cs="Times New Roman"/>
                      <w:b w:val="0"/>
                      <w:bCs/>
                      <w:color w:val="auto"/>
                      <w:sz w:val="18"/>
                      <w:szCs w:val="18"/>
                      <w:highlight w:val="none"/>
                      <w:vertAlign w:val="baseline"/>
                      <w:lang w:val="en-US" w:eastAsia="zh-CN"/>
                    </w:rPr>
                  </w:pPr>
                </w:p>
              </w:tc>
              <w:tc>
                <w:tcPr>
                  <w:tcW w:w="1446" w:type="pct"/>
                  <w:gridSpan w:val="2"/>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rightChars="0" w:firstLine="0" w:firstLineChars="0"/>
                    <w:jc w:val="center"/>
                    <w:textAlignment w:val="auto"/>
                    <w:outlineLvl w:val="9"/>
                    <w:rPr>
                      <w:rFonts w:hint="default" w:ascii="Times New Roman" w:hAnsi="Times New Roman" w:eastAsia="宋体" w:cs="Times New Roman"/>
                      <w:b w:val="0"/>
                      <w:bCs/>
                      <w:color w:val="auto"/>
                      <w:sz w:val="18"/>
                      <w:szCs w:val="18"/>
                      <w:highlight w:val="none"/>
                      <w:vertAlign w:val="baseline"/>
                      <w:lang w:val="en-US" w:eastAsia="zh-CN"/>
                    </w:rPr>
                  </w:pPr>
                  <w:r>
                    <w:rPr>
                      <w:rFonts w:hint="default" w:ascii="Times New Roman" w:hAnsi="Times New Roman" w:eastAsia="宋体" w:cs="Times New Roman"/>
                      <w:b w:val="0"/>
                      <w:bCs/>
                      <w:color w:val="auto"/>
                      <w:sz w:val="18"/>
                      <w:szCs w:val="18"/>
                      <w:highlight w:val="none"/>
                      <w:vertAlign w:val="baseline"/>
                      <w:lang w:val="en-US" w:eastAsia="zh-CN"/>
                    </w:rPr>
                    <w:t>检测结果最大值</w:t>
                  </w:r>
                </w:p>
              </w:tc>
              <w:tc>
                <w:tcPr>
                  <w:tcW w:w="1447" w:type="pct"/>
                  <w:gridSpan w:val="2"/>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rightChars="0" w:firstLine="0" w:firstLineChars="0"/>
                    <w:jc w:val="center"/>
                    <w:textAlignment w:val="auto"/>
                    <w:outlineLvl w:val="9"/>
                    <w:rPr>
                      <w:rFonts w:hint="default" w:ascii="Times New Roman" w:hAnsi="Times New Roman" w:eastAsia="宋体" w:cs="Times New Roman"/>
                      <w:b w:val="0"/>
                      <w:bCs/>
                      <w:color w:val="auto"/>
                      <w:sz w:val="18"/>
                      <w:szCs w:val="18"/>
                      <w:highlight w:val="none"/>
                      <w:vertAlign w:val="baseline"/>
                      <w:lang w:val="en-US" w:eastAsia="zh-CN"/>
                    </w:rPr>
                  </w:pPr>
                  <w:r>
                    <w:rPr>
                      <w:rFonts w:hint="default" w:ascii="Times New Roman" w:hAnsi="Times New Roman" w:eastAsia="宋体" w:cs="Times New Roman"/>
                      <w:b w:val="0"/>
                      <w:bCs/>
                      <w:color w:val="auto"/>
                      <w:sz w:val="18"/>
                      <w:szCs w:val="18"/>
                      <w:highlight w:val="none"/>
                      <w:vertAlign w:val="baseline"/>
                      <w:lang w:val="en-US" w:eastAsia="zh-CN"/>
                    </w:rPr>
                    <w:t>噪声排放标准</w:t>
                  </w:r>
                </w:p>
              </w:tc>
              <w:tc>
                <w:tcPr>
                  <w:tcW w:w="630"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rightChars="0" w:firstLine="0" w:firstLineChars="0"/>
                    <w:jc w:val="center"/>
                    <w:textAlignment w:val="auto"/>
                    <w:outlineLvl w:val="9"/>
                    <w:rPr>
                      <w:rFonts w:hint="default" w:ascii="Times New Roman" w:hAnsi="Times New Roman" w:eastAsia="宋体" w:cs="Times New Roman"/>
                      <w:b w:val="0"/>
                      <w:bCs/>
                      <w:color w:val="auto"/>
                      <w:sz w:val="18"/>
                      <w:szCs w:val="18"/>
                      <w:highlight w:val="none"/>
                      <w:vertAlign w:val="baseline"/>
                      <w:lang w:val="en-US"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76"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rightChars="0" w:firstLine="0" w:firstLineChars="0"/>
                    <w:jc w:val="center"/>
                    <w:textAlignment w:val="auto"/>
                    <w:outlineLvl w:val="9"/>
                    <w:rPr>
                      <w:rFonts w:hint="default" w:ascii="Times New Roman" w:hAnsi="Times New Roman" w:eastAsia="宋体" w:cs="Times New Roman"/>
                      <w:b w:val="0"/>
                      <w:bCs/>
                      <w:color w:val="auto"/>
                      <w:sz w:val="18"/>
                      <w:szCs w:val="18"/>
                      <w:highlight w:val="none"/>
                      <w:vertAlign w:val="baseline"/>
                      <w:lang w:val="en-US" w:eastAsia="zh-CN"/>
                    </w:rPr>
                  </w:pPr>
                </w:p>
              </w:tc>
              <w:tc>
                <w:tcPr>
                  <w:tcW w:w="722"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rightChars="0" w:firstLine="0" w:firstLineChars="0"/>
                    <w:jc w:val="center"/>
                    <w:textAlignment w:val="auto"/>
                    <w:outlineLvl w:val="9"/>
                    <w:rPr>
                      <w:rFonts w:hint="default" w:ascii="Times New Roman" w:hAnsi="Times New Roman" w:eastAsia="宋体" w:cs="Times New Roman"/>
                      <w:b w:val="0"/>
                      <w:bCs/>
                      <w:color w:val="auto"/>
                      <w:sz w:val="18"/>
                      <w:szCs w:val="18"/>
                      <w:highlight w:val="none"/>
                      <w:vertAlign w:val="baseline"/>
                      <w:lang w:val="en-US" w:eastAsia="zh-CN"/>
                    </w:rPr>
                  </w:pPr>
                  <w:r>
                    <w:rPr>
                      <w:rFonts w:hint="default" w:ascii="Times New Roman" w:hAnsi="Times New Roman" w:eastAsia="宋体" w:cs="Times New Roman"/>
                      <w:b w:val="0"/>
                      <w:bCs/>
                      <w:color w:val="auto"/>
                      <w:sz w:val="18"/>
                      <w:szCs w:val="18"/>
                      <w:highlight w:val="none"/>
                      <w:vertAlign w:val="baseline"/>
                      <w:lang w:val="en-US" w:eastAsia="zh-CN"/>
                    </w:rPr>
                    <w:t>昼间</w:t>
                  </w:r>
                </w:p>
              </w:tc>
              <w:tc>
                <w:tcPr>
                  <w:tcW w:w="724"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rightChars="0" w:firstLine="0" w:firstLineChars="0"/>
                    <w:jc w:val="center"/>
                    <w:textAlignment w:val="auto"/>
                    <w:outlineLvl w:val="9"/>
                    <w:rPr>
                      <w:rFonts w:hint="default" w:ascii="Times New Roman" w:hAnsi="Times New Roman" w:eastAsia="宋体" w:cs="Times New Roman"/>
                      <w:b w:val="0"/>
                      <w:bCs/>
                      <w:color w:val="auto"/>
                      <w:sz w:val="18"/>
                      <w:szCs w:val="18"/>
                      <w:highlight w:val="none"/>
                      <w:vertAlign w:val="baseline"/>
                      <w:lang w:val="en-US" w:eastAsia="zh-CN"/>
                    </w:rPr>
                  </w:pPr>
                  <w:r>
                    <w:rPr>
                      <w:rFonts w:hint="default" w:ascii="Times New Roman" w:hAnsi="Times New Roman" w:eastAsia="宋体" w:cs="Times New Roman"/>
                      <w:b w:val="0"/>
                      <w:bCs/>
                      <w:color w:val="auto"/>
                      <w:sz w:val="18"/>
                      <w:szCs w:val="18"/>
                      <w:highlight w:val="none"/>
                      <w:vertAlign w:val="baseline"/>
                      <w:lang w:val="en-US" w:eastAsia="zh-CN"/>
                    </w:rPr>
                    <w:t>夜间</w:t>
                  </w:r>
                </w:p>
              </w:tc>
              <w:tc>
                <w:tcPr>
                  <w:tcW w:w="722"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rightChars="0" w:firstLine="0" w:firstLineChars="0"/>
                    <w:jc w:val="center"/>
                    <w:textAlignment w:val="auto"/>
                    <w:outlineLvl w:val="9"/>
                    <w:rPr>
                      <w:rFonts w:hint="default" w:ascii="Times New Roman" w:hAnsi="Times New Roman" w:eastAsia="宋体" w:cs="Times New Roman"/>
                      <w:b w:val="0"/>
                      <w:bCs/>
                      <w:color w:val="auto"/>
                      <w:sz w:val="18"/>
                      <w:szCs w:val="18"/>
                      <w:highlight w:val="none"/>
                      <w:vertAlign w:val="baseline"/>
                      <w:lang w:val="en-US" w:eastAsia="zh-CN"/>
                    </w:rPr>
                  </w:pPr>
                  <w:r>
                    <w:rPr>
                      <w:rFonts w:hint="default" w:ascii="Times New Roman" w:hAnsi="Times New Roman" w:eastAsia="宋体" w:cs="Times New Roman"/>
                      <w:b w:val="0"/>
                      <w:bCs/>
                      <w:color w:val="auto"/>
                      <w:sz w:val="18"/>
                      <w:szCs w:val="18"/>
                      <w:highlight w:val="none"/>
                      <w:vertAlign w:val="baseline"/>
                      <w:lang w:val="en-US" w:eastAsia="zh-CN"/>
                    </w:rPr>
                    <w:t>昼间</w:t>
                  </w:r>
                </w:p>
              </w:tc>
              <w:tc>
                <w:tcPr>
                  <w:tcW w:w="725"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rightChars="0" w:firstLine="0" w:firstLineChars="0"/>
                    <w:jc w:val="center"/>
                    <w:textAlignment w:val="auto"/>
                    <w:outlineLvl w:val="9"/>
                    <w:rPr>
                      <w:rFonts w:hint="default" w:ascii="Times New Roman" w:hAnsi="Times New Roman" w:eastAsia="宋体" w:cs="Times New Roman"/>
                      <w:b w:val="0"/>
                      <w:bCs/>
                      <w:color w:val="auto"/>
                      <w:sz w:val="18"/>
                      <w:szCs w:val="18"/>
                      <w:highlight w:val="none"/>
                      <w:vertAlign w:val="baseline"/>
                      <w:lang w:val="en-US" w:eastAsia="zh-CN"/>
                    </w:rPr>
                  </w:pPr>
                  <w:r>
                    <w:rPr>
                      <w:rFonts w:hint="default" w:ascii="Times New Roman" w:hAnsi="Times New Roman" w:eastAsia="宋体" w:cs="Times New Roman"/>
                      <w:b w:val="0"/>
                      <w:bCs/>
                      <w:color w:val="auto"/>
                      <w:sz w:val="18"/>
                      <w:szCs w:val="18"/>
                      <w:highlight w:val="none"/>
                      <w:vertAlign w:val="baseline"/>
                      <w:lang w:val="en-US" w:eastAsia="zh-CN"/>
                    </w:rPr>
                    <w:t>夜间</w:t>
                  </w:r>
                </w:p>
              </w:tc>
              <w:tc>
                <w:tcPr>
                  <w:tcW w:w="630"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rightChars="0" w:firstLine="0" w:firstLineChars="0"/>
                    <w:jc w:val="center"/>
                    <w:textAlignment w:val="auto"/>
                    <w:outlineLvl w:val="9"/>
                    <w:rPr>
                      <w:rFonts w:hint="default" w:ascii="Times New Roman" w:hAnsi="Times New Roman" w:eastAsia="宋体" w:cs="Times New Roman"/>
                      <w:b w:val="0"/>
                      <w:bCs/>
                      <w:color w:val="auto"/>
                      <w:sz w:val="18"/>
                      <w:szCs w:val="18"/>
                      <w:highlight w:val="none"/>
                      <w:vertAlign w:val="baseline"/>
                      <w:lang w:val="en-US"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76"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rightChars="0" w:firstLine="0" w:firstLineChars="0"/>
                    <w:jc w:val="center"/>
                    <w:textAlignment w:val="auto"/>
                    <w:outlineLvl w:val="9"/>
                    <w:rPr>
                      <w:rFonts w:hint="default" w:ascii="Times New Roman" w:hAnsi="Times New Roman" w:eastAsia="宋体" w:cs="Times New Roman"/>
                      <w:b w:val="0"/>
                      <w:bCs/>
                      <w:color w:val="auto"/>
                      <w:sz w:val="18"/>
                      <w:szCs w:val="18"/>
                      <w:highlight w:val="none"/>
                      <w:vertAlign w:val="baseline"/>
                      <w:lang w:val="en-US" w:eastAsia="zh-CN"/>
                    </w:rPr>
                  </w:pPr>
                  <w:r>
                    <w:rPr>
                      <w:rFonts w:hint="default" w:ascii="Times New Roman" w:hAnsi="Times New Roman" w:eastAsia="宋体" w:cs="Times New Roman"/>
                      <w:b w:val="0"/>
                      <w:bCs/>
                      <w:color w:val="auto"/>
                      <w:sz w:val="18"/>
                      <w:szCs w:val="18"/>
                      <w:highlight w:val="none"/>
                      <w:vertAlign w:val="baseline"/>
                      <w:lang w:val="en-US" w:eastAsia="zh-CN"/>
                    </w:rPr>
                    <w:t>厂界东侧</w:t>
                  </w:r>
                </w:p>
              </w:tc>
              <w:tc>
                <w:tcPr>
                  <w:tcW w:w="722"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rightChars="0" w:firstLine="0" w:firstLineChars="0"/>
                    <w:jc w:val="center"/>
                    <w:textAlignment w:val="auto"/>
                    <w:outlineLvl w:val="9"/>
                    <w:rPr>
                      <w:rFonts w:hint="default" w:ascii="Times New Roman" w:hAnsi="Times New Roman" w:eastAsia="宋体" w:cs="Times New Roman"/>
                      <w:b w:val="0"/>
                      <w:bCs/>
                      <w:color w:val="auto"/>
                      <w:sz w:val="18"/>
                      <w:szCs w:val="18"/>
                      <w:highlight w:val="none"/>
                      <w:vertAlign w:val="baseline"/>
                      <w:lang w:val="en-US" w:eastAsia="zh-CN"/>
                    </w:rPr>
                  </w:pPr>
                  <w:r>
                    <w:rPr>
                      <w:rFonts w:hint="default" w:ascii="Times New Roman" w:hAnsi="Times New Roman" w:eastAsia="宋体" w:cs="Times New Roman"/>
                      <w:b w:val="0"/>
                      <w:bCs/>
                      <w:color w:val="auto"/>
                      <w:sz w:val="18"/>
                      <w:szCs w:val="18"/>
                      <w:highlight w:val="none"/>
                      <w:vertAlign w:val="baseline"/>
                      <w:lang w:val="en-US" w:eastAsia="zh-CN"/>
                    </w:rPr>
                    <w:t>56.7</w:t>
                  </w:r>
                </w:p>
              </w:tc>
              <w:tc>
                <w:tcPr>
                  <w:tcW w:w="724"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rightChars="0" w:firstLine="0" w:firstLineChars="0"/>
                    <w:jc w:val="center"/>
                    <w:textAlignment w:val="auto"/>
                    <w:outlineLvl w:val="9"/>
                    <w:rPr>
                      <w:rFonts w:hint="default" w:ascii="Times New Roman" w:hAnsi="Times New Roman" w:eastAsia="宋体" w:cs="Times New Roman"/>
                      <w:b w:val="0"/>
                      <w:bCs/>
                      <w:color w:val="auto"/>
                      <w:sz w:val="18"/>
                      <w:szCs w:val="18"/>
                      <w:highlight w:val="none"/>
                      <w:vertAlign w:val="baseline"/>
                      <w:lang w:val="en-US" w:eastAsia="zh-CN"/>
                    </w:rPr>
                  </w:pPr>
                  <w:r>
                    <w:rPr>
                      <w:rFonts w:hint="default" w:ascii="Times New Roman" w:hAnsi="Times New Roman" w:eastAsia="宋体" w:cs="Times New Roman"/>
                      <w:b w:val="0"/>
                      <w:bCs/>
                      <w:color w:val="auto"/>
                      <w:sz w:val="18"/>
                      <w:szCs w:val="18"/>
                      <w:highlight w:val="none"/>
                      <w:vertAlign w:val="baseline"/>
                      <w:lang w:val="en-US" w:eastAsia="zh-CN"/>
                    </w:rPr>
                    <w:t>45.2</w:t>
                  </w:r>
                </w:p>
              </w:tc>
              <w:tc>
                <w:tcPr>
                  <w:tcW w:w="722"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rightChars="0" w:firstLine="0" w:firstLineChars="0"/>
                    <w:jc w:val="center"/>
                    <w:textAlignment w:val="auto"/>
                    <w:outlineLvl w:val="9"/>
                    <w:rPr>
                      <w:rFonts w:hint="default" w:ascii="Times New Roman" w:hAnsi="Times New Roman" w:eastAsia="宋体" w:cs="Times New Roman"/>
                      <w:b w:val="0"/>
                      <w:bCs/>
                      <w:color w:val="auto"/>
                      <w:sz w:val="18"/>
                      <w:szCs w:val="18"/>
                      <w:highlight w:val="none"/>
                      <w:vertAlign w:val="baseline"/>
                      <w:lang w:val="en-US" w:eastAsia="zh-CN"/>
                    </w:rPr>
                  </w:pPr>
                  <w:r>
                    <w:rPr>
                      <w:rFonts w:hint="default" w:ascii="Times New Roman" w:hAnsi="Times New Roman" w:eastAsia="宋体" w:cs="Times New Roman"/>
                      <w:b w:val="0"/>
                      <w:bCs/>
                      <w:color w:val="auto"/>
                      <w:sz w:val="18"/>
                      <w:szCs w:val="18"/>
                      <w:highlight w:val="none"/>
                      <w:vertAlign w:val="baseline"/>
                      <w:lang w:val="en-US" w:eastAsia="zh-CN"/>
                    </w:rPr>
                    <w:t>70</w:t>
                  </w:r>
                </w:p>
              </w:tc>
              <w:tc>
                <w:tcPr>
                  <w:tcW w:w="725"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rightChars="0" w:firstLine="0" w:firstLineChars="0"/>
                    <w:jc w:val="center"/>
                    <w:textAlignment w:val="auto"/>
                    <w:outlineLvl w:val="9"/>
                    <w:rPr>
                      <w:rFonts w:hint="default" w:ascii="Times New Roman" w:hAnsi="Times New Roman" w:eastAsia="宋体" w:cs="Times New Roman"/>
                      <w:b w:val="0"/>
                      <w:bCs/>
                      <w:color w:val="auto"/>
                      <w:sz w:val="18"/>
                      <w:szCs w:val="18"/>
                      <w:highlight w:val="none"/>
                      <w:vertAlign w:val="baseline"/>
                      <w:lang w:val="en-US" w:eastAsia="zh-CN"/>
                    </w:rPr>
                  </w:pPr>
                  <w:r>
                    <w:rPr>
                      <w:rFonts w:hint="default" w:ascii="Times New Roman" w:hAnsi="Times New Roman" w:eastAsia="宋体" w:cs="Times New Roman"/>
                      <w:b w:val="0"/>
                      <w:bCs/>
                      <w:color w:val="auto"/>
                      <w:sz w:val="18"/>
                      <w:szCs w:val="18"/>
                      <w:highlight w:val="none"/>
                      <w:vertAlign w:val="baseline"/>
                      <w:lang w:val="en-US" w:eastAsia="zh-CN"/>
                    </w:rPr>
                    <w:t>55</w:t>
                  </w:r>
                </w:p>
              </w:tc>
              <w:tc>
                <w:tcPr>
                  <w:tcW w:w="630"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rightChars="0" w:firstLine="0" w:firstLineChars="0"/>
                    <w:jc w:val="center"/>
                    <w:textAlignment w:val="auto"/>
                    <w:outlineLvl w:val="9"/>
                    <w:rPr>
                      <w:rFonts w:hint="default" w:ascii="Times New Roman" w:hAnsi="Times New Roman" w:eastAsia="宋体" w:cs="Times New Roman"/>
                      <w:b w:val="0"/>
                      <w:bCs/>
                      <w:color w:val="auto"/>
                      <w:sz w:val="18"/>
                      <w:szCs w:val="18"/>
                      <w:highlight w:val="none"/>
                      <w:vertAlign w:val="baseline"/>
                      <w:lang w:val="en-US" w:eastAsia="zh-CN"/>
                    </w:rPr>
                  </w:pPr>
                  <w:r>
                    <w:rPr>
                      <w:rFonts w:hint="default" w:ascii="Times New Roman" w:hAnsi="Times New Roman" w:eastAsia="宋体" w:cs="Times New Roman"/>
                      <w:b w:val="0"/>
                      <w:bCs/>
                      <w:color w:val="auto"/>
                      <w:sz w:val="18"/>
                      <w:szCs w:val="18"/>
                      <w:highlight w:val="none"/>
                      <w:vertAlign w:val="baseline"/>
                      <w:lang w:val="en-US" w:eastAsia="zh-CN"/>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76"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rightChars="0" w:firstLine="0" w:firstLineChars="0"/>
                    <w:jc w:val="center"/>
                    <w:textAlignment w:val="auto"/>
                    <w:outlineLvl w:val="9"/>
                    <w:rPr>
                      <w:rFonts w:hint="default" w:ascii="Times New Roman" w:hAnsi="Times New Roman" w:eastAsia="宋体" w:cs="Times New Roman"/>
                      <w:b w:val="0"/>
                      <w:bCs/>
                      <w:color w:val="auto"/>
                      <w:sz w:val="18"/>
                      <w:szCs w:val="18"/>
                      <w:highlight w:val="none"/>
                      <w:vertAlign w:val="baseline"/>
                      <w:lang w:val="en-US" w:eastAsia="zh-CN"/>
                    </w:rPr>
                  </w:pPr>
                  <w:r>
                    <w:rPr>
                      <w:rFonts w:hint="default" w:ascii="Times New Roman" w:hAnsi="Times New Roman" w:eastAsia="宋体" w:cs="Times New Roman"/>
                      <w:b w:val="0"/>
                      <w:bCs/>
                      <w:color w:val="auto"/>
                      <w:sz w:val="18"/>
                      <w:szCs w:val="18"/>
                      <w:highlight w:val="none"/>
                      <w:vertAlign w:val="baseline"/>
                      <w:lang w:val="en-US" w:eastAsia="zh-CN"/>
                    </w:rPr>
                    <w:t>厂界南侧</w:t>
                  </w:r>
                </w:p>
              </w:tc>
              <w:tc>
                <w:tcPr>
                  <w:tcW w:w="722"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rightChars="0" w:firstLine="0" w:firstLineChars="0"/>
                    <w:jc w:val="center"/>
                    <w:textAlignment w:val="auto"/>
                    <w:outlineLvl w:val="9"/>
                    <w:rPr>
                      <w:rFonts w:hint="default" w:ascii="Times New Roman" w:hAnsi="Times New Roman" w:eastAsia="宋体" w:cs="Times New Roman"/>
                      <w:b w:val="0"/>
                      <w:bCs/>
                      <w:color w:val="auto"/>
                      <w:sz w:val="18"/>
                      <w:szCs w:val="18"/>
                      <w:highlight w:val="none"/>
                      <w:vertAlign w:val="baseline"/>
                      <w:lang w:val="en-US" w:eastAsia="zh-CN"/>
                    </w:rPr>
                  </w:pPr>
                  <w:r>
                    <w:rPr>
                      <w:rFonts w:hint="default" w:ascii="Times New Roman" w:hAnsi="Times New Roman" w:eastAsia="宋体" w:cs="Times New Roman"/>
                      <w:b w:val="0"/>
                      <w:bCs/>
                      <w:color w:val="auto"/>
                      <w:sz w:val="18"/>
                      <w:szCs w:val="18"/>
                      <w:highlight w:val="none"/>
                      <w:vertAlign w:val="baseline"/>
                      <w:lang w:val="en-US" w:eastAsia="zh-CN"/>
                    </w:rPr>
                    <w:t>54.0</w:t>
                  </w:r>
                </w:p>
              </w:tc>
              <w:tc>
                <w:tcPr>
                  <w:tcW w:w="724"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rightChars="0" w:firstLine="0" w:firstLineChars="0"/>
                    <w:jc w:val="center"/>
                    <w:textAlignment w:val="auto"/>
                    <w:outlineLvl w:val="9"/>
                    <w:rPr>
                      <w:rFonts w:hint="default" w:ascii="Times New Roman" w:hAnsi="Times New Roman" w:eastAsia="宋体" w:cs="Times New Roman"/>
                      <w:b w:val="0"/>
                      <w:bCs/>
                      <w:color w:val="auto"/>
                      <w:sz w:val="18"/>
                      <w:szCs w:val="18"/>
                      <w:highlight w:val="none"/>
                      <w:vertAlign w:val="baseline"/>
                      <w:lang w:val="en-US" w:eastAsia="zh-CN"/>
                    </w:rPr>
                  </w:pPr>
                  <w:r>
                    <w:rPr>
                      <w:rFonts w:hint="default" w:ascii="Times New Roman" w:hAnsi="Times New Roman" w:eastAsia="宋体" w:cs="Times New Roman"/>
                      <w:b w:val="0"/>
                      <w:bCs/>
                      <w:color w:val="auto"/>
                      <w:sz w:val="18"/>
                      <w:szCs w:val="18"/>
                      <w:highlight w:val="none"/>
                      <w:vertAlign w:val="baseline"/>
                      <w:lang w:val="en-US" w:eastAsia="zh-CN"/>
                    </w:rPr>
                    <w:t>43.1</w:t>
                  </w:r>
                </w:p>
              </w:tc>
              <w:tc>
                <w:tcPr>
                  <w:tcW w:w="722"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rightChars="0" w:firstLine="0" w:firstLineChars="0"/>
                    <w:jc w:val="center"/>
                    <w:textAlignment w:val="auto"/>
                    <w:outlineLvl w:val="9"/>
                    <w:rPr>
                      <w:rFonts w:hint="default" w:ascii="Times New Roman" w:hAnsi="Times New Roman" w:eastAsia="宋体" w:cs="Times New Roman"/>
                      <w:b w:val="0"/>
                      <w:bCs/>
                      <w:color w:val="auto"/>
                      <w:sz w:val="18"/>
                      <w:szCs w:val="18"/>
                      <w:highlight w:val="none"/>
                      <w:vertAlign w:val="baseline"/>
                      <w:lang w:val="en-US" w:eastAsia="zh-CN"/>
                    </w:rPr>
                  </w:pPr>
                  <w:r>
                    <w:rPr>
                      <w:rFonts w:hint="default" w:ascii="Times New Roman" w:hAnsi="Times New Roman" w:eastAsia="宋体" w:cs="Times New Roman"/>
                      <w:b w:val="0"/>
                      <w:bCs/>
                      <w:color w:val="auto"/>
                      <w:sz w:val="18"/>
                      <w:szCs w:val="18"/>
                      <w:highlight w:val="none"/>
                      <w:vertAlign w:val="baseline"/>
                      <w:lang w:val="en-US" w:eastAsia="zh-CN"/>
                    </w:rPr>
                    <w:t>60</w:t>
                  </w:r>
                </w:p>
              </w:tc>
              <w:tc>
                <w:tcPr>
                  <w:tcW w:w="725"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rightChars="0" w:firstLine="0" w:firstLineChars="0"/>
                    <w:jc w:val="center"/>
                    <w:textAlignment w:val="auto"/>
                    <w:outlineLvl w:val="9"/>
                    <w:rPr>
                      <w:rFonts w:hint="default" w:ascii="Times New Roman" w:hAnsi="Times New Roman" w:eastAsia="宋体" w:cs="Times New Roman"/>
                      <w:b w:val="0"/>
                      <w:bCs/>
                      <w:color w:val="auto"/>
                      <w:sz w:val="18"/>
                      <w:szCs w:val="18"/>
                      <w:highlight w:val="none"/>
                      <w:vertAlign w:val="baseline"/>
                      <w:lang w:val="en-US" w:eastAsia="zh-CN"/>
                    </w:rPr>
                  </w:pPr>
                  <w:r>
                    <w:rPr>
                      <w:rFonts w:hint="default" w:ascii="Times New Roman" w:hAnsi="Times New Roman" w:eastAsia="宋体" w:cs="Times New Roman"/>
                      <w:b w:val="0"/>
                      <w:bCs/>
                      <w:color w:val="auto"/>
                      <w:sz w:val="18"/>
                      <w:szCs w:val="18"/>
                      <w:highlight w:val="none"/>
                      <w:vertAlign w:val="baseline"/>
                      <w:lang w:val="en-US" w:eastAsia="zh-CN"/>
                    </w:rPr>
                    <w:t>50</w:t>
                  </w:r>
                </w:p>
              </w:tc>
              <w:tc>
                <w:tcPr>
                  <w:tcW w:w="630"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rightChars="0" w:firstLine="0" w:firstLineChars="0"/>
                    <w:jc w:val="center"/>
                    <w:textAlignment w:val="auto"/>
                    <w:outlineLvl w:val="9"/>
                    <w:rPr>
                      <w:rFonts w:hint="default" w:ascii="Times New Roman" w:hAnsi="Times New Roman" w:eastAsia="宋体" w:cs="Times New Roman"/>
                      <w:b w:val="0"/>
                      <w:bCs/>
                      <w:color w:val="auto"/>
                      <w:sz w:val="18"/>
                      <w:szCs w:val="18"/>
                      <w:highlight w:val="none"/>
                      <w:vertAlign w:val="baseline"/>
                      <w:lang w:val="en-US" w:eastAsia="zh-CN"/>
                    </w:rPr>
                  </w:pPr>
                  <w:r>
                    <w:rPr>
                      <w:rFonts w:hint="default" w:ascii="Times New Roman" w:hAnsi="Times New Roman" w:eastAsia="宋体" w:cs="Times New Roman"/>
                      <w:b w:val="0"/>
                      <w:bCs/>
                      <w:color w:val="auto"/>
                      <w:sz w:val="18"/>
                      <w:szCs w:val="18"/>
                      <w:highlight w:val="none"/>
                      <w:vertAlign w:val="baseline"/>
                      <w:lang w:val="en-US" w:eastAsia="zh-CN"/>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76"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rightChars="0" w:firstLine="0" w:firstLineChars="0"/>
                    <w:jc w:val="center"/>
                    <w:textAlignment w:val="auto"/>
                    <w:outlineLvl w:val="9"/>
                    <w:rPr>
                      <w:rFonts w:hint="default" w:ascii="Times New Roman" w:hAnsi="Times New Roman" w:eastAsia="宋体" w:cs="Times New Roman"/>
                      <w:b w:val="0"/>
                      <w:bCs/>
                      <w:color w:val="auto"/>
                      <w:sz w:val="18"/>
                      <w:szCs w:val="18"/>
                      <w:highlight w:val="none"/>
                      <w:vertAlign w:val="baseline"/>
                      <w:lang w:val="en-US" w:eastAsia="zh-CN"/>
                    </w:rPr>
                  </w:pPr>
                  <w:r>
                    <w:rPr>
                      <w:rFonts w:hint="default" w:ascii="Times New Roman" w:hAnsi="Times New Roman" w:eastAsia="宋体" w:cs="Times New Roman"/>
                      <w:b w:val="0"/>
                      <w:bCs/>
                      <w:color w:val="auto"/>
                      <w:sz w:val="18"/>
                      <w:szCs w:val="18"/>
                      <w:highlight w:val="none"/>
                      <w:vertAlign w:val="baseline"/>
                      <w:lang w:val="en-US" w:eastAsia="zh-CN"/>
                    </w:rPr>
                    <w:t>厂界西侧</w:t>
                  </w:r>
                </w:p>
              </w:tc>
              <w:tc>
                <w:tcPr>
                  <w:tcW w:w="722"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rightChars="0" w:firstLine="0" w:firstLineChars="0"/>
                    <w:jc w:val="center"/>
                    <w:textAlignment w:val="auto"/>
                    <w:outlineLvl w:val="9"/>
                    <w:rPr>
                      <w:rFonts w:hint="default" w:ascii="Times New Roman" w:hAnsi="Times New Roman" w:eastAsia="宋体" w:cs="Times New Roman"/>
                      <w:b w:val="0"/>
                      <w:bCs/>
                      <w:color w:val="auto"/>
                      <w:sz w:val="18"/>
                      <w:szCs w:val="18"/>
                      <w:highlight w:val="none"/>
                      <w:vertAlign w:val="baseline"/>
                      <w:lang w:val="en-US" w:eastAsia="zh-CN"/>
                    </w:rPr>
                  </w:pPr>
                  <w:r>
                    <w:rPr>
                      <w:rFonts w:hint="default" w:ascii="Times New Roman" w:hAnsi="Times New Roman" w:eastAsia="宋体" w:cs="Times New Roman"/>
                      <w:b w:val="0"/>
                      <w:bCs/>
                      <w:color w:val="auto"/>
                      <w:sz w:val="18"/>
                      <w:szCs w:val="18"/>
                      <w:highlight w:val="none"/>
                      <w:vertAlign w:val="baseline"/>
                      <w:lang w:val="en-US" w:eastAsia="zh-CN"/>
                    </w:rPr>
                    <w:t>56.1</w:t>
                  </w:r>
                </w:p>
              </w:tc>
              <w:tc>
                <w:tcPr>
                  <w:tcW w:w="724"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rightChars="0" w:firstLine="0" w:firstLineChars="0"/>
                    <w:jc w:val="center"/>
                    <w:textAlignment w:val="auto"/>
                    <w:outlineLvl w:val="9"/>
                    <w:rPr>
                      <w:rFonts w:hint="default" w:ascii="Times New Roman" w:hAnsi="Times New Roman" w:eastAsia="宋体" w:cs="Times New Roman"/>
                      <w:b w:val="0"/>
                      <w:bCs/>
                      <w:color w:val="auto"/>
                      <w:sz w:val="18"/>
                      <w:szCs w:val="18"/>
                      <w:highlight w:val="none"/>
                      <w:vertAlign w:val="baseline"/>
                      <w:lang w:val="en-US" w:eastAsia="zh-CN"/>
                    </w:rPr>
                  </w:pPr>
                  <w:r>
                    <w:rPr>
                      <w:rFonts w:hint="default" w:ascii="Times New Roman" w:hAnsi="Times New Roman" w:eastAsia="宋体" w:cs="Times New Roman"/>
                      <w:b w:val="0"/>
                      <w:bCs/>
                      <w:color w:val="auto"/>
                      <w:sz w:val="18"/>
                      <w:szCs w:val="18"/>
                      <w:highlight w:val="none"/>
                      <w:vertAlign w:val="baseline"/>
                      <w:lang w:val="en-US" w:eastAsia="zh-CN"/>
                    </w:rPr>
                    <w:t>46.5</w:t>
                  </w:r>
                </w:p>
              </w:tc>
              <w:tc>
                <w:tcPr>
                  <w:tcW w:w="722"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default" w:ascii="Times New Roman" w:hAnsi="Times New Roman" w:eastAsia="宋体" w:cs="Times New Roman"/>
                      <w:b w:val="0"/>
                      <w:bCs/>
                      <w:color w:val="auto"/>
                      <w:sz w:val="18"/>
                      <w:szCs w:val="18"/>
                      <w:highlight w:val="none"/>
                      <w:vertAlign w:val="baseline"/>
                      <w:lang w:val="en-US" w:eastAsia="zh-CN"/>
                    </w:rPr>
                  </w:pPr>
                  <w:r>
                    <w:rPr>
                      <w:rFonts w:hint="default" w:ascii="Times New Roman" w:hAnsi="Times New Roman" w:eastAsia="宋体" w:cs="Times New Roman"/>
                      <w:b w:val="0"/>
                      <w:bCs/>
                      <w:color w:val="auto"/>
                      <w:sz w:val="18"/>
                      <w:szCs w:val="18"/>
                      <w:highlight w:val="none"/>
                      <w:vertAlign w:val="baseline"/>
                      <w:lang w:val="en-US" w:eastAsia="zh-CN"/>
                    </w:rPr>
                    <w:t>60</w:t>
                  </w:r>
                </w:p>
              </w:tc>
              <w:tc>
                <w:tcPr>
                  <w:tcW w:w="725"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default" w:ascii="Times New Roman" w:hAnsi="Times New Roman" w:eastAsia="宋体" w:cs="Times New Roman"/>
                      <w:b w:val="0"/>
                      <w:bCs/>
                      <w:color w:val="auto"/>
                      <w:sz w:val="18"/>
                      <w:szCs w:val="18"/>
                      <w:highlight w:val="none"/>
                      <w:vertAlign w:val="baseline"/>
                      <w:lang w:val="en-US" w:eastAsia="zh-CN"/>
                    </w:rPr>
                  </w:pPr>
                  <w:r>
                    <w:rPr>
                      <w:rFonts w:hint="default" w:ascii="Times New Roman" w:hAnsi="Times New Roman" w:eastAsia="宋体" w:cs="Times New Roman"/>
                      <w:b w:val="0"/>
                      <w:bCs/>
                      <w:color w:val="auto"/>
                      <w:sz w:val="18"/>
                      <w:szCs w:val="18"/>
                      <w:highlight w:val="none"/>
                      <w:vertAlign w:val="baseline"/>
                      <w:lang w:val="en-US" w:eastAsia="zh-CN"/>
                    </w:rPr>
                    <w:t>50</w:t>
                  </w:r>
                </w:p>
              </w:tc>
              <w:tc>
                <w:tcPr>
                  <w:tcW w:w="630"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rightChars="0" w:firstLine="0" w:firstLineChars="0"/>
                    <w:jc w:val="center"/>
                    <w:textAlignment w:val="auto"/>
                    <w:outlineLvl w:val="9"/>
                    <w:rPr>
                      <w:rFonts w:hint="default" w:ascii="Times New Roman" w:hAnsi="Times New Roman" w:eastAsia="宋体" w:cs="Times New Roman"/>
                      <w:b w:val="0"/>
                      <w:bCs/>
                      <w:color w:val="auto"/>
                      <w:sz w:val="18"/>
                      <w:szCs w:val="18"/>
                      <w:highlight w:val="none"/>
                      <w:vertAlign w:val="baseline"/>
                      <w:lang w:val="en-US" w:eastAsia="zh-CN"/>
                    </w:rPr>
                  </w:pPr>
                  <w:r>
                    <w:rPr>
                      <w:rFonts w:hint="default" w:ascii="Times New Roman" w:hAnsi="Times New Roman" w:eastAsia="宋体" w:cs="Times New Roman"/>
                      <w:b w:val="0"/>
                      <w:bCs/>
                      <w:color w:val="auto"/>
                      <w:sz w:val="18"/>
                      <w:szCs w:val="18"/>
                      <w:highlight w:val="none"/>
                      <w:vertAlign w:val="baseline"/>
                      <w:lang w:val="en-US" w:eastAsia="zh-CN"/>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76"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rightChars="0" w:firstLine="0" w:firstLineChars="0"/>
                    <w:jc w:val="center"/>
                    <w:textAlignment w:val="auto"/>
                    <w:outlineLvl w:val="9"/>
                    <w:rPr>
                      <w:rFonts w:hint="default" w:ascii="Times New Roman" w:hAnsi="Times New Roman" w:eastAsia="宋体" w:cs="Times New Roman"/>
                      <w:b w:val="0"/>
                      <w:bCs/>
                      <w:color w:val="auto"/>
                      <w:sz w:val="18"/>
                      <w:szCs w:val="18"/>
                      <w:highlight w:val="none"/>
                      <w:vertAlign w:val="baseline"/>
                      <w:lang w:val="en-US" w:eastAsia="zh-CN"/>
                    </w:rPr>
                  </w:pPr>
                  <w:r>
                    <w:rPr>
                      <w:rFonts w:hint="default" w:ascii="Times New Roman" w:hAnsi="Times New Roman" w:eastAsia="宋体" w:cs="Times New Roman"/>
                      <w:b w:val="0"/>
                      <w:bCs/>
                      <w:color w:val="auto"/>
                      <w:sz w:val="18"/>
                      <w:szCs w:val="18"/>
                      <w:highlight w:val="none"/>
                      <w:vertAlign w:val="baseline"/>
                      <w:lang w:val="en-US" w:eastAsia="zh-CN"/>
                    </w:rPr>
                    <w:t>厂界北侧</w:t>
                  </w:r>
                </w:p>
              </w:tc>
              <w:tc>
                <w:tcPr>
                  <w:tcW w:w="722"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rightChars="0" w:firstLine="0" w:firstLineChars="0"/>
                    <w:jc w:val="center"/>
                    <w:textAlignment w:val="auto"/>
                    <w:outlineLvl w:val="9"/>
                    <w:rPr>
                      <w:rFonts w:hint="default" w:ascii="Times New Roman" w:hAnsi="Times New Roman" w:eastAsia="宋体" w:cs="Times New Roman"/>
                      <w:b w:val="0"/>
                      <w:bCs/>
                      <w:color w:val="auto"/>
                      <w:sz w:val="18"/>
                      <w:szCs w:val="18"/>
                      <w:highlight w:val="none"/>
                      <w:vertAlign w:val="baseline"/>
                      <w:lang w:val="en-US" w:eastAsia="zh-CN"/>
                    </w:rPr>
                  </w:pPr>
                  <w:r>
                    <w:rPr>
                      <w:rFonts w:hint="default" w:ascii="Times New Roman" w:hAnsi="Times New Roman" w:eastAsia="宋体" w:cs="Times New Roman"/>
                      <w:b w:val="0"/>
                      <w:bCs/>
                      <w:color w:val="auto"/>
                      <w:sz w:val="18"/>
                      <w:szCs w:val="18"/>
                      <w:highlight w:val="none"/>
                      <w:vertAlign w:val="baseline"/>
                      <w:lang w:val="en-US" w:eastAsia="zh-CN"/>
                    </w:rPr>
                    <w:t>52.3</w:t>
                  </w:r>
                </w:p>
              </w:tc>
              <w:tc>
                <w:tcPr>
                  <w:tcW w:w="724"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rightChars="0" w:firstLine="0" w:firstLineChars="0"/>
                    <w:jc w:val="center"/>
                    <w:textAlignment w:val="auto"/>
                    <w:outlineLvl w:val="9"/>
                    <w:rPr>
                      <w:rFonts w:hint="default" w:ascii="Times New Roman" w:hAnsi="Times New Roman" w:eastAsia="宋体" w:cs="Times New Roman"/>
                      <w:b w:val="0"/>
                      <w:bCs/>
                      <w:color w:val="auto"/>
                      <w:sz w:val="18"/>
                      <w:szCs w:val="18"/>
                      <w:highlight w:val="none"/>
                      <w:vertAlign w:val="baseline"/>
                      <w:lang w:val="en-US" w:eastAsia="zh-CN"/>
                    </w:rPr>
                  </w:pPr>
                  <w:r>
                    <w:rPr>
                      <w:rFonts w:hint="default" w:ascii="Times New Roman" w:hAnsi="Times New Roman" w:eastAsia="宋体" w:cs="Times New Roman"/>
                      <w:b w:val="0"/>
                      <w:bCs/>
                      <w:color w:val="auto"/>
                      <w:sz w:val="18"/>
                      <w:szCs w:val="18"/>
                      <w:highlight w:val="none"/>
                      <w:vertAlign w:val="baseline"/>
                      <w:lang w:val="en-US" w:eastAsia="zh-CN"/>
                    </w:rPr>
                    <w:t>46.2</w:t>
                  </w:r>
                </w:p>
              </w:tc>
              <w:tc>
                <w:tcPr>
                  <w:tcW w:w="722"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default" w:ascii="Times New Roman" w:hAnsi="Times New Roman" w:eastAsia="宋体" w:cs="Times New Roman"/>
                      <w:b w:val="0"/>
                      <w:bCs/>
                      <w:color w:val="auto"/>
                      <w:sz w:val="18"/>
                      <w:szCs w:val="18"/>
                      <w:highlight w:val="none"/>
                      <w:vertAlign w:val="baseline"/>
                      <w:lang w:val="en-US" w:eastAsia="zh-CN"/>
                    </w:rPr>
                  </w:pPr>
                  <w:r>
                    <w:rPr>
                      <w:rFonts w:hint="default" w:ascii="Times New Roman" w:hAnsi="Times New Roman" w:eastAsia="宋体" w:cs="Times New Roman"/>
                      <w:b w:val="0"/>
                      <w:bCs/>
                      <w:color w:val="auto"/>
                      <w:sz w:val="18"/>
                      <w:szCs w:val="18"/>
                      <w:highlight w:val="none"/>
                      <w:vertAlign w:val="baseline"/>
                      <w:lang w:val="en-US" w:eastAsia="zh-CN"/>
                    </w:rPr>
                    <w:t>60</w:t>
                  </w:r>
                </w:p>
              </w:tc>
              <w:tc>
                <w:tcPr>
                  <w:tcW w:w="725"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default" w:ascii="Times New Roman" w:hAnsi="Times New Roman" w:eastAsia="宋体" w:cs="Times New Roman"/>
                      <w:b w:val="0"/>
                      <w:bCs/>
                      <w:color w:val="auto"/>
                      <w:sz w:val="18"/>
                      <w:szCs w:val="18"/>
                      <w:highlight w:val="none"/>
                      <w:vertAlign w:val="baseline"/>
                      <w:lang w:val="en-US" w:eastAsia="zh-CN"/>
                    </w:rPr>
                  </w:pPr>
                  <w:r>
                    <w:rPr>
                      <w:rFonts w:hint="default" w:ascii="Times New Roman" w:hAnsi="Times New Roman" w:eastAsia="宋体" w:cs="Times New Roman"/>
                      <w:b w:val="0"/>
                      <w:bCs/>
                      <w:color w:val="auto"/>
                      <w:sz w:val="18"/>
                      <w:szCs w:val="18"/>
                      <w:highlight w:val="none"/>
                      <w:vertAlign w:val="baseline"/>
                      <w:lang w:val="en-US" w:eastAsia="zh-CN"/>
                    </w:rPr>
                    <w:t>50</w:t>
                  </w:r>
                </w:p>
              </w:tc>
              <w:tc>
                <w:tcPr>
                  <w:tcW w:w="630"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rightChars="0" w:firstLine="0" w:firstLineChars="0"/>
                    <w:jc w:val="center"/>
                    <w:textAlignment w:val="auto"/>
                    <w:outlineLvl w:val="9"/>
                    <w:rPr>
                      <w:rFonts w:hint="default" w:ascii="Times New Roman" w:hAnsi="Times New Roman" w:eastAsia="宋体" w:cs="Times New Roman"/>
                      <w:b w:val="0"/>
                      <w:bCs/>
                      <w:color w:val="auto"/>
                      <w:sz w:val="18"/>
                      <w:szCs w:val="18"/>
                      <w:highlight w:val="none"/>
                      <w:vertAlign w:val="baseline"/>
                      <w:lang w:val="en-US" w:eastAsia="zh-CN"/>
                    </w:rPr>
                  </w:pPr>
                  <w:r>
                    <w:rPr>
                      <w:rFonts w:hint="default" w:ascii="Times New Roman" w:hAnsi="Times New Roman" w:eastAsia="宋体" w:cs="Times New Roman"/>
                      <w:b w:val="0"/>
                      <w:bCs/>
                      <w:color w:val="auto"/>
                      <w:sz w:val="18"/>
                      <w:szCs w:val="18"/>
                      <w:highlight w:val="none"/>
                      <w:vertAlign w:val="baseline"/>
                      <w:lang w:val="en-US" w:eastAsia="zh-CN"/>
                    </w:rPr>
                    <w:t>达标</w:t>
                  </w:r>
                </w:p>
              </w:tc>
            </w:tr>
          </w:tbl>
          <w:p>
            <w:pPr>
              <w:keepNext w:val="0"/>
              <w:keepLines w:val="0"/>
              <w:pageBreakBefore w:val="0"/>
              <w:widowControl w:val="0"/>
              <w:tabs>
                <w:tab w:val="left" w:pos="540"/>
              </w:tabs>
              <w:kinsoku/>
              <w:wordWrap/>
              <w:overflowPunct/>
              <w:topLinePunct w:val="0"/>
              <w:autoSpaceDE/>
              <w:autoSpaceDN/>
              <w:bidi w:val="0"/>
              <w:adjustRightInd/>
              <w:snapToGrid/>
              <w:spacing w:line="360" w:lineRule="auto"/>
              <w:ind w:left="0" w:firstLine="420" w:firstLineChars="200"/>
              <w:jc w:val="left"/>
              <w:textAlignment w:val="auto"/>
              <w:rPr>
                <w:rFonts w:hint="default" w:ascii="Times New Roman" w:hAnsi="Times New Roman" w:cs="Times New Roman"/>
                <w:b/>
                <w:bCs/>
                <w:color w:val="auto"/>
                <w:szCs w:val="24"/>
                <w:highlight w:val="none"/>
              </w:rPr>
            </w:pPr>
            <w:r>
              <w:rPr>
                <w:rFonts w:hint="eastAsia" w:cs="Times New Roman"/>
                <w:color w:val="000000"/>
                <w:szCs w:val="24"/>
                <w:highlight w:val="none"/>
                <w:lang w:val="en-US" w:eastAsia="zh-CN"/>
              </w:rPr>
              <w:t>由上表可知，现有工程</w:t>
            </w:r>
            <w:r>
              <w:rPr>
                <w:rFonts w:hint="default" w:ascii="Times New Roman" w:hAnsi="Times New Roman" w:cs="Times New Roman"/>
                <w:color w:val="000000"/>
                <w:szCs w:val="24"/>
                <w:highlight w:val="none"/>
              </w:rPr>
              <w:t>噪声能够满足《工业企业厂界环境噪声排放标准》（GB1</w:t>
            </w:r>
            <w:r>
              <w:rPr>
                <w:rFonts w:hint="default" w:ascii="Times New Roman" w:hAnsi="Times New Roman" w:cs="Times New Roman"/>
                <w:color w:val="auto"/>
                <w:szCs w:val="24"/>
                <w:highlight w:val="none"/>
              </w:rPr>
              <w:t>2348-2008）2类标准要求，对周围环境影响可接受。</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0" w:leftChars="0" w:firstLine="422" w:firstLineChars="200"/>
              <w:textAlignment w:val="auto"/>
              <w:rPr>
                <w:rFonts w:hint="default" w:ascii="Times New Roman" w:hAnsi="Times New Roman" w:cs="Times New Roman"/>
                <w:b/>
                <w:color w:val="auto"/>
                <w:kern w:val="0"/>
                <w:szCs w:val="21"/>
                <w:highlight w:val="none"/>
                <w:lang w:eastAsia="zh-CN"/>
              </w:rPr>
            </w:pPr>
            <w:r>
              <w:rPr>
                <w:rFonts w:hint="eastAsia" w:cs="Times New Roman"/>
                <w:b/>
                <w:bCs w:val="0"/>
                <w:color w:val="auto"/>
                <w:kern w:val="0"/>
                <w:szCs w:val="21"/>
                <w:highlight w:val="none"/>
                <w:lang w:val="en-US" w:eastAsia="zh-CN"/>
              </w:rPr>
              <w:t>5、</w:t>
            </w:r>
            <w:r>
              <w:rPr>
                <w:rFonts w:hint="default" w:ascii="Times New Roman" w:hAnsi="Times New Roman" w:cs="Times New Roman"/>
                <w:b/>
                <w:bCs w:val="0"/>
                <w:color w:val="auto"/>
                <w:kern w:val="0"/>
                <w:szCs w:val="21"/>
                <w:highlight w:val="none"/>
              </w:rPr>
              <w:t>现有</w:t>
            </w:r>
            <w:r>
              <w:rPr>
                <w:rFonts w:hint="default" w:ascii="Times New Roman" w:hAnsi="Times New Roman" w:cs="Times New Roman"/>
                <w:b/>
                <w:color w:val="auto"/>
                <w:kern w:val="0"/>
                <w:szCs w:val="21"/>
                <w:highlight w:val="none"/>
                <w:lang w:eastAsia="zh-CN"/>
              </w:rPr>
              <w:t>“三废”污染物汇总情况</w:t>
            </w:r>
          </w:p>
          <w:p>
            <w:pPr>
              <w:pStyle w:val="24"/>
              <w:keepNext w:val="0"/>
              <w:keepLines w:val="0"/>
              <w:pageBreakBefore w:val="0"/>
              <w:widowControl w:val="0"/>
              <w:kinsoku/>
              <w:wordWrap/>
              <w:overflowPunct/>
              <w:topLinePunct w:val="0"/>
              <w:autoSpaceDE/>
              <w:autoSpaceDN/>
              <w:bidi w:val="0"/>
              <w:adjustRightInd/>
              <w:snapToGrid/>
              <w:spacing w:after="0"/>
              <w:ind w:left="0" w:leftChars="0" w:firstLine="420" w:firstLineChars="200"/>
              <w:textAlignment w:val="auto"/>
              <w:rPr>
                <w:rFonts w:hint="eastAsia"/>
                <w:color w:val="auto"/>
                <w:lang w:val="en-US" w:eastAsia="zh-CN"/>
              </w:rPr>
            </w:pPr>
            <w:r>
              <w:rPr>
                <w:rFonts w:hint="eastAsia" w:ascii="Times New Roman" w:hAnsi="Times New Roman" w:eastAsia="宋体" w:cs="Times New Roman"/>
                <w:bCs/>
                <w:color w:val="auto"/>
                <w:kern w:val="2"/>
                <w:sz w:val="21"/>
                <w:szCs w:val="21"/>
                <w:highlight w:val="none"/>
                <w:lang w:val="en-US" w:eastAsia="zh-CN" w:bidi="ar-SA"/>
              </w:rPr>
              <w:t>现有工程</w:t>
            </w:r>
            <w:r>
              <w:rPr>
                <w:rFonts w:hint="eastAsia" w:cs="Times New Roman"/>
                <w:bCs/>
                <w:color w:val="auto"/>
                <w:kern w:val="2"/>
                <w:sz w:val="21"/>
                <w:szCs w:val="21"/>
                <w:highlight w:val="none"/>
                <w:lang w:val="en-US" w:eastAsia="zh-CN" w:bidi="ar-SA"/>
              </w:rPr>
              <w:t>污染物产排情况详见下表。</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right="0" w:rightChars="0" w:firstLine="420" w:firstLineChars="200"/>
              <w:jc w:val="center"/>
              <w:textAlignment w:val="auto"/>
              <w:rPr>
                <w:rFonts w:hint="default" w:ascii="Times New Roman" w:hAnsi="Times New Roman" w:eastAsia="黑体" w:cs="Times New Roman"/>
                <w:color w:val="auto"/>
                <w:sz w:val="21"/>
                <w:szCs w:val="21"/>
                <w:highlight w:val="none"/>
                <w:lang w:val="en-US" w:eastAsia="zh-CN"/>
              </w:rPr>
            </w:pPr>
            <w:r>
              <w:rPr>
                <w:rFonts w:hint="default" w:ascii="Times New Roman" w:hAnsi="Times New Roman" w:eastAsia="黑体" w:cs="Times New Roman"/>
                <w:color w:val="auto"/>
                <w:sz w:val="21"/>
                <w:szCs w:val="21"/>
                <w:highlight w:val="none"/>
                <w:lang w:val="en-US" w:eastAsia="zh-CN"/>
              </w:rPr>
              <w:t>现有</w:t>
            </w:r>
            <w:r>
              <w:rPr>
                <w:rFonts w:hint="eastAsia" w:eastAsia="黑体" w:cs="Times New Roman"/>
                <w:color w:val="auto"/>
                <w:sz w:val="21"/>
                <w:szCs w:val="21"/>
                <w:highlight w:val="none"/>
                <w:lang w:val="en-US" w:eastAsia="zh-CN"/>
              </w:rPr>
              <w:t>工程</w:t>
            </w:r>
            <w:r>
              <w:rPr>
                <w:rFonts w:hint="default" w:ascii="Times New Roman" w:hAnsi="Times New Roman" w:eastAsia="黑体" w:cs="Times New Roman"/>
                <w:color w:val="auto"/>
                <w:sz w:val="21"/>
                <w:szCs w:val="21"/>
                <w:highlight w:val="none"/>
                <w:lang w:val="en-US" w:eastAsia="zh-CN"/>
              </w:rPr>
              <w:t>污染物排放情况一览表</w:t>
            </w:r>
          </w:p>
          <w:tbl>
            <w:tblPr>
              <w:tblStyle w:val="25"/>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59"/>
              <w:gridCol w:w="1842"/>
              <w:gridCol w:w="1093"/>
              <w:gridCol w:w="4043"/>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764" w:type="pct"/>
                  <w:vMerge w:val="restart"/>
                  <w:noWrap w:val="0"/>
                  <w:vAlign w:val="center"/>
                </w:tcPr>
                <w:p>
                  <w:pPr>
                    <w:keepNext w:val="0"/>
                    <w:keepLines w:val="0"/>
                    <w:pageBreakBefore w:val="0"/>
                    <w:kinsoku/>
                    <w:wordWrap/>
                    <w:overflowPunct/>
                    <w:topLinePunct w:val="0"/>
                    <w:autoSpaceDE/>
                    <w:autoSpaceDN/>
                    <w:bidi w:val="0"/>
                    <w:adjustRightInd/>
                    <w:snapToGrid/>
                    <w:spacing w:line="320" w:lineRule="exact"/>
                    <w:ind w:left="0" w:leftChars="0" w:firstLine="0" w:firstLineChars="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项目</w:t>
                  </w:r>
                </w:p>
              </w:tc>
              <w:tc>
                <w:tcPr>
                  <w:tcW w:w="1118" w:type="pct"/>
                  <w:noWrap w:val="0"/>
                  <w:vAlign w:val="center"/>
                </w:tcPr>
                <w:p>
                  <w:pPr>
                    <w:keepNext w:val="0"/>
                    <w:keepLines w:val="0"/>
                    <w:pageBreakBefore w:val="0"/>
                    <w:kinsoku/>
                    <w:wordWrap/>
                    <w:overflowPunct/>
                    <w:topLinePunct w:val="0"/>
                    <w:autoSpaceDE/>
                    <w:autoSpaceDN/>
                    <w:bidi w:val="0"/>
                    <w:adjustRightInd/>
                    <w:snapToGrid/>
                    <w:spacing w:line="320" w:lineRule="exact"/>
                    <w:ind w:left="0" w:leftChars="0" w:firstLine="0" w:firstLineChars="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污染物</w:t>
                  </w:r>
                </w:p>
              </w:tc>
              <w:tc>
                <w:tcPr>
                  <w:tcW w:w="663" w:type="pct"/>
                  <w:noWrap w:val="0"/>
                  <w:vAlign w:val="center"/>
                </w:tcPr>
                <w:p>
                  <w:pPr>
                    <w:keepNext w:val="0"/>
                    <w:keepLines w:val="0"/>
                    <w:pageBreakBefore w:val="0"/>
                    <w:kinsoku/>
                    <w:wordWrap/>
                    <w:overflowPunct/>
                    <w:topLinePunct w:val="0"/>
                    <w:autoSpaceDE/>
                    <w:autoSpaceDN/>
                    <w:bidi w:val="0"/>
                    <w:adjustRightInd/>
                    <w:snapToGrid/>
                    <w:spacing w:line="320" w:lineRule="exact"/>
                    <w:ind w:left="0" w:leftChars="0" w:firstLine="0" w:firstLineChars="0"/>
                    <w:jc w:val="center"/>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lang w:eastAsia="zh-CN"/>
                    </w:rPr>
                    <w:t>单位</w:t>
                  </w:r>
                </w:p>
              </w:tc>
              <w:tc>
                <w:tcPr>
                  <w:tcW w:w="2453" w:type="pct"/>
                  <w:tcBorders>
                    <w:left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320" w:lineRule="exact"/>
                    <w:ind w:left="0" w:leftChars="0" w:firstLine="0" w:firstLineChars="0"/>
                    <w:jc w:val="center"/>
                    <w:rPr>
                      <w:rFonts w:hint="default" w:ascii="Times New Roman" w:hAnsi="Times New Roman" w:cs="Times New Roman"/>
                      <w:color w:val="auto"/>
                      <w:sz w:val="18"/>
                      <w:szCs w:val="18"/>
                      <w:highlight w:val="none"/>
                      <w:lang w:eastAsia="zh-CN"/>
                    </w:rPr>
                  </w:pPr>
                  <w:r>
                    <w:rPr>
                      <w:rFonts w:hint="default" w:ascii="Times New Roman" w:hAnsi="Times New Roman" w:cs="Times New Roman"/>
                      <w:color w:val="auto"/>
                      <w:sz w:val="18"/>
                      <w:szCs w:val="18"/>
                      <w:highlight w:val="none"/>
                      <w:lang w:eastAsia="zh-CN"/>
                    </w:rPr>
                    <w:t>实际排放量</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4" w:type="pct"/>
                  <w:vMerge w:val="restart"/>
                  <w:noWrap w:val="0"/>
                  <w:vAlign w:val="center"/>
                </w:tcPr>
                <w:p>
                  <w:pPr>
                    <w:keepNext w:val="0"/>
                    <w:keepLines w:val="0"/>
                    <w:pageBreakBefore w:val="0"/>
                    <w:kinsoku/>
                    <w:wordWrap/>
                    <w:overflowPunct/>
                    <w:topLinePunct w:val="0"/>
                    <w:autoSpaceDE/>
                    <w:autoSpaceDN/>
                    <w:bidi w:val="0"/>
                    <w:adjustRightInd/>
                    <w:snapToGrid/>
                    <w:spacing w:line="320" w:lineRule="exact"/>
                    <w:ind w:left="0" w:leftChars="0" w:firstLine="0" w:firstLineChars="0"/>
                    <w:jc w:val="center"/>
                    <w:rPr>
                      <w:rFonts w:hint="default" w:ascii="Times New Roman" w:hAnsi="Times New Roman" w:eastAsia="宋体" w:cs="Times New Roman"/>
                      <w:color w:val="auto"/>
                      <w:sz w:val="18"/>
                      <w:szCs w:val="18"/>
                      <w:highlight w:val="none"/>
                      <w:lang w:eastAsia="zh-CN"/>
                    </w:rPr>
                  </w:pPr>
                  <w:r>
                    <w:rPr>
                      <w:rFonts w:hint="default" w:ascii="Times New Roman" w:hAnsi="Times New Roman" w:cs="Times New Roman"/>
                      <w:color w:val="auto"/>
                      <w:sz w:val="18"/>
                      <w:szCs w:val="18"/>
                      <w:highlight w:val="none"/>
                      <w:lang w:eastAsia="zh-CN"/>
                    </w:rPr>
                    <w:t>废水</w:t>
                  </w:r>
                </w:p>
              </w:tc>
              <w:tc>
                <w:tcPr>
                  <w:tcW w:w="1118" w:type="pct"/>
                  <w:noWrap w:val="0"/>
                  <w:vAlign w:val="center"/>
                </w:tcPr>
                <w:p>
                  <w:pPr>
                    <w:keepNext w:val="0"/>
                    <w:keepLines w:val="0"/>
                    <w:pageBreakBefore w:val="0"/>
                    <w:kinsoku/>
                    <w:wordWrap/>
                    <w:overflowPunct/>
                    <w:topLinePunct w:val="0"/>
                    <w:autoSpaceDE/>
                    <w:autoSpaceDN/>
                    <w:bidi w:val="0"/>
                    <w:adjustRightInd/>
                    <w:snapToGrid/>
                    <w:spacing w:line="320" w:lineRule="exact"/>
                    <w:ind w:left="0" w:leftChars="0" w:firstLine="0" w:firstLineChars="0"/>
                    <w:jc w:val="center"/>
                    <w:rPr>
                      <w:rFonts w:hint="default" w:ascii="Times New Roman" w:hAnsi="Times New Roman" w:eastAsia="宋体" w:cs="Times New Roman"/>
                      <w:color w:val="auto"/>
                      <w:sz w:val="18"/>
                      <w:szCs w:val="18"/>
                      <w:highlight w:val="none"/>
                      <w:lang w:eastAsia="zh-CN"/>
                    </w:rPr>
                  </w:pPr>
                  <w:r>
                    <w:rPr>
                      <w:rFonts w:hint="default" w:ascii="Times New Roman" w:hAnsi="Times New Roman" w:cs="Times New Roman"/>
                      <w:color w:val="auto"/>
                      <w:sz w:val="18"/>
                      <w:szCs w:val="18"/>
                      <w:highlight w:val="none"/>
                      <w:lang w:eastAsia="zh-CN"/>
                    </w:rPr>
                    <w:t>废水量</w:t>
                  </w:r>
                </w:p>
              </w:tc>
              <w:tc>
                <w:tcPr>
                  <w:tcW w:w="663" w:type="pct"/>
                  <w:noWrap w:val="0"/>
                  <w:vAlign w:val="center"/>
                </w:tcPr>
                <w:p>
                  <w:pPr>
                    <w:keepNext w:val="0"/>
                    <w:keepLines w:val="0"/>
                    <w:pageBreakBefore w:val="0"/>
                    <w:kinsoku/>
                    <w:wordWrap/>
                    <w:overflowPunct/>
                    <w:topLinePunct w:val="0"/>
                    <w:autoSpaceDE/>
                    <w:autoSpaceDN/>
                    <w:bidi w:val="0"/>
                    <w:adjustRightInd/>
                    <w:snapToGrid/>
                    <w:spacing w:line="320" w:lineRule="exact"/>
                    <w:ind w:left="0" w:leftChars="0"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eastAsia="zh-CN"/>
                    </w:rPr>
                    <w:t>（</w:t>
                  </w:r>
                  <w:r>
                    <w:rPr>
                      <w:rFonts w:hint="default" w:ascii="Times New Roman" w:hAnsi="Times New Roman" w:cs="Times New Roman"/>
                      <w:color w:val="auto"/>
                      <w:sz w:val="18"/>
                      <w:szCs w:val="18"/>
                      <w:highlight w:val="none"/>
                      <w:lang w:val="en-US" w:eastAsia="zh-CN"/>
                    </w:rPr>
                    <w:t>m</w:t>
                  </w:r>
                  <w:r>
                    <w:rPr>
                      <w:rFonts w:hint="default" w:ascii="Times New Roman" w:hAnsi="Times New Roman" w:cs="Times New Roman"/>
                      <w:color w:val="auto"/>
                      <w:sz w:val="18"/>
                      <w:szCs w:val="18"/>
                      <w:highlight w:val="none"/>
                      <w:vertAlign w:val="superscript"/>
                      <w:lang w:val="en-US" w:eastAsia="zh-CN"/>
                    </w:rPr>
                    <w:t>3</w:t>
                  </w:r>
                  <w:r>
                    <w:rPr>
                      <w:rFonts w:hint="default" w:ascii="Times New Roman" w:hAnsi="Times New Roman" w:cs="Times New Roman"/>
                      <w:color w:val="auto"/>
                      <w:sz w:val="18"/>
                      <w:szCs w:val="18"/>
                      <w:highlight w:val="none"/>
                      <w:lang w:val="en-US" w:eastAsia="zh-CN"/>
                    </w:rPr>
                    <w:t>/a</w:t>
                  </w:r>
                  <w:r>
                    <w:rPr>
                      <w:rFonts w:hint="default" w:ascii="Times New Roman" w:hAnsi="Times New Roman" w:cs="Times New Roman"/>
                      <w:color w:val="auto"/>
                      <w:sz w:val="18"/>
                      <w:szCs w:val="18"/>
                      <w:highlight w:val="none"/>
                      <w:lang w:eastAsia="zh-CN"/>
                    </w:rPr>
                    <w:t>）</w:t>
                  </w:r>
                </w:p>
              </w:tc>
              <w:tc>
                <w:tcPr>
                  <w:tcW w:w="2453" w:type="pct"/>
                  <w:tcBorders>
                    <w:lef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color w:val="auto"/>
                      <w:kern w:val="0"/>
                      <w:sz w:val="18"/>
                      <w:szCs w:val="18"/>
                      <w:lang w:val="en-US" w:eastAsia="zh-CN" w:bidi="en-US"/>
                    </w:rPr>
                    <w:t>1738.72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4" w:type="pct"/>
                  <w:vMerge w:val="continue"/>
                  <w:noWrap w:val="0"/>
                  <w:vAlign w:val="center"/>
                </w:tcPr>
                <w:p>
                  <w:pPr>
                    <w:keepNext w:val="0"/>
                    <w:keepLines w:val="0"/>
                    <w:pageBreakBefore w:val="0"/>
                    <w:kinsoku/>
                    <w:wordWrap/>
                    <w:overflowPunct/>
                    <w:topLinePunct w:val="0"/>
                    <w:autoSpaceDE/>
                    <w:autoSpaceDN/>
                    <w:bidi w:val="0"/>
                    <w:adjustRightInd/>
                    <w:snapToGrid/>
                    <w:spacing w:line="320" w:lineRule="exact"/>
                    <w:ind w:left="0" w:leftChars="0" w:firstLine="0" w:firstLineChars="0"/>
                    <w:jc w:val="center"/>
                    <w:rPr>
                      <w:rFonts w:hint="default" w:ascii="Times New Roman" w:hAnsi="Times New Roman" w:eastAsia="宋体" w:cs="Times New Roman"/>
                      <w:color w:val="auto"/>
                      <w:sz w:val="18"/>
                      <w:szCs w:val="18"/>
                      <w:highlight w:val="none"/>
                      <w:lang w:eastAsia="zh-CN"/>
                    </w:rPr>
                  </w:pPr>
                </w:p>
              </w:tc>
              <w:tc>
                <w:tcPr>
                  <w:tcW w:w="1118" w:type="pct"/>
                  <w:noWrap w:val="0"/>
                  <w:vAlign w:val="center"/>
                </w:tcPr>
                <w:p>
                  <w:pPr>
                    <w:keepNext w:val="0"/>
                    <w:keepLines w:val="0"/>
                    <w:pageBreakBefore w:val="0"/>
                    <w:widowControl/>
                    <w:tabs>
                      <w:tab w:val="left" w:pos="516"/>
                    </w:tabs>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0"/>
                      <w:sz w:val="18"/>
                      <w:szCs w:val="18"/>
                      <w:lang w:val="en-US" w:eastAsia="zh-CN"/>
                    </w:rPr>
                    <w:t>COD</w:t>
                  </w:r>
                </w:p>
              </w:tc>
              <w:tc>
                <w:tcPr>
                  <w:tcW w:w="663" w:type="pct"/>
                  <w:noWrap w:val="0"/>
                  <w:vAlign w:val="center"/>
                </w:tcPr>
                <w:p>
                  <w:pPr>
                    <w:keepNext w:val="0"/>
                    <w:keepLines w:val="0"/>
                    <w:pageBreakBefore w:val="0"/>
                    <w:kinsoku/>
                    <w:wordWrap/>
                    <w:overflowPunct/>
                    <w:topLinePunct w:val="0"/>
                    <w:autoSpaceDE/>
                    <w:autoSpaceDN/>
                    <w:bidi w:val="0"/>
                    <w:adjustRightInd/>
                    <w:snapToGrid/>
                    <w:spacing w:line="320" w:lineRule="exact"/>
                    <w:ind w:left="0" w:leftChars="0"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rPr>
                    <w:t>（t/a）</w:t>
                  </w:r>
                </w:p>
              </w:tc>
              <w:tc>
                <w:tcPr>
                  <w:tcW w:w="2453" w:type="pct"/>
                  <w:tcBorders>
                    <w:lef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eastAsia="宋体" w:cs="Times New Roman"/>
                      <w:i w:val="0"/>
                      <w:iCs w:val="0"/>
                      <w:color w:val="auto"/>
                      <w:kern w:val="0"/>
                      <w:sz w:val="18"/>
                      <w:szCs w:val="18"/>
                      <w:u w:val="none"/>
                      <w:lang w:val="en-US" w:eastAsia="zh-CN" w:bidi="ar"/>
                    </w:rPr>
                    <w:t>0.0402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4" w:type="pct"/>
                  <w:vMerge w:val="continue"/>
                  <w:noWrap w:val="0"/>
                  <w:vAlign w:val="center"/>
                </w:tcPr>
                <w:p>
                  <w:pPr>
                    <w:keepNext w:val="0"/>
                    <w:keepLines w:val="0"/>
                    <w:pageBreakBefore w:val="0"/>
                    <w:kinsoku/>
                    <w:wordWrap/>
                    <w:overflowPunct/>
                    <w:topLinePunct w:val="0"/>
                    <w:autoSpaceDE/>
                    <w:autoSpaceDN/>
                    <w:bidi w:val="0"/>
                    <w:adjustRightInd/>
                    <w:snapToGrid/>
                    <w:spacing w:line="320" w:lineRule="exact"/>
                    <w:ind w:left="0" w:leftChars="0" w:firstLine="0" w:firstLineChars="0"/>
                    <w:jc w:val="center"/>
                    <w:rPr>
                      <w:rFonts w:hint="default" w:ascii="Times New Roman" w:hAnsi="Times New Roman" w:cs="Times New Roman"/>
                      <w:color w:val="auto"/>
                      <w:sz w:val="18"/>
                      <w:szCs w:val="18"/>
                      <w:highlight w:val="none"/>
                      <w:lang w:eastAsia="zh-CN"/>
                    </w:rPr>
                  </w:pPr>
                </w:p>
              </w:tc>
              <w:tc>
                <w:tcPr>
                  <w:tcW w:w="1118" w:type="pct"/>
                  <w:noWrap w:val="0"/>
                  <w:vAlign w:val="center"/>
                </w:tcPr>
                <w:p>
                  <w:pPr>
                    <w:keepNext w:val="0"/>
                    <w:keepLines w:val="0"/>
                    <w:pageBreakBefore w:val="0"/>
                    <w:widowControl/>
                    <w:tabs>
                      <w:tab w:val="left" w:pos="516"/>
                    </w:tabs>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0"/>
                      <w:sz w:val="18"/>
                      <w:szCs w:val="18"/>
                      <w:lang w:val="en-US" w:eastAsia="zh-CN" w:bidi="ar-SA"/>
                    </w:rPr>
                  </w:pPr>
                  <w:r>
                    <w:rPr>
                      <w:rFonts w:hint="eastAsia" w:ascii="Times New Roman" w:hAnsi="Times New Roman" w:eastAsia="宋体" w:cs="Times New Roman"/>
                      <w:color w:val="auto"/>
                      <w:kern w:val="0"/>
                      <w:sz w:val="18"/>
                      <w:szCs w:val="18"/>
                      <w:lang w:val="en-US" w:eastAsia="zh-CN"/>
                    </w:rPr>
                    <w:t>NH</w:t>
                  </w:r>
                  <w:r>
                    <w:rPr>
                      <w:rFonts w:hint="eastAsia" w:ascii="Times New Roman" w:hAnsi="Times New Roman" w:eastAsia="宋体" w:cs="Times New Roman"/>
                      <w:color w:val="auto"/>
                      <w:kern w:val="0"/>
                      <w:sz w:val="18"/>
                      <w:szCs w:val="18"/>
                      <w:vertAlign w:val="subscript"/>
                      <w:lang w:val="en-US" w:eastAsia="zh-CN"/>
                    </w:rPr>
                    <w:t>3</w:t>
                  </w:r>
                  <w:r>
                    <w:rPr>
                      <w:rFonts w:hint="eastAsia" w:ascii="Times New Roman" w:hAnsi="Times New Roman" w:eastAsia="宋体" w:cs="Times New Roman"/>
                      <w:color w:val="auto"/>
                      <w:kern w:val="0"/>
                      <w:sz w:val="18"/>
                      <w:szCs w:val="18"/>
                      <w:lang w:val="en-US" w:eastAsia="zh-CN"/>
                    </w:rPr>
                    <w:t>-N</w:t>
                  </w:r>
                </w:p>
              </w:tc>
              <w:tc>
                <w:tcPr>
                  <w:tcW w:w="663" w:type="pct"/>
                  <w:noWrap w:val="0"/>
                  <w:vAlign w:val="center"/>
                </w:tcPr>
                <w:p>
                  <w:pPr>
                    <w:keepNext w:val="0"/>
                    <w:keepLines w:val="0"/>
                    <w:pageBreakBefore w:val="0"/>
                    <w:kinsoku/>
                    <w:wordWrap/>
                    <w:overflowPunct/>
                    <w:topLinePunct w:val="0"/>
                    <w:autoSpaceDE/>
                    <w:autoSpaceDN/>
                    <w:bidi w:val="0"/>
                    <w:adjustRightInd/>
                    <w:snapToGrid/>
                    <w:spacing w:line="320" w:lineRule="exact"/>
                    <w:ind w:left="0" w:leftChars="0" w:firstLine="0" w:firstLineChars="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（t/a）</w:t>
                  </w:r>
                </w:p>
              </w:tc>
              <w:tc>
                <w:tcPr>
                  <w:tcW w:w="2453" w:type="pct"/>
                  <w:tcBorders>
                    <w:lef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auto"/>
                      <w:kern w:val="0"/>
                      <w:sz w:val="18"/>
                      <w:szCs w:val="18"/>
                      <w:u w:val="none"/>
                      <w:lang w:val="en-US" w:eastAsia="zh-CN" w:bidi="ar"/>
                    </w:rPr>
                  </w:pPr>
                  <w:r>
                    <w:rPr>
                      <w:rFonts w:hint="eastAsia" w:eastAsia="宋体" w:cs="Times New Roman"/>
                      <w:b w:val="0"/>
                      <w:bCs w:val="0"/>
                      <w:i w:val="0"/>
                      <w:iCs w:val="0"/>
                      <w:color w:val="auto"/>
                      <w:kern w:val="0"/>
                      <w:sz w:val="18"/>
                      <w:szCs w:val="18"/>
                      <w:u w:val="none"/>
                      <w:lang w:val="en-US" w:eastAsia="zh-CN" w:bidi="ar"/>
                    </w:rPr>
                    <w:t>0.0037</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4" w:type="pct"/>
                  <w:noWrap w:val="0"/>
                  <w:vAlign w:val="center"/>
                </w:tcPr>
                <w:p>
                  <w:pPr>
                    <w:keepNext w:val="0"/>
                    <w:keepLines w:val="0"/>
                    <w:pageBreakBefore w:val="0"/>
                    <w:kinsoku/>
                    <w:wordWrap/>
                    <w:overflowPunct/>
                    <w:topLinePunct w:val="0"/>
                    <w:autoSpaceDE/>
                    <w:autoSpaceDN/>
                    <w:bidi w:val="0"/>
                    <w:adjustRightInd/>
                    <w:snapToGrid/>
                    <w:spacing w:line="320" w:lineRule="exact"/>
                    <w:ind w:left="0" w:leftChars="0" w:firstLine="0" w:firstLineChars="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废气</w:t>
                  </w:r>
                </w:p>
              </w:tc>
              <w:tc>
                <w:tcPr>
                  <w:tcW w:w="1118" w:type="pct"/>
                  <w:tcBorders>
                    <w:bottom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320" w:lineRule="exact"/>
                    <w:ind w:left="0" w:leftChars="0" w:firstLine="0" w:firstLineChars="0"/>
                    <w:jc w:val="center"/>
                    <w:rPr>
                      <w:rFonts w:hint="default" w:ascii="Times New Roman" w:hAnsi="Times New Roman" w:eastAsia="宋体" w:cs="Times New Roman"/>
                      <w:color w:val="auto"/>
                      <w:sz w:val="18"/>
                      <w:szCs w:val="18"/>
                      <w:highlight w:val="none"/>
                      <w:lang w:val="en-US" w:eastAsia="zh-CN"/>
                    </w:rPr>
                  </w:pPr>
                  <w:r>
                    <w:rPr>
                      <w:rFonts w:hint="eastAsia" w:eastAsia="宋体" w:cs="Times New Roman"/>
                      <w:color w:val="auto"/>
                      <w:sz w:val="18"/>
                      <w:szCs w:val="18"/>
                      <w:highlight w:val="none"/>
                      <w:lang w:val="en-US" w:eastAsia="zh-CN"/>
                    </w:rPr>
                    <w:t>动植物油</w:t>
                  </w:r>
                </w:p>
              </w:tc>
              <w:tc>
                <w:tcPr>
                  <w:tcW w:w="663"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（t/a）</w:t>
                  </w:r>
                </w:p>
              </w:tc>
              <w:tc>
                <w:tcPr>
                  <w:tcW w:w="2453" w:type="pct"/>
                  <w:tcBorders>
                    <w:lef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宋体" w:cs="Times New Roman"/>
                      <w:b w:val="0"/>
                      <w:bCs w:val="0"/>
                      <w:color w:val="auto"/>
                      <w:kern w:val="2"/>
                      <w:sz w:val="18"/>
                      <w:szCs w:val="18"/>
                      <w:highlight w:val="none"/>
                      <w:u w:val="none"/>
                      <w:lang w:val="en-US" w:eastAsia="zh-CN" w:bidi="ar-SA"/>
                    </w:rPr>
                  </w:pPr>
                  <w:r>
                    <w:rPr>
                      <w:rFonts w:hint="eastAsia" w:eastAsia="宋体" w:cs="Times New Roman"/>
                      <w:b w:val="0"/>
                      <w:bCs w:val="0"/>
                      <w:color w:val="auto"/>
                      <w:kern w:val="2"/>
                      <w:sz w:val="18"/>
                      <w:szCs w:val="18"/>
                      <w:highlight w:val="none"/>
                      <w:u w:val="none"/>
                      <w:lang w:val="en-US" w:eastAsia="zh-CN" w:bidi="ar-SA"/>
                    </w:rPr>
                    <w:t>0.0007</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4" w:type="pct"/>
                  <w:vMerge w:val="restart"/>
                  <w:noWrap w:val="0"/>
                  <w:vAlign w:val="center"/>
                </w:tcPr>
                <w:p>
                  <w:pPr>
                    <w:keepNext w:val="0"/>
                    <w:keepLines w:val="0"/>
                    <w:pageBreakBefore w:val="0"/>
                    <w:kinsoku/>
                    <w:wordWrap/>
                    <w:overflowPunct/>
                    <w:topLinePunct w:val="0"/>
                    <w:autoSpaceDE/>
                    <w:autoSpaceDN/>
                    <w:bidi w:val="0"/>
                    <w:adjustRightInd/>
                    <w:snapToGrid/>
                    <w:spacing w:line="320" w:lineRule="exact"/>
                    <w:ind w:left="0" w:leftChars="0" w:firstLine="0" w:firstLineChars="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固体废物</w:t>
                  </w:r>
                </w:p>
              </w:tc>
              <w:tc>
                <w:tcPr>
                  <w:tcW w:w="1118" w:type="pct"/>
                  <w:noWrap w:val="0"/>
                  <w:vAlign w:val="center"/>
                </w:tcPr>
                <w:p>
                  <w:pPr>
                    <w:keepNext w:val="0"/>
                    <w:keepLines w:val="0"/>
                    <w:pageBreakBefore w:val="0"/>
                    <w:kinsoku/>
                    <w:wordWrap/>
                    <w:overflowPunct/>
                    <w:topLinePunct w:val="0"/>
                    <w:autoSpaceDE/>
                    <w:autoSpaceDN/>
                    <w:bidi w:val="0"/>
                    <w:adjustRightInd/>
                    <w:snapToGrid/>
                    <w:spacing w:line="320" w:lineRule="exact"/>
                    <w:ind w:left="0" w:leftChars="0" w:firstLine="0" w:firstLineChars="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危险废物</w:t>
                  </w:r>
                </w:p>
              </w:tc>
              <w:tc>
                <w:tcPr>
                  <w:tcW w:w="663" w:type="pct"/>
                  <w:noWrap w:val="0"/>
                  <w:vAlign w:val="center"/>
                </w:tcPr>
                <w:p>
                  <w:pPr>
                    <w:keepNext w:val="0"/>
                    <w:keepLines w:val="0"/>
                    <w:pageBreakBefore w:val="0"/>
                    <w:kinsoku/>
                    <w:wordWrap/>
                    <w:overflowPunct/>
                    <w:topLinePunct w:val="0"/>
                    <w:autoSpaceDE/>
                    <w:autoSpaceDN/>
                    <w:bidi w:val="0"/>
                    <w:adjustRightInd/>
                    <w:snapToGrid/>
                    <w:spacing w:line="320" w:lineRule="exact"/>
                    <w:ind w:left="0" w:leftChars="0"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rPr>
                    <w:t>（t/a）</w:t>
                  </w:r>
                </w:p>
              </w:tc>
              <w:tc>
                <w:tcPr>
                  <w:tcW w:w="2453" w:type="pct"/>
                  <w:tcBorders>
                    <w:lef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320" w:lineRule="exact"/>
                    <w:ind w:left="0" w:leftChars="0" w:firstLine="0" w:firstLineChars="0"/>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4" w:type="pct"/>
                  <w:vMerge w:val="continue"/>
                  <w:noWrap w:val="0"/>
                  <w:vAlign w:val="center"/>
                </w:tcPr>
                <w:p>
                  <w:pPr>
                    <w:keepNext w:val="0"/>
                    <w:keepLines w:val="0"/>
                    <w:pageBreakBefore w:val="0"/>
                    <w:kinsoku/>
                    <w:wordWrap/>
                    <w:overflowPunct/>
                    <w:topLinePunct w:val="0"/>
                    <w:autoSpaceDE/>
                    <w:autoSpaceDN/>
                    <w:bidi w:val="0"/>
                    <w:adjustRightInd/>
                    <w:snapToGrid/>
                    <w:spacing w:line="320" w:lineRule="exact"/>
                    <w:ind w:left="0" w:leftChars="0" w:firstLine="0" w:firstLineChars="0"/>
                    <w:jc w:val="center"/>
                    <w:rPr>
                      <w:rFonts w:hint="default" w:ascii="Times New Roman" w:hAnsi="Times New Roman" w:cs="Times New Roman"/>
                      <w:color w:val="auto"/>
                      <w:sz w:val="18"/>
                      <w:szCs w:val="18"/>
                      <w:highlight w:val="none"/>
                    </w:rPr>
                  </w:pPr>
                </w:p>
              </w:tc>
              <w:tc>
                <w:tcPr>
                  <w:tcW w:w="1118" w:type="pct"/>
                  <w:noWrap w:val="0"/>
                  <w:vAlign w:val="center"/>
                </w:tcPr>
                <w:p>
                  <w:pPr>
                    <w:keepNext w:val="0"/>
                    <w:keepLines w:val="0"/>
                    <w:pageBreakBefore w:val="0"/>
                    <w:kinsoku/>
                    <w:wordWrap/>
                    <w:overflowPunct/>
                    <w:topLinePunct w:val="0"/>
                    <w:autoSpaceDE/>
                    <w:autoSpaceDN/>
                    <w:bidi w:val="0"/>
                    <w:adjustRightInd/>
                    <w:snapToGrid/>
                    <w:spacing w:line="320" w:lineRule="exact"/>
                    <w:ind w:left="0" w:leftChars="0" w:firstLine="0" w:firstLineChars="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一般固废</w:t>
                  </w:r>
                </w:p>
              </w:tc>
              <w:tc>
                <w:tcPr>
                  <w:tcW w:w="663" w:type="pct"/>
                  <w:noWrap w:val="0"/>
                  <w:vAlign w:val="center"/>
                </w:tcPr>
                <w:p>
                  <w:pPr>
                    <w:keepNext w:val="0"/>
                    <w:keepLines w:val="0"/>
                    <w:pageBreakBefore w:val="0"/>
                    <w:kinsoku/>
                    <w:wordWrap/>
                    <w:overflowPunct/>
                    <w:topLinePunct w:val="0"/>
                    <w:autoSpaceDE/>
                    <w:autoSpaceDN/>
                    <w:bidi w:val="0"/>
                    <w:adjustRightInd/>
                    <w:snapToGrid/>
                    <w:spacing w:line="320" w:lineRule="exact"/>
                    <w:ind w:left="0" w:leftChars="0" w:firstLine="0" w:firstLineChars="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（t/a）</w:t>
                  </w:r>
                </w:p>
              </w:tc>
              <w:tc>
                <w:tcPr>
                  <w:tcW w:w="2453" w:type="pct"/>
                  <w:tcBorders>
                    <w:lef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320" w:lineRule="exact"/>
                    <w:ind w:left="0" w:leftChars="0" w:firstLine="0" w:firstLineChars="0"/>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0</w:t>
                  </w:r>
                </w:p>
              </w:tc>
            </w:tr>
          </w:tbl>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0" w:leftChars="0" w:firstLine="422" w:firstLineChars="200"/>
              <w:textAlignment w:val="auto"/>
              <w:rPr>
                <w:rFonts w:hint="default" w:ascii="Times New Roman" w:hAnsi="Times New Roman" w:cs="Times New Roman"/>
                <w:b/>
                <w:bCs/>
                <w:color w:val="auto"/>
                <w:kern w:val="0"/>
                <w:szCs w:val="21"/>
                <w:highlight w:val="none"/>
              </w:rPr>
            </w:pPr>
            <w:r>
              <w:rPr>
                <w:rFonts w:hint="eastAsia" w:cs="Times New Roman"/>
                <w:b/>
                <w:bCs/>
                <w:color w:val="auto"/>
                <w:kern w:val="0"/>
                <w:szCs w:val="21"/>
                <w:highlight w:val="none"/>
                <w:lang w:val="en-US" w:eastAsia="zh-CN"/>
              </w:rPr>
              <w:t>6</w:t>
            </w:r>
            <w:r>
              <w:rPr>
                <w:rFonts w:hint="default" w:ascii="Times New Roman" w:hAnsi="Times New Roman" w:cs="Times New Roman"/>
                <w:b/>
                <w:bCs/>
                <w:color w:val="auto"/>
                <w:kern w:val="0"/>
                <w:szCs w:val="21"/>
                <w:highlight w:val="none"/>
                <w:lang w:val="en-US" w:eastAsia="zh-CN"/>
              </w:rPr>
              <w:t>、</w:t>
            </w:r>
            <w:r>
              <w:rPr>
                <w:rFonts w:hint="default" w:ascii="Times New Roman" w:hAnsi="Times New Roman" w:cs="Times New Roman"/>
                <w:b/>
                <w:bCs/>
                <w:color w:val="auto"/>
                <w:kern w:val="0"/>
                <w:szCs w:val="21"/>
                <w:highlight w:val="none"/>
              </w:rPr>
              <w:t>现有工程现存环保问题及整改措施</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ascii="Times New Roman" w:hAnsi="Times New Roman" w:eastAsia="黑体" w:cs="Times New Roman"/>
                <w:color w:val="auto"/>
                <w:sz w:val="21"/>
                <w:szCs w:val="21"/>
                <w:highlight w:val="none"/>
                <w:lang w:val="en-US" w:eastAsia="zh-CN"/>
              </w:rPr>
            </w:pPr>
            <w:r>
              <w:rPr>
                <w:rFonts w:hint="default" w:ascii="Times New Roman" w:hAnsi="Times New Roman" w:eastAsia="黑体" w:cs="Times New Roman"/>
                <w:color w:val="auto"/>
                <w:sz w:val="21"/>
                <w:szCs w:val="21"/>
                <w:highlight w:val="none"/>
                <w:lang w:val="en-US" w:eastAsia="zh-CN"/>
              </w:rPr>
              <w:t>现有工程存在问题及整改措施</w:t>
            </w:r>
          </w:p>
          <w:tbl>
            <w:tblPr>
              <w:tblStyle w:val="25"/>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74" w:type="dxa"/>
                <w:left w:w="108" w:type="dxa"/>
                <w:bottom w:w="74" w:type="dxa"/>
                <w:right w:w="108" w:type="dxa"/>
              </w:tblCellMar>
            </w:tblPr>
            <w:tblGrid>
              <w:gridCol w:w="1052"/>
              <w:gridCol w:w="1527"/>
              <w:gridCol w:w="4504"/>
              <w:gridCol w:w="1157"/>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74" w:type="dxa"/>
                  <w:left w:w="108" w:type="dxa"/>
                  <w:bottom w:w="74" w:type="dxa"/>
                  <w:right w:w="108" w:type="dxa"/>
                </w:tblCellMar>
              </w:tblPrEx>
              <w:trPr>
                <w:trHeight w:val="454" w:hRule="atLeast"/>
                <w:jc w:val="center"/>
              </w:trPr>
              <w:tc>
                <w:tcPr>
                  <w:tcW w:w="638"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项目</w:t>
                  </w:r>
                </w:p>
              </w:tc>
              <w:tc>
                <w:tcPr>
                  <w:tcW w:w="926"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现有问题</w:t>
                  </w:r>
                </w:p>
              </w:tc>
              <w:tc>
                <w:tcPr>
                  <w:tcW w:w="2732"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整改要求</w:t>
                  </w:r>
                </w:p>
              </w:tc>
              <w:tc>
                <w:tcPr>
                  <w:tcW w:w="702"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整改期限</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74" w:type="dxa"/>
                  <w:left w:w="108" w:type="dxa"/>
                  <w:bottom w:w="74" w:type="dxa"/>
                  <w:right w:w="108" w:type="dxa"/>
                </w:tblCellMar>
              </w:tblPrEx>
              <w:trPr>
                <w:trHeight w:val="454" w:hRule="atLeast"/>
                <w:jc w:val="center"/>
              </w:trPr>
              <w:tc>
                <w:tcPr>
                  <w:tcW w:w="638"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val="0"/>
                      <w:color w:val="auto"/>
                      <w:sz w:val="18"/>
                      <w:szCs w:val="18"/>
                      <w:u w:val="none"/>
                    </w:rPr>
                  </w:pPr>
                  <w:r>
                    <w:rPr>
                      <w:rFonts w:hint="eastAsia" w:cs="Times New Roman"/>
                      <w:b w:val="0"/>
                      <w:bCs w:val="0"/>
                      <w:color w:val="auto"/>
                      <w:sz w:val="18"/>
                      <w:szCs w:val="18"/>
                      <w:u w:val="none"/>
                      <w:lang w:val="en-US" w:eastAsia="zh-CN"/>
                    </w:rPr>
                    <w:t>医疗固废</w:t>
                  </w:r>
                  <w:r>
                    <w:rPr>
                      <w:rFonts w:hint="default" w:ascii="Times New Roman" w:hAnsi="Times New Roman" w:cs="Times New Roman"/>
                      <w:b w:val="0"/>
                      <w:bCs w:val="0"/>
                      <w:color w:val="auto"/>
                      <w:sz w:val="18"/>
                      <w:szCs w:val="18"/>
                      <w:u w:val="none"/>
                    </w:rPr>
                    <w:t>暂存间</w:t>
                  </w:r>
                </w:p>
              </w:tc>
              <w:tc>
                <w:tcPr>
                  <w:tcW w:w="926"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val="0"/>
                      <w:color w:val="auto"/>
                      <w:sz w:val="18"/>
                      <w:szCs w:val="18"/>
                      <w:u w:val="none"/>
                    </w:rPr>
                  </w:pPr>
                  <w:r>
                    <w:rPr>
                      <w:rFonts w:hint="default" w:ascii="Times New Roman" w:hAnsi="Times New Roman" w:cs="Times New Roman"/>
                      <w:b w:val="0"/>
                      <w:bCs w:val="0"/>
                      <w:color w:val="auto"/>
                      <w:sz w:val="18"/>
                      <w:szCs w:val="18"/>
                      <w:u w:val="none"/>
                    </w:rPr>
                    <w:t>标识</w:t>
                  </w:r>
                  <w:r>
                    <w:rPr>
                      <w:rFonts w:hint="eastAsia" w:cs="Times New Roman"/>
                      <w:b w:val="0"/>
                      <w:bCs w:val="0"/>
                      <w:color w:val="auto"/>
                      <w:sz w:val="18"/>
                      <w:szCs w:val="18"/>
                      <w:u w:val="none"/>
                      <w:lang w:val="en-US" w:eastAsia="zh-CN"/>
                    </w:rPr>
                    <w:t>设置不规范</w:t>
                  </w:r>
                  <w:r>
                    <w:rPr>
                      <w:rFonts w:hint="default" w:ascii="Times New Roman" w:hAnsi="Times New Roman" w:cs="Times New Roman"/>
                      <w:b w:val="0"/>
                      <w:bCs w:val="0"/>
                      <w:color w:val="auto"/>
                      <w:sz w:val="18"/>
                      <w:szCs w:val="18"/>
                      <w:u w:val="none"/>
                    </w:rPr>
                    <w:t>，存放不规范</w:t>
                  </w:r>
                </w:p>
              </w:tc>
              <w:tc>
                <w:tcPr>
                  <w:tcW w:w="2732"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val="0"/>
                      <w:color w:val="auto"/>
                      <w:sz w:val="18"/>
                      <w:szCs w:val="18"/>
                      <w:u w:val="none"/>
                    </w:rPr>
                  </w:pPr>
                  <w:r>
                    <w:rPr>
                      <w:rFonts w:hint="default" w:ascii="Times New Roman" w:hAnsi="Times New Roman" w:cs="Times New Roman"/>
                      <w:b w:val="0"/>
                      <w:bCs w:val="0"/>
                      <w:color w:val="auto"/>
                      <w:sz w:val="18"/>
                      <w:szCs w:val="18"/>
                      <w:u w:val="none"/>
                    </w:rPr>
                    <w:t>设置</w:t>
                  </w:r>
                  <w:r>
                    <w:rPr>
                      <w:rFonts w:hint="eastAsia" w:cs="Times New Roman"/>
                      <w:b w:val="0"/>
                      <w:bCs w:val="0"/>
                      <w:color w:val="auto"/>
                      <w:sz w:val="18"/>
                      <w:szCs w:val="18"/>
                      <w:u w:val="none"/>
                      <w:lang w:val="en-US" w:eastAsia="zh-CN"/>
                    </w:rPr>
                    <w:t>规范</w:t>
                  </w:r>
                  <w:r>
                    <w:rPr>
                      <w:rFonts w:hint="default" w:ascii="Times New Roman" w:hAnsi="Times New Roman" w:cs="Times New Roman"/>
                      <w:b w:val="0"/>
                      <w:bCs w:val="0"/>
                      <w:color w:val="auto"/>
                      <w:sz w:val="18"/>
                      <w:szCs w:val="18"/>
                      <w:u w:val="none"/>
                    </w:rPr>
                    <w:t>标识，固废间内划分区域，分类存放</w:t>
                  </w:r>
                </w:p>
              </w:tc>
              <w:tc>
                <w:tcPr>
                  <w:tcW w:w="702"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val="0"/>
                      <w:color w:val="auto"/>
                      <w:sz w:val="18"/>
                      <w:szCs w:val="18"/>
                      <w:u w:val="none"/>
                    </w:rPr>
                  </w:pPr>
                  <w:r>
                    <w:rPr>
                      <w:rFonts w:hint="eastAsia" w:cs="Times New Roman"/>
                      <w:b w:val="0"/>
                      <w:bCs w:val="0"/>
                      <w:color w:val="auto"/>
                      <w:sz w:val="18"/>
                      <w:szCs w:val="18"/>
                      <w:u w:val="none"/>
                      <w:lang w:eastAsia="zh-CN"/>
                    </w:rPr>
                    <w:t>正在整改中</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74" w:type="dxa"/>
                  <w:left w:w="108" w:type="dxa"/>
                  <w:bottom w:w="74" w:type="dxa"/>
                  <w:right w:w="108" w:type="dxa"/>
                </w:tblCellMar>
              </w:tblPrEx>
              <w:trPr>
                <w:trHeight w:val="454" w:hRule="atLeast"/>
                <w:jc w:val="center"/>
              </w:trPr>
              <w:tc>
                <w:tcPr>
                  <w:tcW w:w="638"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Times New Roman" w:hAnsi="Times New Roman" w:eastAsia="宋体" w:cs="Times New Roman"/>
                      <w:b w:val="0"/>
                      <w:bCs w:val="0"/>
                      <w:color w:val="auto"/>
                      <w:sz w:val="18"/>
                      <w:szCs w:val="18"/>
                      <w:u w:val="none"/>
                      <w:lang w:eastAsia="zh-CN"/>
                    </w:rPr>
                  </w:pPr>
                  <w:r>
                    <w:rPr>
                      <w:rFonts w:hint="eastAsia" w:cs="Times New Roman"/>
                      <w:b w:val="0"/>
                      <w:bCs w:val="0"/>
                      <w:color w:val="auto"/>
                      <w:sz w:val="18"/>
                      <w:szCs w:val="18"/>
                      <w:u w:val="none"/>
                      <w:lang w:eastAsia="zh-CN"/>
                    </w:rPr>
                    <w:t>环境管理</w:t>
                  </w:r>
                </w:p>
              </w:tc>
              <w:tc>
                <w:tcPr>
                  <w:tcW w:w="926"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Times New Roman" w:hAnsi="Times New Roman" w:eastAsia="宋体" w:cs="Times New Roman"/>
                      <w:b w:val="0"/>
                      <w:bCs w:val="0"/>
                      <w:color w:val="auto"/>
                      <w:sz w:val="18"/>
                      <w:szCs w:val="18"/>
                      <w:u w:val="none"/>
                      <w:lang w:eastAsia="zh-CN"/>
                    </w:rPr>
                  </w:pPr>
                  <w:r>
                    <w:rPr>
                      <w:rFonts w:hint="eastAsia" w:cs="Times New Roman"/>
                      <w:b w:val="0"/>
                      <w:bCs w:val="0"/>
                      <w:color w:val="auto"/>
                      <w:sz w:val="18"/>
                      <w:szCs w:val="18"/>
                      <w:u w:val="none"/>
                      <w:lang w:eastAsia="zh-CN"/>
                    </w:rPr>
                    <w:t>现有工程台账记录不完善</w:t>
                  </w:r>
                </w:p>
              </w:tc>
              <w:tc>
                <w:tcPr>
                  <w:tcW w:w="2732"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Times New Roman" w:hAnsi="Times New Roman" w:eastAsia="宋体" w:cs="Times New Roman"/>
                      <w:b w:val="0"/>
                      <w:bCs w:val="0"/>
                      <w:color w:val="auto"/>
                      <w:sz w:val="18"/>
                      <w:szCs w:val="18"/>
                      <w:u w:val="none"/>
                      <w:lang w:eastAsia="zh-CN"/>
                    </w:rPr>
                  </w:pPr>
                  <w:r>
                    <w:rPr>
                      <w:rFonts w:hint="eastAsia" w:cs="Times New Roman"/>
                      <w:b w:val="0"/>
                      <w:bCs w:val="0"/>
                      <w:color w:val="auto"/>
                      <w:sz w:val="18"/>
                      <w:szCs w:val="18"/>
                      <w:u w:val="none"/>
                      <w:lang w:eastAsia="zh-CN"/>
                    </w:rPr>
                    <w:t>设置专员管理，并按照要求完善记录台账</w:t>
                  </w:r>
                </w:p>
              </w:tc>
              <w:tc>
                <w:tcPr>
                  <w:tcW w:w="702"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val="0"/>
                      <w:color w:val="auto"/>
                      <w:sz w:val="18"/>
                      <w:szCs w:val="18"/>
                      <w:u w:val="none"/>
                    </w:rPr>
                  </w:pPr>
                  <w:r>
                    <w:rPr>
                      <w:rFonts w:hint="eastAsia" w:cs="Times New Roman"/>
                      <w:b w:val="0"/>
                      <w:bCs w:val="0"/>
                      <w:color w:val="auto"/>
                      <w:sz w:val="18"/>
                      <w:szCs w:val="18"/>
                      <w:u w:val="none"/>
                      <w:lang w:eastAsia="zh-CN"/>
                    </w:rPr>
                    <w:t>正在整改中</w:t>
                  </w:r>
                </w:p>
              </w:tc>
            </w:tr>
          </w:tbl>
          <w:p>
            <w:pPr>
              <w:pStyle w:val="18"/>
              <w:ind w:left="0" w:leftChars="0" w:firstLine="0" w:firstLineChars="0"/>
              <w:rPr>
                <w:rFonts w:hint="default" w:ascii="Times New Roman" w:hAnsi="Times New Roman" w:cs="Times New Roman"/>
                <w:lang w:val="en-US" w:eastAsia="zh-CN"/>
              </w:rPr>
            </w:pPr>
          </w:p>
        </w:tc>
      </w:tr>
    </w:tbl>
    <w:p>
      <w:pPr>
        <w:pStyle w:val="20"/>
        <w:jc w:val="center"/>
        <w:rPr>
          <w:rFonts w:hint="default" w:ascii="Times New Roman" w:hAnsi="Times New Roman" w:eastAsia="黑体" w:cs="Times New Roman"/>
          <w:snapToGrid w:val="0"/>
          <w:color w:val="auto"/>
          <w:sz w:val="36"/>
          <w:szCs w:val="36"/>
          <w:highlight w:val="cyan"/>
        </w:rPr>
        <w:sectPr>
          <w:pgSz w:w="11906" w:h="16838"/>
          <w:pgMar w:top="1803" w:right="1440" w:bottom="1803" w:left="1440"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20"/>
        <w:keepNext w:val="0"/>
        <w:keepLines w:val="0"/>
        <w:pageBreakBefore w:val="0"/>
        <w:widowControl/>
        <w:kinsoku/>
        <w:wordWrap/>
        <w:overflowPunct/>
        <w:topLinePunct w:val="0"/>
        <w:autoSpaceDE/>
        <w:autoSpaceDN/>
        <w:bidi w:val="0"/>
        <w:adjustRightInd/>
        <w:snapToGrid/>
        <w:ind w:firstLine="0" w:firstLineChars="0"/>
        <w:jc w:val="center"/>
        <w:textAlignment w:val="auto"/>
        <w:outlineLvl w:val="0"/>
        <w:rPr>
          <w:rFonts w:hint="default" w:ascii="Times New Roman" w:hAnsi="Times New Roman" w:eastAsia="黑体" w:cs="Times New Roman"/>
          <w:snapToGrid w:val="0"/>
          <w:color w:val="auto"/>
          <w:sz w:val="30"/>
          <w:szCs w:val="30"/>
          <w:highlight w:val="none"/>
        </w:rPr>
      </w:pPr>
      <w:r>
        <w:rPr>
          <w:rFonts w:hint="default" w:ascii="Times New Roman" w:hAnsi="Times New Roman" w:eastAsia="黑体" w:cs="Times New Roman"/>
          <w:snapToGrid w:val="0"/>
          <w:color w:val="auto"/>
          <w:sz w:val="30"/>
          <w:szCs w:val="30"/>
          <w:highlight w:val="none"/>
        </w:rPr>
        <w:t>三、区域环境质量现状、环境保护目标及评价标准</w:t>
      </w:r>
    </w:p>
    <w:tbl>
      <w:tblPr>
        <w:tblStyle w:val="2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800"/>
        <w:gridCol w:w="819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00" w:type="dxa"/>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cs="Times New Roman"/>
                <w:color w:val="auto"/>
                <w:kern w:val="0"/>
                <w:szCs w:val="21"/>
                <w:highlight w:val="cyan"/>
              </w:rPr>
            </w:pPr>
            <w:r>
              <w:rPr>
                <w:rFonts w:hint="default" w:ascii="Times New Roman" w:hAnsi="Times New Roman" w:cs="Times New Roman"/>
                <w:color w:val="auto"/>
                <w:kern w:val="0"/>
                <w:szCs w:val="21"/>
                <w:highlight w:val="none"/>
              </w:rPr>
              <w:t>区域环境质量现状</w:t>
            </w:r>
          </w:p>
        </w:tc>
        <w:tc>
          <w:tcPr>
            <w:tcW w:w="8194" w:type="dxa"/>
            <w:noWrap w:val="0"/>
            <w:vAlign w:val="center"/>
          </w:tcPr>
          <w:p>
            <w:pPr>
              <w:keepNext w:val="0"/>
              <w:keepLines w:val="0"/>
              <w:pageBreakBefore w:val="0"/>
              <w:widowControl w:val="0"/>
              <w:numPr>
                <w:ilvl w:val="0"/>
                <w:numId w:val="10"/>
              </w:numPr>
              <w:kinsoku/>
              <w:wordWrap/>
              <w:overflowPunct/>
              <w:topLinePunct w:val="0"/>
              <w:autoSpaceDE/>
              <w:autoSpaceDN/>
              <w:bidi w:val="0"/>
              <w:adjustRightInd/>
              <w:snapToGrid/>
              <w:spacing w:line="360" w:lineRule="auto"/>
              <w:ind w:firstLine="422" w:firstLineChars="200"/>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环境空气质量现状</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b w:val="0"/>
                <w:bCs w:val="0"/>
                <w:color w:val="auto"/>
                <w:sz w:val="21"/>
                <w:szCs w:val="21"/>
                <w:highlight w:val="none"/>
                <w:u w:val="none"/>
              </w:rPr>
              <w:t>项目所在地属空气环境质量二类功能区，环境空气质量应执行《环境空气质量标准》（GB3095-2012）二级标准。</w:t>
            </w:r>
            <w:r>
              <w:rPr>
                <w:rFonts w:hint="default" w:ascii="Times New Roman" w:hAnsi="Times New Roman" w:cs="Times New Roman"/>
                <w:color w:val="auto"/>
                <w:sz w:val="21"/>
                <w:szCs w:val="21"/>
                <w:highlight w:val="none"/>
              </w:rPr>
              <w:t>根据新乡市生态环境局发布的《新乡市</w:t>
            </w:r>
            <w:r>
              <w:rPr>
                <w:rFonts w:hint="default" w:ascii="Times New Roman" w:hAnsi="Times New Roman" w:cs="Times New Roman"/>
                <w:color w:val="auto"/>
                <w:sz w:val="21"/>
                <w:szCs w:val="21"/>
                <w:highlight w:val="none"/>
                <w:lang w:val="en-US" w:eastAsia="zh-CN"/>
              </w:rPr>
              <w:t>2021</w:t>
            </w:r>
            <w:r>
              <w:rPr>
                <w:rFonts w:hint="default" w:ascii="Times New Roman" w:hAnsi="Times New Roman" w:cs="Times New Roman"/>
                <w:color w:val="auto"/>
                <w:sz w:val="21"/>
                <w:szCs w:val="21"/>
                <w:highlight w:val="none"/>
              </w:rPr>
              <w:t>年环境质量年报》，区域空气质量现状数据如下表所示。</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ascii="Times New Roman" w:hAnsi="Times New Roman" w:eastAsia="黑体" w:cs="Times New Roman"/>
                <w:color w:val="auto"/>
                <w:sz w:val="21"/>
                <w:szCs w:val="21"/>
                <w:highlight w:val="none"/>
                <w:lang w:val="en-US" w:eastAsia="zh-CN"/>
              </w:rPr>
            </w:pPr>
            <w:r>
              <w:rPr>
                <w:rFonts w:hint="default" w:ascii="Times New Roman" w:hAnsi="Times New Roman" w:eastAsia="黑体" w:cs="Times New Roman"/>
                <w:color w:val="auto"/>
                <w:sz w:val="21"/>
                <w:szCs w:val="21"/>
                <w:highlight w:val="none"/>
                <w:lang w:val="en-US" w:eastAsia="zh-CN"/>
              </w:rPr>
              <w:t>区域空气质量现状评价表</w:t>
            </w:r>
          </w:p>
          <w:tbl>
            <w:tblPr>
              <w:tblStyle w:val="25"/>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57" w:type="dxa"/>
                <w:left w:w="108" w:type="dxa"/>
                <w:bottom w:w="57" w:type="dxa"/>
                <w:right w:w="108" w:type="dxa"/>
              </w:tblCellMar>
            </w:tblPr>
            <w:tblGrid>
              <w:gridCol w:w="888"/>
              <w:gridCol w:w="1683"/>
              <w:gridCol w:w="1094"/>
              <w:gridCol w:w="1094"/>
              <w:gridCol w:w="1094"/>
              <w:gridCol w:w="1097"/>
              <w:gridCol w:w="1028"/>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57" w:type="dxa"/>
                  <w:left w:w="108" w:type="dxa"/>
                  <w:bottom w:w="57" w:type="dxa"/>
                  <w:right w:w="108" w:type="dxa"/>
                </w:tblCellMar>
              </w:tblPrEx>
              <w:trPr>
                <w:trHeight w:val="454" w:hRule="atLeast"/>
                <w:jc w:val="center"/>
              </w:trPr>
              <w:tc>
                <w:tcPr>
                  <w:tcW w:w="556" w:type="pct"/>
                  <w:tcBorders>
                    <w:tl2br w:val="nil"/>
                    <w:tr2bl w:val="nil"/>
                  </w:tcBorders>
                  <w:noWrap w:val="0"/>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污染物</w:t>
                  </w:r>
                </w:p>
              </w:tc>
              <w:tc>
                <w:tcPr>
                  <w:tcW w:w="1054" w:type="pct"/>
                  <w:tcBorders>
                    <w:tl2br w:val="nil"/>
                    <w:tr2bl w:val="nil"/>
                  </w:tcBorders>
                  <w:noWrap w:val="0"/>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年评价指标</w:t>
                  </w:r>
                </w:p>
              </w:tc>
              <w:tc>
                <w:tcPr>
                  <w:tcW w:w="685" w:type="pct"/>
                  <w:tcBorders>
                    <w:tl2br w:val="nil"/>
                    <w:tr2bl w:val="nil"/>
                  </w:tcBorders>
                  <w:noWrap w:val="0"/>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现状浓度/（μg/m</w:t>
                  </w:r>
                  <w:r>
                    <w:rPr>
                      <w:rFonts w:hint="default" w:ascii="Times New Roman" w:hAnsi="Times New Roman" w:eastAsia="宋体" w:cs="Times New Roman"/>
                      <w:color w:val="auto"/>
                      <w:sz w:val="18"/>
                      <w:szCs w:val="18"/>
                      <w:highlight w:val="none"/>
                      <w:vertAlign w:val="superscript"/>
                    </w:rPr>
                    <w:t>3</w:t>
                  </w:r>
                  <w:r>
                    <w:rPr>
                      <w:rFonts w:hint="default" w:ascii="Times New Roman" w:hAnsi="Times New Roman" w:eastAsia="宋体" w:cs="Times New Roman"/>
                      <w:color w:val="auto"/>
                      <w:sz w:val="18"/>
                      <w:szCs w:val="18"/>
                      <w:highlight w:val="none"/>
                    </w:rPr>
                    <w:t>）</w:t>
                  </w:r>
                </w:p>
              </w:tc>
              <w:tc>
                <w:tcPr>
                  <w:tcW w:w="685" w:type="pct"/>
                  <w:tcBorders>
                    <w:tl2br w:val="nil"/>
                    <w:tr2bl w:val="nil"/>
                  </w:tcBorders>
                  <w:noWrap w:val="0"/>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标准值/（μg/m</w:t>
                  </w:r>
                  <w:r>
                    <w:rPr>
                      <w:rFonts w:hint="default" w:ascii="Times New Roman" w:hAnsi="Times New Roman" w:eastAsia="宋体" w:cs="Times New Roman"/>
                      <w:color w:val="auto"/>
                      <w:sz w:val="18"/>
                      <w:szCs w:val="18"/>
                      <w:highlight w:val="none"/>
                      <w:vertAlign w:val="superscript"/>
                    </w:rPr>
                    <w:t>3</w:t>
                  </w:r>
                  <w:r>
                    <w:rPr>
                      <w:rFonts w:hint="default" w:ascii="Times New Roman" w:hAnsi="Times New Roman" w:eastAsia="宋体" w:cs="Times New Roman"/>
                      <w:color w:val="auto"/>
                      <w:sz w:val="18"/>
                      <w:szCs w:val="18"/>
                      <w:highlight w:val="none"/>
                    </w:rPr>
                    <w:t>）</w:t>
                  </w:r>
                </w:p>
              </w:tc>
              <w:tc>
                <w:tcPr>
                  <w:tcW w:w="685" w:type="pct"/>
                  <w:tcBorders>
                    <w:tl2br w:val="nil"/>
                    <w:tr2bl w:val="nil"/>
                  </w:tcBorders>
                  <w:noWrap w:val="0"/>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占标率%</w:t>
                  </w:r>
                </w:p>
              </w:tc>
              <w:tc>
                <w:tcPr>
                  <w:tcW w:w="687" w:type="pct"/>
                  <w:tcBorders>
                    <w:tl2br w:val="nil"/>
                    <w:tr2bl w:val="nil"/>
                  </w:tcBorders>
                  <w:noWrap w:val="0"/>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超标倍数</w:t>
                  </w:r>
                </w:p>
              </w:tc>
              <w:tc>
                <w:tcPr>
                  <w:tcW w:w="643" w:type="pct"/>
                  <w:tcBorders>
                    <w:tl2br w:val="nil"/>
                    <w:tr2bl w:val="nil"/>
                  </w:tcBorders>
                  <w:noWrap w:val="0"/>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达标情况</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57" w:type="dxa"/>
                  <w:left w:w="108" w:type="dxa"/>
                  <w:bottom w:w="57" w:type="dxa"/>
                  <w:right w:w="108" w:type="dxa"/>
                </w:tblCellMar>
              </w:tblPrEx>
              <w:trPr>
                <w:trHeight w:val="454" w:hRule="atLeast"/>
                <w:jc w:val="center"/>
              </w:trPr>
              <w:tc>
                <w:tcPr>
                  <w:tcW w:w="556" w:type="pct"/>
                  <w:tcBorders>
                    <w:tl2br w:val="nil"/>
                    <w:tr2bl w:val="nil"/>
                  </w:tcBorders>
                  <w:noWrap w:val="0"/>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PM</w:t>
                  </w:r>
                  <w:r>
                    <w:rPr>
                      <w:rFonts w:hint="default" w:ascii="Times New Roman" w:hAnsi="Times New Roman" w:eastAsia="宋体" w:cs="Times New Roman"/>
                      <w:color w:val="auto"/>
                      <w:sz w:val="18"/>
                      <w:szCs w:val="18"/>
                      <w:highlight w:val="none"/>
                      <w:vertAlign w:val="subscript"/>
                    </w:rPr>
                    <w:t>10</w:t>
                  </w:r>
                </w:p>
              </w:tc>
              <w:tc>
                <w:tcPr>
                  <w:tcW w:w="1054" w:type="pct"/>
                  <w:tcBorders>
                    <w:tl2br w:val="nil"/>
                    <w:tr2bl w:val="nil"/>
                  </w:tcBorders>
                  <w:noWrap w:val="0"/>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年平均质量浓度</w:t>
                  </w:r>
                </w:p>
              </w:tc>
              <w:tc>
                <w:tcPr>
                  <w:tcW w:w="685" w:type="pct"/>
                  <w:tcBorders>
                    <w:tl2br w:val="nil"/>
                    <w:tr2bl w:val="nil"/>
                  </w:tcBorders>
                  <w:noWrap w:val="0"/>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93</w:t>
                  </w:r>
                </w:p>
              </w:tc>
              <w:tc>
                <w:tcPr>
                  <w:tcW w:w="685" w:type="pct"/>
                  <w:tcBorders>
                    <w:tl2br w:val="nil"/>
                    <w:tr2bl w:val="nil"/>
                  </w:tcBorders>
                  <w:noWrap w:val="0"/>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70</w:t>
                  </w:r>
                </w:p>
              </w:tc>
              <w:tc>
                <w:tcPr>
                  <w:tcW w:w="685" w:type="pct"/>
                  <w:tcBorders>
                    <w:tl2br w:val="nil"/>
                    <w:tr2bl w:val="nil"/>
                  </w:tcBorders>
                  <w:noWrap w:val="0"/>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132.9</w:t>
                  </w:r>
                </w:p>
              </w:tc>
              <w:tc>
                <w:tcPr>
                  <w:tcW w:w="687" w:type="pct"/>
                  <w:tcBorders>
                    <w:tl2br w:val="nil"/>
                    <w:tr2bl w:val="nil"/>
                  </w:tcBorders>
                  <w:noWrap w:val="0"/>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0.329</w:t>
                  </w:r>
                </w:p>
              </w:tc>
              <w:tc>
                <w:tcPr>
                  <w:tcW w:w="643" w:type="pct"/>
                  <w:tcBorders>
                    <w:tl2br w:val="nil"/>
                    <w:tr2bl w:val="nil"/>
                  </w:tcBorders>
                  <w:noWrap w:val="0"/>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超标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57" w:type="dxa"/>
                  <w:left w:w="108" w:type="dxa"/>
                  <w:bottom w:w="57" w:type="dxa"/>
                  <w:right w:w="108" w:type="dxa"/>
                </w:tblCellMar>
              </w:tblPrEx>
              <w:trPr>
                <w:trHeight w:val="454" w:hRule="atLeast"/>
                <w:jc w:val="center"/>
              </w:trPr>
              <w:tc>
                <w:tcPr>
                  <w:tcW w:w="556" w:type="pct"/>
                  <w:tcBorders>
                    <w:tl2br w:val="nil"/>
                    <w:tr2bl w:val="nil"/>
                  </w:tcBorders>
                  <w:noWrap w:val="0"/>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PM</w:t>
                  </w:r>
                  <w:r>
                    <w:rPr>
                      <w:rFonts w:hint="default" w:ascii="Times New Roman" w:hAnsi="Times New Roman" w:eastAsia="宋体" w:cs="Times New Roman"/>
                      <w:color w:val="auto"/>
                      <w:sz w:val="18"/>
                      <w:szCs w:val="18"/>
                      <w:highlight w:val="none"/>
                      <w:vertAlign w:val="subscript"/>
                    </w:rPr>
                    <w:t>2.5</w:t>
                  </w:r>
                </w:p>
              </w:tc>
              <w:tc>
                <w:tcPr>
                  <w:tcW w:w="1054" w:type="pct"/>
                  <w:tcBorders>
                    <w:tl2br w:val="nil"/>
                    <w:tr2bl w:val="nil"/>
                  </w:tcBorders>
                  <w:noWrap w:val="0"/>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年平均质量浓度</w:t>
                  </w:r>
                </w:p>
              </w:tc>
              <w:tc>
                <w:tcPr>
                  <w:tcW w:w="685" w:type="pct"/>
                  <w:tcBorders>
                    <w:tl2br w:val="nil"/>
                    <w:tr2bl w:val="nil"/>
                  </w:tcBorders>
                  <w:noWrap w:val="0"/>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47</w:t>
                  </w:r>
                </w:p>
              </w:tc>
              <w:tc>
                <w:tcPr>
                  <w:tcW w:w="685" w:type="pct"/>
                  <w:tcBorders>
                    <w:tl2br w:val="nil"/>
                    <w:tr2bl w:val="nil"/>
                  </w:tcBorders>
                  <w:noWrap w:val="0"/>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35</w:t>
                  </w:r>
                </w:p>
              </w:tc>
              <w:tc>
                <w:tcPr>
                  <w:tcW w:w="685" w:type="pct"/>
                  <w:tcBorders>
                    <w:tl2br w:val="nil"/>
                    <w:tr2bl w:val="nil"/>
                  </w:tcBorders>
                  <w:noWrap w:val="0"/>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134.3</w:t>
                  </w:r>
                </w:p>
              </w:tc>
              <w:tc>
                <w:tcPr>
                  <w:tcW w:w="687" w:type="pct"/>
                  <w:tcBorders>
                    <w:tl2br w:val="nil"/>
                    <w:tr2bl w:val="nil"/>
                  </w:tcBorders>
                  <w:noWrap w:val="0"/>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0.343</w:t>
                  </w:r>
                </w:p>
              </w:tc>
              <w:tc>
                <w:tcPr>
                  <w:tcW w:w="643" w:type="pct"/>
                  <w:tcBorders>
                    <w:tl2br w:val="nil"/>
                    <w:tr2bl w:val="nil"/>
                  </w:tcBorders>
                  <w:noWrap w:val="0"/>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超标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57" w:type="dxa"/>
                  <w:left w:w="108" w:type="dxa"/>
                  <w:bottom w:w="57" w:type="dxa"/>
                  <w:right w:w="108" w:type="dxa"/>
                </w:tblCellMar>
              </w:tblPrEx>
              <w:trPr>
                <w:trHeight w:val="454" w:hRule="atLeast"/>
                <w:jc w:val="center"/>
              </w:trPr>
              <w:tc>
                <w:tcPr>
                  <w:tcW w:w="556" w:type="pct"/>
                  <w:tcBorders>
                    <w:tl2br w:val="nil"/>
                    <w:tr2bl w:val="nil"/>
                  </w:tcBorders>
                  <w:noWrap w:val="0"/>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SO</w:t>
                  </w:r>
                  <w:r>
                    <w:rPr>
                      <w:rFonts w:hint="default" w:ascii="Times New Roman" w:hAnsi="Times New Roman" w:eastAsia="宋体" w:cs="Times New Roman"/>
                      <w:color w:val="auto"/>
                      <w:sz w:val="18"/>
                      <w:szCs w:val="18"/>
                      <w:highlight w:val="none"/>
                      <w:vertAlign w:val="subscript"/>
                    </w:rPr>
                    <w:t>2</w:t>
                  </w:r>
                </w:p>
              </w:tc>
              <w:tc>
                <w:tcPr>
                  <w:tcW w:w="1054" w:type="pct"/>
                  <w:tcBorders>
                    <w:tl2br w:val="nil"/>
                    <w:tr2bl w:val="nil"/>
                  </w:tcBorders>
                  <w:noWrap w:val="0"/>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年平均质量浓度</w:t>
                  </w:r>
                </w:p>
              </w:tc>
              <w:tc>
                <w:tcPr>
                  <w:tcW w:w="685" w:type="pct"/>
                  <w:tcBorders>
                    <w:tl2br w:val="nil"/>
                    <w:tr2bl w:val="nil"/>
                  </w:tcBorders>
                  <w:noWrap w:val="0"/>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11</w:t>
                  </w:r>
                </w:p>
              </w:tc>
              <w:tc>
                <w:tcPr>
                  <w:tcW w:w="685" w:type="pct"/>
                  <w:tcBorders>
                    <w:tl2br w:val="nil"/>
                    <w:tr2bl w:val="nil"/>
                  </w:tcBorders>
                  <w:noWrap w:val="0"/>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60</w:t>
                  </w:r>
                </w:p>
              </w:tc>
              <w:tc>
                <w:tcPr>
                  <w:tcW w:w="685" w:type="pct"/>
                  <w:tcBorders>
                    <w:tl2br w:val="nil"/>
                    <w:tr2bl w:val="nil"/>
                  </w:tcBorders>
                  <w:noWrap w:val="0"/>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18.3</w:t>
                  </w:r>
                </w:p>
              </w:tc>
              <w:tc>
                <w:tcPr>
                  <w:tcW w:w="687" w:type="pct"/>
                  <w:tcBorders>
                    <w:tl2br w:val="nil"/>
                    <w:tr2bl w:val="nil"/>
                  </w:tcBorders>
                  <w:noWrap w:val="0"/>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pacing w:val="2"/>
                      <w:w w:val="101"/>
                      <w:position w:val="2"/>
                      <w:sz w:val="18"/>
                      <w:szCs w:val="18"/>
                      <w:highlight w:val="none"/>
                    </w:rPr>
                    <w:t>/</w:t>
                  </w:r>
                </w:p>
              </w:tc>
              <w:tc>
                <w:tcPr>
                  <w:tcW w:w="643" w:type="pct"/>
                  <w:tcBorders>
                    <w:tl2br w:val="nil"/>
                    <w:tr2bl w:val="nil"/>
                  </w:tcBorders>
                  <w:noWrap w:val="0"/>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57" w:type="dxa"/>
                  <w:left w:w="108" w:type="dxa"/>
                  <w:bottom w:w="57" w:type="dxa"/>
                  <w:right w:w="108" w:type="dxa"/>
                </w:tblCellMar>
              </w:tblPrEx>
              <w:trPr>
                <w:trHeight w:val="454" w:hRule="atLeast"/>
                <w:jc w:val="center"/>
              </w:trPr>
              <w:tc>
                <w:tcPr>
                  <w:tcW w:w="556" w:type="pct"/>
                  <w:tcBorders>
                    <w:tl2br w:val="nil"/>
                    <w:tr2bl w:val="nil"/>
                  </w:tcBorders>
                  <w:noWrap w:val="0"/>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NO</w:t>
                  </w:r>
                  <w:r>
                    <w:rPr>
                      <w:rFonts w:hint="default" w:ascii="Times New Roman" w:hAnsi="Times New Roman" w:eastAsia="宋体" w:cs="Times New Roman"/>
                      <w:color w:val="auto"/>
                      <w:sz w:val="18"/>
                      <w:szCs w:val="18"/>
                      <w:highlight w:val="none"/>
                      <w:vertAlign w:val="subscript"/>
                    </w:rPr>
                    <w:t>2</w:t>
                  </w:r>
                </w:p>
              </w:tc>
              <w:tc>
                <w:tcPr>
                  <w:tcW w:w="1054" w:type="pct"/>
                  <w:tcBorders>
                    <w:tl2br w:val="nil"/>
                    <w:tr2bl w:val="nil"/>
                  </w:tcBorders>
                  <w:noWrap w:val="0"/>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年平均质量浓度</w:t>
                  </w:r>
                </w:p>
              </w:tc>
              <w:tc>
                <w:tcPr>
                  <w:tcW w:w="685" w:type="pct"/>
                  <w:tcBorders>
                    <w:tl2br w:val="nil"/>
                    <w:tr2bl w:val="nil"/>
                  </w:tcBorders>
                  <w:noWrap w:val="0"/>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32</w:t>
                  </w:r>
                </w:p>
              </w:tc>
              <w:tc>
                <w:tcPr>
                  <w:tcW w:w="685" w:type="pct"/>
                  <w:tcBorders>
                    <w:tl2br w:val="nil"/>
                    <w:tr2bl w:val="nil"/>
                  </w:tcBorders>
                  <w:noWrap w:val="0"/>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40</w:t>
                  </w:r>
                </w:p>
              </w:tc>
              <w:tc>
                <w:tcPr>
                  <w:tcW w:w="685" w:type="pct"/>
                  <w:tcBorders>
                    <w:tl2br w:val="nil"/>
                    <w:tr2bl w:val="nil"/>
                  </w:tcBorders>
                  <w:noWrap w:val="0"/>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80</w:t>
                  </w:r>
                </w:p>
              </w:tc>
              <w:tc>
                <w:tcPr>
                  <w:tcW w:w="687" w:type="pct"/>
                  <w:tcBorders>
                    <w:tl2br w:val="nil"/>
                    <w:tr2bl w:val="nil"/>
                  </w:tcBorders>
                  <w:noWrap w:val="0"/>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pacing w:val="2"/>
                      <w:w w:val="101"/>
                      <w:position w:val="2"/>
                      <w:sz w:val="18"/>
                      <w:szCs w:val="18"/>
                      <w:highlight w:val="none"/>
                    </w:rPr>
                    <w:t>/</w:t>
                  </w:r>
                </w:p>
              </w:tc>
              <w:tc>
                <w:tcPr>
                  <w:tcW w:w="643" w:type="pct"/>
                  <w:tcBorders>
                    <w:tl2br w:val="nil"/>
                    <w:tr2bl w:val="nil"/>
                  </w:tcBorders>
                  <w:noWrap w:val="0"/>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57" w:type="dxa"/>
                  <w:left w:w="108" w:type="dxa"/>
                  <w:bottom w:w="57" w:type="dxa"/>
                  <w:right w:w="108" w:type="dxa"/>
                </w:tblCellMar>
              </w:tblPrEx>
              <w:trPr>
                <w:trHeight w:val="454" w:hRule="atLeast"/>
                <w:jc w:val="center"/>
              </w:trPr>
              <w:tc>
                <w:tcPr>
                  <w:tcW w:w="556" w:type="pct"/>
                  <w:tcBorders>
                    <w:tl2br w:val="nil"/>
                    <w:tr2bl w:val="nil"/>
                  </w:tcBorders>
                  <w:noWrap w:val="0"/>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CO</w:t>
                  </w:r>
                </w:p>
              </w:tc>
              <w:tc>
                <w:tcPr>
                  <w:tcW w:w="1054" w:type="pct"/>
                  <w:tcBorders>
                    <w:tl2br w:val="nil"/>
                    <w:tr2bl w:val="nil"/>
                  </w:tcBorders>
                  <w:noWrap w:val="0"/>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第95百分位浓度</w:t>
                  </w:r>
                </w:p>
              </w:tc>
              <w:tc>
                <w:tcPr>
                  <w:tcW w:w="685" w:type="pct"/>
                  <w:tcBorders>
                    <w:tl2br w:val="nil"/>
                    <w:tr2bl w:val="nil"/>
                  </w:tcBorders>
                  <w:noWrap w:val="0"/>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1.6mg/m</w:t>
                  </w:r>
                  <w:r>
                    <w:rPr>
                      <w:rFonts w:hint="default" w:ascii="Times New Roman" w:hAnsi="Times New Roman" w:eastAsia="宋体" w:cs="Times New Roman"/>
                      <w:color w:val="auto"/>
                      <w:sz w:val="18"/>
                      <w:szCs w:val="18"/>
                      <w:highlight w:val="none"/>
                      <w:vertAlign w:val="superscript"/>
                    </w:rPr>
                    <w:t>3</w:t>
                  </w:r>
                </w:p>
              </w:tc>
              <w:tc>
                <w:tcPr>
                  <w:tcW w:w="685" w:type="pct"/>
                  <w:tcBorders>
                    <w:tl2br w:val="nil"/>
                    <w:tr2bl w:val="nil"/>
                  </w:tcBorders>
                  <w:noWrap w:val="0"/>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4mg/m</w:t>
                  </w:r>
                  <w:r>
                    <w:rPr>
                      <w:rFonts w:hint="default" w:ascii="Times New Roman" w:hAnsi="Times New Roman" w:eastAsia="宋体" w:cs="Times New Roman"/>
                      <w:color w:val="auto"/>
                      <w:sz w:val="18"/>
                      <w:szCs w:val="18"/>
                      <w:highlight w:val="none"/>
                      <w:vertAlign w:val="superscript"/>
                    </w:rPr>
                    <w:t>3</w:t>
                  </w:r>
                </w:p>
              </w:tc>
              <w:tc>
                <w:tcPr>
                  <w:tcW w:w="685" w:type="pct"/>
                  <w:tcBorders>
                    <w:tl2br w:val="nil"/>
                    <w:tr2bl w:val="nil"/>
                  </w:tcBorders>
                  <w:noWrap w:val="0"/>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40</w:t>
                  </w:r>
                </w:p>
              </w:tc>
              <w:tc>
                <w:tcPr>
                  <w:tcW w:w="687" w:type="pct"/>
                  <w:tcBorders>
                    <w:tl2br w:val="nil"/>
                    <w:tr2bl w:val="nil"/>
                  </w:tcBorders>
                  <w:noWrap w:val="0"/>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pacing w:val="2"/>
                      <w:w w:val="101"/>
                      <w:position w:val="2"/>
                      <w:sz w:val="18"/>
                      <w:szCs w:val="18"/>
                      <w:highlight w:val="none"/>
                    </w:rPr>
                    <w:t>/</w:t>
                  </w:r>
                </w:p>
              </w:tc>
              <w:tc>
                <w:tcPr>
                  <w:tcW w:w="643" w:type="pct"/>
                  <w:tcBorders>
                    <w:tl2br w:val="nil"/>
                    <w:tr2bl w:val="nil"/>
                  </w:tcBorders>
                  <w:noWrap w:val="0"/>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57" w:type="dxa"/>
                  <w:left w:w="108" w:type="dxa"/>
                  <w:bottom w:w="57" w:type="dxa"/>
                  <w:right w:w="108" w:type="dxa"/>
                </w:tblCellMar>
              </w:tblPrEx>
              <w:trPr>
                <w:trHeight w:val="454" w:hRule="atLeast"/>
                <w:jc w:val="center"/>
              </w:trPr>
              <w:tc>
                <w:tcPr>
                  <w:tcW w:w="556" w:type="pct"/>
                  <w:tcBorders>
                    <w:tl2br w:val="nil"/>
                    <w:tr2bl w:val="nil"/>
                  </w:tcBorders>
                  <w:noWrap w:val="0"/>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O</w:t>
                  </w:r>
                  <w:r>
                    <w:rPr>
                      <w:rFonts w:hint="default" w:ascii="Times New Roman" w:hAnsi="Times New Roman" w:eastAsia="宋体" w:cs="Times New Roman"/>
                      <w:color w:val="auto"/>
                      <w:sz w:val="18"/>
                      <w:szCs w:val="18"/>
                      <w:highlight w:val="none"/>
                      <w:vertAlign w:val="subscript"/>
                    </w:rPr>
                    <w:t>3</w:t>
                  </w:r>
                </w:p>
              </w:tc>
              <w:tc>
                <w:tcPr>
                  <w:tcW w:w="1054" w:type="pct"/>
                  <w:tcBorders>
                    <w:tl2br w:val="nil"/>
                    <w:tr2bl w:val="nil"/>
                  </w:tcBorders>
                  <w:noWrap w:val="0"/>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第90百分位浓度</w:t>
                  </w:r>
                </w:p>
              </w:tc>
              <w:tc>
                <w:tcPr>
                  <w:tcW w:w="685" w:type="pct"/>
                  <w:tcBorders>
                    <w:tl2br w:val="nil"/>
                    <w:tr2bl w:val="nil"/>
                  </w:tcBorders>
                  <w:noWrap w:val="0"/>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173</w:t>
                  </w:r>
                </w:p>
              </w:tc>
              <w:tc>
                <w:tcPr>
                  <w:tcW w:w="685" w:type="pct"/>
                  <w:tcBorders>
                    <w:tl2br w:val="nil"/>
                    <w:tr2bl w:val="nil"/>
                  </w:tcBorders>
                  <w:noWrap w:val="0"/>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160</w:t>
                  </w:r>
                </w:p>
              </w:tc>
              <w:tc>
                <w:tcPr>
                  <w:tcW w:w="685" w:type="pct"/>
                  <w:tcBorders>
                    <w:tl2br w:val="nil"/>
                    <w:tr2bl w:val="nil"/>
                  </w:tcBorders>
                  <w:noWrap w:val="0"/>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108</w:t>
                  </w:r>
                </w:p>
              </w:tc>
              <w:tc>
                <w:tcPr>
                  <w:tcW w:w="687" w:type="pct"/>
                  <w:tcBorders>
                    <w:tl2br w:val="nil"/>
                    <w:tr2bl w:val="nil"/>
                  </w:tcBorders>
                  <w:noWrap w:val="0"/>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0.08</w:t>
                  </w:r>
                </w:p>
              </w:tc>
              <w:tc>
                <w:tcPr>
                  <w:tcW w:w="643" w:type="pct"/>
                  <w:tcBorders>
                    <w:tl2br w:val="nil"/>
                    <w:tr2bl w:val="nil"/>
                  </w:tcBorders>
                  <w:noWrap w:val="0"/>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超标</w:t>
                  </w:r>
                </w:p>
              </w:tc>
            </w:tr>
          </w:tbl>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由上表可知，其中PM</w:t>
            </w:r>
            <w:r>
              <w:rPr>
                <w:rFonts w:hint="default" w:ascii="Times New Roman" w:hAnsi="Times New Roman" w:cs="Times New Roman"/>
                <w:color w:val="auto"/>
                <w:sz w:val="21"/>
                <w:szCs w:val="21"/>
                <w:highlight w:val="none"/>
                <w:vertAlign w:val="subscript"/>
              </w:rPr>
              <w:t>10</w:t>
            </w:r>
            <w:r>
              <w:rPr>
                <w:rFonts w:hint="default" w:ascii="Times New Roman" w:hAnsi="Times New Roman" w:cs="Times New Roman"/>
                <w:color w:val="auto"/>
                <w:sz w:val="21"/>
                <w:szCs w:val="21"/>
                <w:highlight w:val="none"/>
              </w:rPr>
              <w:t>、P</w:t>
            </w:r>
            <w:r>
              <w:rPr>
                <w:rFonts w:hint="default" w:ascii="Times New Roman" w:hAnsi="Times New Roman" w:cs="Times New Roman"/>
                <w:color w:val="auto"/>
                <w:sz w:val="21"/>
                <w:szCs w:val="21"/>
                <w:highlight w:val="none"/>
                <w:lang w:val="en-US" w:eastAsia="zh-CN"/>
              </w:rPr>
              <w:t>M</w:t>
            </w:r>
            <w:r>
              <w:rPr>
                <w:rFonts w:hint="default" w:ascii="Times New Roman" w:hAnsi="Times New Roman" w:cs="Times New Roman"/>
                <w:color w:val="auto"/>
                <w:sz w:val="21"/>
                <w:szCs w:val="21"/>
                <w:highlight w:val="none"/>
                <w:vertAlign w:val="subscript"/>
                <w:lang w:eastAsia="zh-CN"/>
              </w:rPr>
              <w:t>2</w:t>
            </w:r>
            <w:r>
              <w:rPr>
                <w:rFonts w:hint="default" w:ascii="Times New Roman" w:hAnsi="Times New Roman" w:cs="Times New Roman"/>
                <w:color w:val="auto"/>
                <w:sz w:val="21"/>
                <w:szCs w:val="21"/>
                <w:highlight w:val="none"/>
                <w:vertAlign w:val="subscript"/>
              </w:rPr>
              <w:t>.5</w:t>
            </w:r>
            <w:r>
              <w:rPr>
                <w:rFonts w:hint="default" w:ascii="Times New Roman" w:hAnsi="Times New Roman" w:cs="Times New Roman"/>
                <w:color w:val="auto"/>
                <w:sz w:val="21"/>
                <w:szCs w:val="21"/>
                <w:highlight w:val="none"/>
                <w:vertAlign w:val="baseline"/>
                <w:lang w:eastAsia="zh-CN"/>
              </w:rPr>
              <w:t>和</w:t>
            </w:r>
            <w:r>
              <w:rPr>
                <w:rFonts w:hint="default" w:ascii="Times New Roman" w:hAnsi="Times New Roman" w:cs="Times New Roman"/>
                <w:color w:val="auto"/>
                <w:sz w:val="21"/>
                <w:szCs w:val="21"/>
                <w:highlight w:val="none"/>
              </w:rPr>
              <w:t>O</w:t>
            </w:r>
            <w:r>
              <w:rPr>
                <w:rFonts w:hint="default" w:ascii="Times New Roman" w:hAnsi="Times New Roman" w:cs="Times New Roman"/>
                <w:color w:val="auto"/>
                <w:sz w:val="21"/>
                <w:szCs w:val="21"/>
                <w:highlight w:val="none"/>
                <w:vertAlign w:val="subscript"/>
              </w:rPr>
              <w:t>3</w:t>
            </w:r>
            <w:r>
              <w:rPr>
                <w:rFonts w:hint="default" w:ascii="Times New Roman" w:hAnsi="Times New Roman" w:cs="Times New Roman"/>
                <w:color w:val="auto"/>
                <w:sz w:val="21"/>
                <w:szCs w:val="21"/>
                <w:highlight w:val="none"/>
              </w:rPr>
              <w:t>均不能够满足《环境空气质量标准》（GB3095-2012）二级标准要求</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本项目所在区域属于不达标区。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b w:val="0"/>
                <w:bCs w:val="0"/>
                <w:color w:val="auto"/>
                <w:sz w:val="21"/>
                <w:szCs w:val="21"/>
                <w:highlight w:val="none"/>
                <w:u w:val="none"/>
                <w:lang w:eastAsia="zh-CN"/>
              </w:rPr>
            </w:pPr>
            <w:r>
              <w:rPr>
                <w:rFonts w:hint="default" w:ascii="Times New Roman" w:hAnsi="Times New Roman" w:cs="Times New Roman"/>
                <w:b w:val="0"/>
                <w:bCs w:val="0"/>
                <w:color w:val="auto"/>
                <w:sz w:val="21"/>
                <w:szCs w:val="21"/>
                <w:highlight w:val="none"/>
                <w:u w:val="none"/>
                <w:lang w:eastAsia="zh-CN"/>
              </w:rPr>
              <w:t>目前，新乡市正在实施《新乡市202</w:t>
            </w:r>
            <w:r>
              <w:rPr>
                <w:rFonts w:hint="default" w:ascii="Times New Roman" w:hAnsi="Times New Roman" w:cs="Times New Roman"/>
                <w:b w:val="0"/>
                <w:bCs w:val="0"/>
                <w:color w:val="auto"/>
                <w:sz w:val="21"/>
                <w:szCs w:val="21"/>
                <w:highlight w:val="none"/>
                <w:u w:val="none"/>
                <w:lang w:val="en-US" w:eastAsia="zh-CN"/>
              </w:rPr>
              <w:t>2</w:t>
            </w:r>
            <w:r>
              <w:rPr>
                <w:rFonts w:hint="default" w:ascii="Times New Roman" w:hAnsi="Times New Roman" w:cs="Times New Roman"/>
                <w:b w:val="0"/>
                <w:bCs w:val="0"/>
                <w:color w:val="auto"/>
                <w:sz w:val="21"/>
                <w:szCs w:val="21"/>
                <w:highlight w:val="none"/>
                <w:u w:val="none"/>
                <w:lang w:eastAsia="zh-CN"/>
              </w:rPr>
              <w:t>年大气污染防治攻坚战实施方案》</w:t>
            </w:r>
            <w:r>
              <w:rPr>
                <w:rFonts w:hint="default" w:ascii="Times New Roman" w:hAnsi="Times New Roman" w:cs="Times New Roman"/>
                <w:b w:val="0"/>
                <w:bCs w:val="0"/>
                <w:color w:val="auto"/>
                <w:sz w:val="21"/>
                <w:szCs w:val="21"/>
                <w:highlight w:val="none"/>
                <w:u w:val="none"/>
                <w:lang w:val="en-US" w:eastAsia="zh-CN"/>
              </w:rPr>
              <w:t xml:space="preserve"> </w:t>
            </w:r>
            <w:r>
              <w:rPr>
                <w:rFonts w:hint="default" w:ascii="Times New Roman" w:hAnsi="Times New Roman" w:cs="Times New Roman"/>
                <w:b w:val="0"/>
                <w:bCs w:val="0"/>
                <w:color w:val="auto"/>
                <w:sz w:val="21"/>
                <w:szCs w:val="21"/>
                <w:highlight w:val="none"/>
                <w:u w:val="none"/>
                <w:lang w:eastAsia="zh-CN"/>
              </w:rPr>
              <w:t>等一系列措施，将不断改善区域大气环境质量。</w:t>
            </w:r>
          </w:p>
          <w:p>
            <w:pPr>
              <w:keepNext w:val="0"/>
              <w:keepLines w:val="0"/>
              <w:pageBreakBefore w:val="0"/>
              <w:widowControl w:val="0"/>
              <w:kinsoku/>
              <w:wordWrap/>
              <w:overflowPunct/>
              <w:topLinePunct w:val="0"/>
              <w:autoSpaceDE/>
              <w:autoSpaceDN/>
              <w:bidi w:val="0"/>
              <w:adjustRightInd/>
              <w:snapToGrid/>
              <w:spacing w:line="360" w:lineRule="auto"/>
              <w:ind w:right="0" w:firstLine="422" w:firstLineChars="200"/>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2、水环境质量现状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cs="Times New Roman"/>
                <w:color w:val="auto"/>
                <w:sz w:val="21"/>
                <w:szCs w:val="21"/>
                <w:highlight w:val="none"/>
                <w:lang w:eastAsia="zh-CN"/>
              </w:rPr>
            </w:pPr>
            <w:r>
              <w:rPr>
                <w:rFonts w:hint="default" w:ascii="Times New Roman" w:hAnsi="Times New Roman" w:cs="Times New Roman"/>
                <w:b w:val="0"/>
                <w:bCs w:val="0"/>
                <w:color w:val="auto"/>
                <w:sz w:val="21"/>
                <w:szCs w:val="21"/>
                <w:highlight w:val="none"/>
                <w:u w:val="none"/>
                <w:lang w:eastAsia="zh-CN"/>
              </w:rPr>
              <w:t>项目废水经自建污水处理设施对医疗污水及职工生活污水进行处理达标后排入项目西侧榕花小区内建设的污水处理站</w:t>
            </w:r>
            <w:r>
              <w:rPr>
                <w:rFonts w:hint="eastAsia" w:cs="Times New Roman"/>
                <w:b w:val="0"/>
                <w:bCs w:val="0"/>
                <w:color w:val="auto"/>
                <w:sz w:val="21"/>
                <w:szCs w:val="21"/>
                <w:highlight w:val="none"/>
                <w:u w:val="none"/>
                <w:lang w:eastAsia="zh-CN"/>
              </w:rPr>
              <w:t>处理后</w:t>
            </w:r>
            <w:r>
              <w:rPr>
                <w:rFonts w:hint="default" w:ascii="Times New Roman" w:hAnsi="Times New Roman" w:cs="Times New Roman"/>
                <w:b w:val="0"/>
                <w:bCs w:val="0"/>
                <w:color w:val="auto"/>
                <w:sz w:val="21"/>
                <w:szCs w:val="21"/>
                <w:highlight w:val="none"/>
                <w:u w:val="none"/>
                <w:lang w:eastAsia="zh-CN"/>
              </w:rPr>
              <w:t>，</w:t>
            </w:r>
            <w:r>
              <w:rPr>
                <w:rFonts w:hint="default" w:ascii="Times New Roman" w:hAnsi="Times New Roman" w:cs="Times New Roman"/>
                <w:b w:val="0"/>
                <w:bCs w:val="0"/>
                <w:color w:val="auto"/>
                <w:sz w:val="21"/>
                <w:szCs w:val="21"/>
                <w:highlight w:val="none"/>
                <w:u w:val="none"/>
                <w:lang w:val="en-US" w:eastAsia="zh-CN"/>
              </w:rPr>
              <w:t>最总</w:t>
            </w:r>
            <w:r>
              <w:rPr>
                <w:rFonts w:hint="default" w:ascii="Times New Roman" w:hAnsi="Times New Roman" w:cs="Times New Roman"/>
                <w:b w:val="0"/>
                <w:bCs w:val="0"/>
                <w:color w:val="auto"/>
                <w:sz w:val="21"/>
                <w:szCs w:val="21"/>
                <w:highlight w:val="none"/>
                <w:u w:val="none"/>
                <w:lang w:eastAsia="zh-CN"/>
              </w:rPr>
              <w:t>通过龙潭排排入文岩渠。根据《</w:t>
            </w:r>
            <w:r>
              <w:rPr>
                <w:rFonts w:hint="eastAsia" w:cs="Times New Roman"/>
                <w:b w:val="0"/>
                <w:bCs w:val="0"/>
                <w:color w:val="auto"/>
                <w:sz w:val="21"/>
                <w:szCs w:val="21"/>
                <w:highlight w:val="none"/>
                <w:u w:val="none"/>
                <w:lang w:val="en-US" w:eastAsia="zh-CN"/>
              </w:rPr>
              <w:t>新乡市生态环境局关于下达2022年地表水环境质量暂定目标的函</w:t>
            </w:r>
            <w:r>
              <w:rPr>
                <w:rFonts w:hint="default" w:ascii="Times New Roman" w:hAnsi="Times New Roman" w:cs="Times New Roman"/>
                <w:b w:val="0"/>
                <w:bCs w:val="0"/>
                <w:color w:val="auto"/>
                <w:sz w:val="21"/>
                <w:szCs w:val="21"/>
                <w:highlight w:val="none"/>
                <w:u w:val="none"/>
                <w:lang w:eastAsia="zh-CN"/>
              </w:rPr>
              <w:t>》，文岩渠水体功能类别为</w:t>
            </w:r>
            <w:r>
              <w:rPr>
                <w:rFonts w:hint="default" w:ascii="Times New Roman" w:hAnsi="Times New Roman" w:cs="Times New Roman"/>
                <w:b w:val="0"/>
                <w:bCs w:val="0"/>
                <w:color w:val="auto"/>
                <w:sz w:val="21"/>
                <w:szCs w:val="21"/>
                <w:highlight w:val="none"/>
                <w:u w:val="none"/>
                <w:lang w:eastAsia="zh-CN"/>
              </w:rPr>
              <w:fldChar w:fldCharType="begin"/>
            </w:r>
            <w:r>
              <w:rPr>
                <w:rFonts w:hint="default" w:ascii="Times New Roman" w:hAnsi="Times New Roman" w:cs="Times New Roman"/>
                <w:b w:val="0"/>
                <w:bCs w:val="0"/>
                <w:color w:val="auto"/>
                <w:sz w:val="21"/>
                <w:szCs w:val="21"/>
                <w:highlight w:val="none"/>
                <w:u w:val="none"/>
                <w:lang w:eastAsia="zh-CN"/>
              </w:rPr>
              <w:instrText xml:space="preserve"> = 3 \* ROMAN \* MERGEFORMAT </w:instrText>
            </w:r>
            <w:r>
              <w:rPr>
                <w:rFonts w:hint="default" w:ascii="Times New Roman" w:hAnsi="Times New Roman" w:cs="Times New Roman"/>
                <w:b w:val="0"/>
                <w:bCs w:val="0"/>
                <w:color w:val="auto"/>
                <w:sz w:val="21"/>
                <w:szCs w:val="21"/>
                <w:highlight w:val="none"/>
                <w:u w:val="none"/>
                <w:lang w:eastAsia="zh-CN"/>
              </w:rPr>
              <w:fldChar w:fldCharType="separate"/>
            </w:r>
            <w:r>
              <w:rPr>
                <w:highlight w:val="none"/>
              </w:rPr>
              <w:t>III</w:t>
            </w:r>
            <w:r>
              <w:rPr>
                <w:rFonts w:hint="default" w:ascii="Times New Roman" w:hAnsi="Times New Roman" w:cs="Times New Roman"/>
                <w:b w:val="0"/>
                <w:bCs w:val="0"/>
                <w:color w:val="auto"/>
                <w:sz w:val="21"/>
                <w:szCs w:val="21"/>
                <w:highlight w:val="none"/>
                <w:u w:val="none"/>
                <w:lang w:eastAsia="zh-CN"/>
              </w:rPr>
              <w:fldChar w:fldCharType="end"/>
            </w:r>
            <w:r>
              <w:rPr>
                <w:rFonts w:hint="default" w:ascii="Times New Roman" w:hAnsi="Times New Roman" w:cs="Times New Roman"/>
                <w:b w:val="0"/>
                <w:bCs w:val="0"/>
                <w:color w:val="auto"/>
                <w:sz w:val="21"/>
                <w:szCs w:val="21"/>
                <w:highlight w:val="none"/>
                <w:u w:val="none"/>
                <w:lang w:eastAsia="zh-CN"/>
              </w:rPr>
              <w:t>类标准。</w:t>
            </w:r>
            <w:r>
              <w:rPr>
                <w:rFonts w:hint="default" w:ascii="Times New Roman" w:hAnsi="Times New Roman" w:cs="Times New Roman"/>
                <w:color w:val="auto"/>
                <w:sz w:val="21"/>
                <w:szCs w:val="21"/>
                <w:highlight w:val="none"/>
                <w:lang w:eastAsia="zh-CN"/>
              </w:rPr>
              <w:t>为说明该段水质情况，本次评价引用新乡市生态环境局发布的2021年1月封丘王堤断面数据分析其达标情况，具体见下表。</w:t>
            </w:r>
          </w:p>
          <w:p>
            <w:pPr>
              <w:pStyle w:val="18"/>
              <w:rPr>
                <w:rFonts w:hint="default" w:ascii="Times New Roman" w:hAnsi="Times New Roman" w:cs="Times New Roman"/>
                <w:color w:val="auto"/>
                <w:sz w:val="21"/>
                <w:szCs w:val="21"/>
                <w:highlight w:val="cyan"/>
                <w:lang w:eastAsia="zh-CN"/>
              </w:rPr>
            </w:pPr>
            <w:r>
              <w:rPr>
                <w:rFonts w:hint="default" w:ascii="Times New Roman" w:hAnsi="Times New Roman" w:cs="Times New Roman"/>
                <w:color w:val="auto"/>
                <w:sz w:val="21"/>
                <w:szCs w:val="21"/>
                <w:highlight w:val="cyan"/>
                <w:lang w:eastAsia="zh-CN"/>
              </w:rPr>
              <w:br w:type="textWrapping"/>
            </w:r>
            <w:r>
              <w:rPr>
                <w:rFonts w:hint="default" w:ascii="Times New Roman" w:hAnsi="Times New Roman" w:cs="Times New Roman"/>
                <w:color w:val="auto"/>
                <w:sz w:val="21"/>
                <w:szCs w:val="21"/>
                <w:highlight w:val="cyan"/>
                <w:lang w:eastAsia="zh-CN"/>
              </w:rPr>
              <w:br w:type="textWrapping"/>
            </w:r>
          </w:p>
          <w:p>
            <w:pPr>
              <w:rPr>
                <w:rFonts w:hint="default" w:ascii="Times New Roman" w:hAnsi="Times New Roman" w:cs="Times New Roman"/>
                <w:lang w:eastAsia="zh-CN"/>
              </w:rPr>
            </w:pPr>
            <w:r>
              <w:rPr>
                <w:rFonts w:hint="default" w:ascii="Times New Roman" w:hAnsi="Times New Roman" w:cs="Times New Roman"/>
                <w:color w:val="auto"/>
                <w:sz w:val="21"/>
                <w:szCs w:val="21"/>
                <w:highlight w:val="cyan"/>
                <w:lang w:eastAsia="zh-CN"/>
              </w:rPr>
              <w:br w:type="textWrapping"/>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ascii="Times New Roman" w:hAnsi="Times New Roman" w:eastAsia="黑体" w:cs="Times New Roman"/>
                <w:color w:val="auto"/>
                <w:sz w:val="21"/>
                <w:szCs w:val="21"/>
                <w:highlight w:val="none"/>
                <w:lang w:val="en-US" w:eastAsia="zh-CN"/>
              </w:rPr>
            </w:pPr>
            <w:r>
              <w:rPr>
                <w:rFonts w:hint="eastAsia" w:ascii="Times New Roman" w:hAnsi="Times New Roman" w:eastAsia="黑体" w:cs="Times New Roman"/>
                <w:color w:val="auto"/>
                <w:sz w:val="21"/>
                <w:szCs w:val="21"/>
                <w:highlight w:val="none"/>
                <w:lang w:val="en-US" w:eastAsia="zh-CN"/>
              </w:rPr>
              <w:t>封丘王堤</w:t>
            </w:r>
            <w:r>
              <w:rPr>
                <w:rFonts w:hint="default" w:ascii="Times New Roman" w:hAnsi="Times New Roman" w:eastAsia="黑体" w:cs="Times New Roman"/>
                <w:color w:val="auto"/>
                <w:sz w:val="21"/>
                <w:szCs w:val="21"/>
                <w:highlight w:val="none"/>
                <w:lang w:val="en-US" w:eastAsia="zh-CN"/>
              </w:rPr>
              <w:t>断面水质监测数据</w:t>
            </w:r>
          </w:p>
          <w:tbl>
            <w:tblPr>
              <w:tblStyle w:val="25"/>
              <w:tblW w:w="7978"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12"/>
              <w:gridCol w:w="795"/>
              <w:gridCol w:w="795"/>
              <w:gridCol w:w="781"/>
              <w:gridCol w:w="779"/>
              <w:gridCol w:w="765"/>
              <w:gridCol w:w="766"/>
              <w:gridCol w:w="886"/>
              <w:gridCol w:w="742"/>
              <w:gridCol w:w="757"/>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72"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baseline"/>
                    <w:rPr>
                      <w:rFonts w:hint="default" w:ascii="Times New Roman" w:hAnsi="Times New Roman" w:eastAsia="宋体" w:cs="Times New Roman"/>
                      <w:b w:val="0"/>
                      <w:bCs w:val="0"/>
                      <w:color w:val="000000"/>
                      <w:sz w:val="18"/>
                      <w:szCs w:val="18"/>
                      <w:lang w:val="en-US" w:eastAsia="zh-CN"/>
                    </w:rPr>
                  </w:pPr>
                  <w:r>
                    <w:rPr>
                      <w:rFonts w:hint="default" w:ascii="Times New Roman" w:hAnsi="Times New Roman" w:eastAsia="宋体" w:cs="Times New Roman"/>
                      <w:b w:val="0"/>
                      <w:bCs w:val="0"/>
                      <w:color w:val="000000"/>
                      <w:sz w:val="18"/>
                      <w:szCs w:val="18"/>
                      <w:lang w:val="en-US" w:eastAsia="zh-CN"/>
                    </w:rPr>
                    <w:t>监测</w:t>
                  </w:r>
                </w:p>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baseline"/>
                    <w:rPr>
                      <w:rFonts w:hint="default" w:ascii="Times New Roman" w:hAnsi="Times New Roman" w:eastAsia="宋体" w:cs="Times New Roman"/>
                      <w:b w:val="0"/>
                      <w:bCs w:val="0"/>
                      <w:color w:val="000000"/>
                      <w:sz w:val="18"/>
                      <w:szCs w:val="18"/>
                      <w:lang w:val="en-US" w:eastAsia="zh-CN"/>
                    </w:rPr>
                  </w:pPr>
                  <w:r>
                    <w:rPr>
                      <w:rFonts w:hint="default" w:ascii="Times New Roman" w:hAnsi="Times New Roman" w:eastAsia="宋体" w:cs="Times New Roman"/>
                      <w:b w:val="0"/>
                      <w:bCs w:val="0"/>
                      <w:color w:val="000000"/>
                      <w:sz w:val="18"/>
                      <w:szCs w:val="18"/>
                      <w:lang w:val="en-US" w:eastAsia="zh-CN"/>
                    </w:rPr>
                    <w:t>日期</w:t>
                  </w:r>
                </w:p>
              </w:tc>
              <w:tc>
                <w:tcPr>
                  <w:tcW w:w="1485" w:type="pct"/>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baseline"/>
                    <w:rPr>
                      <w:rFonts w:hint="default" w:ascii="Times New Roman" w:hAnsi="Times New Roman" w:eastAsia="宋体" w:cs="Times New Roman"/>
                      <w:b w:val="0"/>
                      <w:bCs w:val="0"/>
                      <w:color w:val="000000"/>
                      <w:sz w:val="18"/>
                      <w:szCs w:val="18"/>
                      <w:lang w:val="en-US" w:eastAsia="zh-CN"/>
                    </w:rPr>
                  </w:pPr>
                  <w:r>
                    <w:rPr>
                      <w:rFonts w:hint="default" w:ascii="Times New Roman" w:hAnsi="Times New Roman" w:eastAsia="宋体" w:cs="Times New Roman"/>
                      <w:b w:val="0"/>
                      <w:bCs w:val="0"/>
                      <w:color w:val="000000"/>
                      <w:sz w:val="18"/>
                      <w:szCs w:val="18"/>
                      <w:lang w:val="en-US" w:eastAsia="zh-CN"/>
                    </w:rPr>
                    <w:t>监测指标</w:t>
                  </w:r>
                </w:p>
              </w:tc>
              <w:tc>
                <w:tcPr>
                  <w:tcW w:w="1447" w:type="pct"/>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baseline"/>
                    <w:rPr>
                      <w:rFonts w:hint="default" w:ascii="Times New Roman" w:hAnsi="Times New Roman" w:eastAsia="宋体" w:cs="Times New Roman"/>
                      <w:b w:val="0"/>
                      <w:bCs w:val="0"/>
                      <w:color w:val="000000"/>
                      <w:sz w:val="18"/>
                      <w:szCs w:val="18"/>
                      <w:lang w:val="en-US" w:eastAsia="zh-CN"/>
                    </w:rPr>
                  </w:pPr>
                  <w:r>
                    <w:rPr>
                      <w:rFonts w:hint="default" w:ascii="Times New Roman" w:hAnsi="Times New Roman" w:eastAsia="宋体" w:cs="Times New Roman"/>
                      <w:b w:val="0"/>
                      <w:bCs w:val="0"/>
                      <w:color w:val="000000"/>
                      <w:sz w:val="18"/>
                      <w:szCs w:val="18"/>
                      <w:lang w:val="en-US" w:eastAsia="zh-CN"/>
                    </w:rPr>
                    <w:t>Ⅲ类标准</w:t>
                  </w:r>
                </w:p>
              </w:tc>
              <w:tc>
                <w:tcPr>
                  <w:tcW w:w="1494" w:type="pct"/>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baseline"/>
                    <w:rPr>
                      <w:rFonts w:hint="default" w:ascii="Times New Roman" w:hAnsi="Times New Roman" w:eastAsia="宋体" w:cs="Times New Roman"/>
                      <w:b w:val="0"/>
                      <w:bCs w:val="0"/>
                      <w:color w:val="000000"/>
                      <w:sz w:val="18"/>
                      <w:szCs w:val="18"/>
                      <w:lang w:val="en-US" w:eastAsia="zh-CN"/>
                    </w:rPr>
                  </w:pPr>
                  <w:r>
                    <w:rPr>
                      <w:rFonts w:hint="default" w:ascii="Times New Roman" w:hAnsi="Times New Roman" w:eastAsia="宋体" w:cs="Times New Roman"/>
                      <w:b w:val="0"/>
                      <w:bCs w:val="0"/>
                      <w:color w:val="000000"/>
                      <w:sz w:val="18"/>
                      <w:szCs w:val="18"/>
                      <w:lang w:val="en-US" w:eastAsia="zh-CN"/>
                    </w:rPr>
                    <w:t>达标情况</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7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baseline"/>
                    <w:rPr>
                      <w:rFonts w:hint="default" w:ascii="Times New Roman" w:hAnsi="Times New Roman" w:eastAsia="宋体" w:cs="Times New Roman"/>
                      <w:b w:val="0"/>
                      <w:bCs w:val="0"/>
                      <w:color w:val="000000"/>
                      <w:sz w:val="18"/>
                      <w:szCs w:val="18"/>
                      <w:lang w:val="en-US" w:eastAsia="zh-CN"/>
                    </w:rPr>
                  </w:pPr>
                </w:p>
              </w:tc>
              <w:tc>
                <w:tcPr>
                  <w:tcW w:w="49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baseline"/>
                    <w:rPr>
                      <w:rFonts w:hint="default" w:ascii="Times New Roman" w:hAnsi="Times New Roman" w:eastAsia="宋体" w:cs="Times New Roman"/>
                      <w:b w:val="0"/>
                      <w:bCs w:val="0"/>
                      <w:color w:val="000000"/>
                      <w:sz w:val="18"/>
                      <w:szCs w:val="18"/>
                      <w:lang w:val="en-US" w:eastAsia="zh-CN"/>
                    </w:rPr>
                  </w:pPr>
                  <w:r>
                    <w:rPr>
                      <w:rFonts w:hint="default" w:ascii="Times New Roman" w:hAnsi="Times New Roman" w:eastAsia="宋体" w:cs="Times New Roman"/>
                      <w:b w:val="0"/>
                      <w:bCs w:val="0"/>
                      <w:color w:val="000000"/>
                      <w:sz w:val="18"/>
                      <w:szCs w:val="18"/>
                      <w:lang w:val="en-US" w:eastAsia="zh-CN"/>
                    </w:rPr>
                    <w:t>COD</w:t>
                  </w:r>
                </w:p>
              </w:tc>
              <w:tc>
                <w:tcPr>
                  <w:tcW w:w="49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baseline"/>
                    <w:rPr>
                      <w:rFonts w:hint="default" w:ascii="Times New Roman" w:hAnsi="Times New Roman" w:eastAsia="宋体" w:cs="Times New Roman"/>
                      <w:b w:val="0"/>
                      <w:bCs w:val="0"/>
                      <w:color w:val="000000"/>
                      <w:sz w:val="18"/>
                      <w:szCs w:val="18"/>
                      <w:lang w:val="en-US" w:eastAsia="zh-CN"/>
                    </w:rPr>
                  </w:pPr>
                  <w:r>
                    <w:rPr>
                      <w:rFonts w:hint="default" w:ascii="Times New Roman" w:hAnsi="Times New Roman" w:eastAsia="宋体" w:cs="Times New Roman"/>
                      <w:b w:val="0"/>
                      <w:bCs w:val="0"/>
                      <w:color w:val="000000"/>
                      <w:sz w:val="18"/>
                      <w:szCs w:val="18"/>
                      <w:lang w:val="en-US" w:eastAsia="zh-CN"/>
                    </w:rPr>
                    <w:t>氨氮</w:t>
                  </w:r>
                </w:p>
              </w:tc>
              <w:tc>
                <w:tcPr>
                  <w:tcW w:w="48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baseline"/>
                    <w:rPr>
                      <w:rFonts w:hint="default" w:ascii="Times New Roman" w:hAnsi="Times New Roman" w:eastAsia="宋体" w:cs="Times New Roman"/>
                      <w:b w:val="0"/>
                      <w:bCs w:val="0"/>
                      <w:color w:val="000000"/>
                      <w:sz w:val="18"/>
                      <w:szCs w:val="18"/>
                      <w:lang w:val="en-US" w:eastAsia="zh-CN"/>
                    </w:rPr>
                  </w:pPr>
                  <w:r>
                    <w:rPr>
                      <w:rFonts w:hint="default" w:ascii="Times New Roman" w:hAnsi="Times New Roman" w:eastAsia="宋体" w:cs="Times New Roman"/>
                      <w:b w:val="0"/>
                      <w:bCs w:val="0"/>
                      <w:color w:val="000000"/>
                      <w:sz w:val="18"/>
                      <w:szCs w:val="18"/>
                      <w:lang w:val="en-US" w:eastAsia="zh-CN"/>
                    </w:rPr>
                    <w:t>总磷</w:t>
                  </w:r>
                </w:p>
              </w:tc>
              <w:tc>
                <w:tcPr>
                  <w:tcW w:w="48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baseline"/>
                    <w:rPr>
                      <w:rFonts w:hint="default" w:ascii="Times New Roman" w:hAnsi="Times New Roman" w:eastAsia="宋体" w:cs="Times New Roman"/>
                      <w:b w:val="0"/>
                      <w:bCs w:val="0"/>
                      <w:color w:val="000000"/>
                      <w:sz w:val="18"/>
                      <w:szCs w:val="18"/>
                      <w:lang w:val="en-US" w:eastAsia="zh-CN"/>
                    </w:rPr>
                  </w:pPr>
                  <w:r>
                    <w:rPr>
                      <w:rFonts w:hint="default" w:ascii="Times New Roman" w:hAnsi="Times New Roman" w:eastAsia="宋体" w:cs="Times New Roman"/>
                      <w:b w:val="0"/>
                      <w:bCs w:val="0"/>
                      <w:color w:val="000000"/>
                      <w:sz w:val="18"/>
                      <w:szCs w:val="18"/>
                      <w:lang w:val="en-US" w:eastAsia="zh-CN"/>
                    </w:rPr>
                    <w:t>COD</w:t>
                  </w:r>
                </w:p>
              </w:tc>
              <w:tc>
                <w:tcPr>
                  <w:tcW w:w="47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baseline"/>
                    <w:rPr>
                      <w:rFonts w:hint="default" w:ascii="Times New Roman" w:hAnsi="Times New Roman" w:eastAsia="宋体" w:cs="Times New Roman"/>
                      <w:b w:val="0"/>
                      <w:bCs w:val="0"/>
                      <w:color w:val="000000"/>
                      <w:sz w:val="18"/>
                      <w:szCs w:val="18"/>
                      <w:lang w:val="en-US" w:eastAsia="zh-CN"/>
                    </w:rPr>
                  </w:pPr>
                  <w:r>
                    <w:rPr>
                      <w:rFonts w:hint="default" w:ascii="Times New Roman" w:hAnsi="Times New Roman" w:eastAsia="宋体" w:cs="Times New Roman"/>
                      <w:b w:val="0"/>
                      <w:bCs w:val="0"/>
                      <w:color w:val="000000"/>
                      <w:sz w:val="18"/>
                      <w:szCs w:val="18"/>
                      <w:lang w:val="en-US" w:eastAsia="zh-CN"/>
                    </w:rPr>
                    <w:t>氨氮</w:t>
                  </w:r>
                </w:p>
              </w:tc>
              <w:tc>
                <w:tcPr>
                  <w:tcW w:w="47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baseline"/>
                    <w:rPr>
                      <w:rFonts w:hint="default" w:ascii="Times New Roman" w:hAnsi="Times New Roman" w:eastAsia="宋体" w:cs="Times New Roman"/>
                      <w:b w:val="0"/>
                      <w:bCs w:val="0"/>
                      <w:color w:val="000000"/>
                      <w:sz w:val="18"/>
                      <w:szCs w:val="18"/>
                      <w:lang w:val="en-US" w:eastAsia="zh-CN"/>
                    </w:rPr>
                  </w:pPr>
                  <w:r>
                    <w:rPr>
                      <w:rFonts w:hint="default" w:ascii="Times New Roman" w:hAnsi="Times New Roman" w:eastAsia="宋体" w:cs="Times New Roman"/>
                      <w:b w:val="0"/>
                      <w:bCs w:val="0"/>
                      <w:color w:val="000000"/>
                      <w:sz w:val="18"/>
                      <w:szCs w:val="18"/>
                      <w:lang w:val="en-US" w:eastAsia="zh-CN"/>
                    </w:rPr>
                    <w:t>总磷</w:t>
                  </w:r>
                </w:p>
              </w:tc>
              <w:tc>
                <w:tcPr>
                  <w:tcW w:w="55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baseline"/>
                    <w:rPr>
                      <w:rFonts w:hint="default" w:ascii="Times New Roman" w:hAnsi="Times New Roman" w:eastAsia="宋体" w:cs="Times New Roman"/>
                      <w:b w:val="0"/>
                      <w:bCs w:val="0"/>
                      <w:color w:val="000000"/>
                      <w:sz w:val="18"/>
                      <w:szCs w:val="18"/>
                      <w:lang w:val="en-US" w:eastAsia="zh-CN"/>
                    </w:rPr>
                  </w:pPr>
                  <w:r>
                    <w:rPr>
                      <w:rFonts w:hint="default" w:ascii="Times New Roman" w:hAnsi="Times New Roman" w:eastAsia="宋体" w:cs="Times New Roman"/>
                      <w:b w:val="0"/>
                      <w:bCs w:val="0"/>
                      <w:color w:val="000000"/>
                      <w:sz w:val="18"/>
                      <w:szCs w:val="18"/>
                      <w:lang w:val="en-US" w:eastAsia="zh-CN"/>
                    </w:rPr>
                    <w:t>COD</w:t>
                  </w:r>
                </w:p>
              </w:tc>
              <w:tc>
                <w:tcPr>
                  <w:tcW w:w="46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baseline"/>
                    <w:rPr>
                      <w:rFonts w:hint="default" w:ascii="Times New Roman" w:hAnsi="Times New Roman" w:eastAsia="宋体" w:cs="Times New Roman"/>
                      <w:b w:val="0"/>
                      <w:bCs w:val="0"/>
                      <w:color w:val="000000"/>
                      <w:sz w:val="18"/>
                      <w:szCs w:val="18"/>
                      <w:lang w:val="en-US" w:eastAsia="zh-CN"/>
                    </w:rPr>
                  </w:pPr>
                  <w:r>
                    <w:rPr>
                      <w:rFonts w:hint="default" w:ascii="Times New Roman" w:hAnsi="Times New Roman" w:eastAsia="宋体" w:cs="Times New Roman"/>
                      <w:b w:val="0"/>
                      <w:bCs w:val="0"/>
                      <w:color w:val="000000"/>
                      <w:sz w:val="18"/>
                      <w:szCs w:val="18"/>
                      <w:lang w:val="en-US" w:eastAsia="zh-CN"/>
                    </w:rPr>
                    <w:t>氨氮</w:t>
                  </w:r>
                </w:p>
              </w:tc>
              <w:tc>
                <w:tcPr>
                  <w:tcW w:w="47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baseline"/>
                    <w:rPr>
                      <w:rFonts w:hint="default" w:ascii="Times New Roman" w:hAnsi="Times New Roman" w:eastAsia="宋体" w:cs="Times New Roman"/>
                      <w:b w:val="0"/>
                      <w:bCs w:val="0"/>
                      <w:color w:val="000000"/>
                      <w:sz w:val="18"/>
                      <w:szCs w:val="18"/>
                      <w:lang w:val="en-US" w:eastAsia="zh-CN"/>
                    </w:rPr>
                  </w:pPr>
                  <w:r>
                    <w:rPr>
                      <w:rFonts w:hint="default" w:ascii="Times New Roman" w:hAnsi="Times New Roman" w:eastAsia="宋体" w:cs="Times New Roman"/>
                      <w:b w:val="0"/>
                      <w:bCs w:val="0"/>
                      <w:color w:val="000000"/>
                      <w:sz w:val="18"/>
                      <w:szCs w:val="18"/>
                      <w:lang w:val="en-US" w:eastAsia="zh-CN"/>
                    </w:rPr>
                    <w:t>总磷</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7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baseline"/>
                    <w:rPr>
                      <w:rFonts w:hint="default" w:ascii="Times New Roman" w:hAnsi="Times New Roman" w:eastAsia="宋体" w:cs="Times New Roman"/>
                      <w:b w:val="0"/>
                      <w:bCs w:val="0"/>
                      <w:color w:val="000000"/>
                      <w:sz w:val="18"/>
                      <w:szCs w:val="18"/>
                      <w:lang w:val="en-US" w:eastAsia="zh-CN"/>
                    </w:rPr>
                  </w:pPr>
                  <w:r>
                    <w:rPr>
                      <w:rFonts w:hint="default" w:ascii="Times New Roman" w:hAnsi="Times New Roman" w:eastAsia="宋体" w:cs="Times New Roman"/>
                      <w:b w:val="0"/>
                      <w:bCs w:val="0"/>
                      <w:color w:val="000000"/>
                      <w:sz w:val="18"/>
                      <w:szCs w:val="18"/>
                      <w:lang w:val="en-US" w:eastAsia="zh-CN"/>
                    </w:rPr>
                    <w:t>2021年1月</w:t>
                  </w:r>
                </w:p>
              </w:tc>
              <w:tc>
                <w:tcPr>
                  <w:tcW w:w="49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baseline"/>
                    <w:rPr>
                      <w:rFonts w:hint="default" w:ascii="Times New Roman" w:hAnsi="Times New Roman" w:eastAsia="宋体" w:cs="Times New Roman"/>
                      <w:b w:val="0"/>
                      <w:bCs w:val="0"/>
                      <w:color w:val="000000"/>
                      <w:sz w:val="18"/>
                      <w:szCs w:val="18"/>
                      <w:lang w:val="en-US" w:eastAsia="zh-CN"/>
                    </w:rPr>
                  </w:pPr>
                  <w:r>
                    <w:rPr>
                      <w:rFonts w:hint="default" w:ascii="Times New Roman" w:hAnsi="Times New Roman" w:eastAsia="宋体" w:cs="Times New Roman"/>
                      <w:b w:val="0"/>
                      <w:bCs w:val="0"/>
                      <w:color w:val="000000"/>
                      <w:sz w:val="18"/>
                      <w:szCs w:val="18"/>
                      <w:lang w:val="en-US" w:eastAsia="zh-CN"/>
                    </w:rPr>
                    <w:t>12</w:t>
                  </w:r>
                </w:p>
              </w:tc>
              <w:tc>
                <w:tcPr>
                  <w:tcW w:w="49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baseline"/>
                    <w:rPr>
                      <w:rFonts w:hint="default" w:ascii="Times New Roman" w:hAnsi="Times New Roman" w:eastAsia="宋体" w:cs="Times New Roman"/>
                      <w:b w:val="0"/>
                      <w:bCs w:val="0"/>
                      <w:color w:val="000000"/>
                      <w:sz w:val="18"/>
                      <w:szCs w:val="18"/>
                      <w:lang w:val="en-US" w:eastAsia="zh-CN"/>
                    </w:rPr>
                  </w:pPr>
                  <w:r>
                    <w:rPr>
                      <w:rFonts w:hint="default" w:ascii="Times New Roman" w:hAnsi="Times New Roman" w:eastAsia="宋体" w:cs="Times New Roman"/>
                      <w:b w:val="0"/>
                      <w:bCs w:val="0"/>
                      <w:color w:val="000000"/>
                      <w:sz w:val="18"/>
                      <w:szCs w:val="18"/>
                      <w:lang w:val="en-US" w:eastAsia="zh-CN"/>
                    </w:rPr>
                    <w:t>0.04</w:t>
                  </w:r>
                </w:p>
              </w:tc>
              <w:tc>
                <w:tcPr>
                  <w:tcW w:w="48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baseline"/>
                    <w:rPr>
                      <w:rFonts w:hint="default" w:ascii="Times New Roman" w:hAnsi="Times New Roman" w:eastAsia="宋体" w:cs="Times New Roman"/>
                      <w:b w:val="0"/>
                      <w:bCs w:val="0"/>
                      <w:color w:val="000000"/>
                      <w:sz w:val="18"/>
                      <w:szCs w:val="18"/>
                      <w:lang w:val="en-US" w:eastAsia="zh-CN"/>
                    </w:rPr>
                  </w:pPr>
                  <w:r>
                    <w:rPr>
                      <w:rFonts w:hint="default" w:ascii="Times New Roman" w:hAnsi="Times New Roman" w:eastAsia="宋体" w:cs="Times New Roman"/>
                      <w:b w:val="0"/>
                      <w:bCs w:val="0"/>
                      <w:color w:val="000000"/>
                      <w:sz w:val="18"/>
                      <w:szCs w:val="18"/>
                      <w:lang w:val="en-US" w:eastAsia="zh-CN"/>
                    </w:rPr>
                    <w:t>0.022</w:t>
                  </w:r>
                </w:p>
              </w:tc>
              <w:tc>
                <w:tcPr>
                  <w:tcW w:w="48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baseline"/>
                    <w:rPr>
                      <w:rFonts w:hint="default" w:ascii="Times New Roman" w:hAnsi="Times New Roman" w:eastAsia="宋体" w:cs="Times New Roman"/>
                      <w:b w:val="0"/>
                      <w:bCs w:val="0"/>
                      <w:color w:val="000000"/>
                      <w:sz w:val="18"/>
                      <w:szCs w:val="18"/>
                      <w:lang w:val="en-US" w:eastAsia="zh-CN"/>
                    </w:rPr>
                  </w:pPr>
                  <w:r>
                    <w:rPr>
                      <w:rFonts w:hint="default" w:ascii="Times New Roman" w:hAnsi="Times New Roman" w:eastAsia="宋体" w:cs="Times New Roman"/>
                      <w:b w:val="0"/>
                      <w:bCs w:val="0"/>
                      <w:color w:val="000000"/>
                      <w:sz w:val="18"/>
                      <w:szCs w:val="18"/>
                      <w:lang w:val="en-US" w:eastAsia="zh-CN"/>
                    </w:rPr>
                    <w:t>20</w:t>
                  </w:r>
                </w:p>
              </w:tc>
              <w:tc>
                <w:tcPr>
                  <w:tcW w:w="47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baseline"/>
                    <w:rPr>
                      <w:rFonts w:hint="default" w:ascii="Times New Roman" w:hAnsi="Times New Roman" w:eastAsia="宋体" w:cs="Times New Roman"/>
                      <w:b w:val="0"/>
                      <w:bCs w:val="0"/>
                      <w:color w:val="000000"/>
                      <w:sz w:val="18"/>
                      <w:szCs w:val="18"/>
                      <w:lang w:val="en-US" w:eastAsia="zh-CN"/>
                    </w:rPr>
                  </w:pPr>
                  <w:r>
                    <w:rPr>
                      <w:rFonts w:hint="default" w:ascii="Times New Roman" w:hAnsi="Times New Roman" w:eastAsia="宋体" w:cs="Times New Roman"/>
                      <w:b w:val="0"/>
                      <w:bCs w:val="0"/>
                      <w:color w:val="000000"/>
                      <w:sz w:val="18"/>
                      <w:szCs w:val="18"/>
                      <w:lang w:val="en-US" w:eastAsia="zh-CN"/>
                    </w:rPr>
                    <w:t>1.0</w:t>
                  </w:r>
                </w:p>
              </w:tc>
              <w:tc>
                <w:tcPr>
                  <w:tcW w:w="47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baseline"/>
                    <w:rPr>
                      <w:rFonts w:hint="default" w:ascii="Times New Roman" w:hAnsi="Times New Roman" w:eastAsia="宋体" w:cs="Times New Roman"/>
                      <w:b w:val="0"/>
                      <w:bCs w:val="0"/>
                      <w:color w:val="000000"/>
                      <w:sz w:val="18"/>
                      <w:szCs w:val="18"/>
                      <w:lang w:val="en-US" w:eastAsia="zh-CN"/>
                    </w:rPr>
                  </w:pPr>
                  <w:r>
                    <w:rPr>
                      <w:rFonts w:hint="default" w:ascii="Times New Roman" w:hAnsi="Times New Roman" w:eastAsia="宋体" w:cs="Times New Roman"/>
                      <w:b w:val="0"/>
                      <w:bCs w:val="0"/>
                      <w:color w:val="000000"/>
                      <w:sz w:val="18"/>
                      <w:szCs w:val="18"/>
                      <w:lang w:val="en-US" w:eastAsia="zh-CN"/>
                    </w:rPr>
                    <w:t>0.2</w:t>
                  </w:r>
                </w:p>
              </w:tc>
              <w:tc>
                <w:tcPr>
                  <w:tcW w:w="55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baseline"/>
                    <w:rPr>
                      <w:rFonts w:hint="default" w:ascii="Times New Roman" w:hAnsi="Times New Roman" w:eastAsia="宋体" w:cs="Times New Roman"/>
                      <w:b w:val="0"/>
                      <w:bCs w:val="0"/>
                      <w:color w:val="000000"/>
                      <w:sz w:val="18"/>
                      <w:szCs w:val="18"/>
                      <w:lang w:val="en-US" w:eastAsia="zh-CN"/>
                    </w:rPr>
                  </w:pPr>
                  <w:r>
                    <w:rPr>
                      <w:rFonts w:hint="default" w:ascii="Times New Roman" w:hAnsi="Times New Roman" w:eastAsia="宋体" w:cs="Times New Roman"/>
                      <w:b w:val="0"/>
                      <w:bCs w:val="0"/>
                      <w:color w:val="000000"/>
                      <w:sz w:val="18"/>
                      <w:szCs w:val="18"/>
                      <w:lang w:val="en-US" w:eastAsia="zh-CN"/>
                    </w:rPr>
                    <w:t>达标</w:t>
                  </w:r>
                </w:p>
              </w:tc>
              <w:tc>
                <w:tcPr>
                  <w:tcW w:w="46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baseline"/>
                    <w:rPr>
                      <w:rFonts w:hint="default" w:ascii="Times New Roman" w:hAnsi="Times New Roman" w:eastAsia="宋体" w:cs="Times New Roman"/>
                      <w:b w:val="0"/>
                      <w:bCs w:val="0"/>
                      <w:color w:val="000000"/>
                      <w:sz w:val="18"/>
                      <w:szCs w:val="18"/>
                      <w:lang w:val="en-US" w:eastAsia="zh-CN"/>
                    </w:rPr>
                  </w:pPr>
                  <w:r>
                    <w:rPr>
                      <w:rFonts w:hint="default" w:ascii="Times New Roman" w:hAnsi="Times New Roman" w:eastAsia="宋体" w:cs="Times New Roman"/>
                      <w:b w:val="0"/>
                      <w:bCs w:val="0"/>
                      <w:color w:val="000000"/>
                      <w:sz w:val="18"/>
                      <w:szCs w:val="18"/>
                      <w:lang w:val="en-US" w:eastAsia="zh-CN"/>
                    </w:rPr>
                    <w:t>达标</w:t>
                  </w:r>
                </w:p>
              </w:tc>
              <w:tc>
                <w:tcPr>
                  <w:tcW w:w="47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baseline"/>
                    <w:rPr>
                      <w:rFonts w:hint="default" w:ascii="Times New Roman" w:hAnsi="Times New Roman" w:eastAsia="宋体" w:cs="Times New Roman"/>
                      <w:b w:val="0"/>
                      <w:bCs w:val="0"/>
                      <w:color w:val="000000"/>
                      <w:sz w:val="18"/>
                      <w:szCs w:val="18"/>
                      <w:lang w:val="en-US" w:eastAsia="zh-CN"/>
                    </w:rPr>
                  </w:pPr>
                  <w:r>
                    <w:rPr>
                      <w:rFonts w:hint="default" w:ascii="Times New Roman" w:hAnsi="Times New Roman" w:eastAsia="宋体" w:cs="Times New Roman"/>
                      <w:b w:val="0"/>
                      <w:bCs w:val="0"/>
                      <w:color w:val="000000"/>
                      <w:sz w:val="18"/>
                      <w:szCs w:val="18"/>
                      <w:lang w:val="en-US" w:eastAsia="zh-CN"/>
                    </w:rPr>
                    <w:t>达标</w:t>
                  </w:r>
                </w:p>
              </w:tc>
            </w:tr>
          </w:tbl>
          <w:p>
            <w:pPr>
              <w:keepNext w:val="0"/>
              <w:keepLines w:val="0"/>
              <w:pageBreakBefore w:val="0"/>
              <w:widowControl w:val="0"/>
              <w:kinsoku/>
              <w:wordWrap w:val="0"/>
              <w:overflowPunct/>
              <w:topLinePunct w:val="0"/>
              <w:autoSpaceDE/>
              <w:autoSpaceDN/>
              <w:bidi w:val="0"/>
              <w:adjustRightInd/>
              <w:snapToGrid/>
              <w:spacing w:line="360" w:lineRule="auto"/>
              <w:ind w:firstLine="420" w:firstLineChars="200"/>
              <w:jc w:val="both"/>
              <w:textAlignment w:val="auto"/>
              <w:rPr>
                <w:rFonts w:hint="default" w:ascii="Times New Roman" w:hAnsi="Times New Roman" w:eastAsia="黑体" w:cs="Times New Roman"/>
                <w:bCs/>
                <w:color w:val="auto"/>
                <w:sz w:val="21"/>
                <w:szCs w:val="21"/>
                <w:highlight w:val="none"/>
              </w:rPr>
            </w:pPr>
            <w:r>
              <w:rPr>
                <w:rFonts w:hint="default" w:ascii="Times New Roman" w:hAnsi="Times New Roman" w:eastAsia="宋体" w:cs="Times New Roman"/>
                <w:color w:val="auto"/>
                <w:kern w:val="0"/>
                <w:sz w:val="21"/>
                <w:szCs w:val="21"/>
                <w:highlight w:val="none"/>
              </w:rPr>
              <w:t>由</w:t>
            </w:r>
            <w:r>
              <w:rPr>
                <w:rFonts w:hint="eastAsia" w:ascii="Times New Roman" w:hAnsi="Times New Roman" w:eastAsia="宋体" w:cs="Times New Roman"/>
                <w:color w:val="auto"/>
                <w:kern w:val="0"/>
                <w:sz w:val="21"/>
                <w:szCs w:val="21"/>
                <w:highlight w:val="none"/>
                <w:lang w:eastAsia="zh-CN"/>
              </w:rPr>
              <w:t>上表</w:t>
            </w:r>
            <w:r>
              <w:rPr>
                <w:rFonts w:hint="default" w:ascii="Times New Roman" w:hAnsi="Times New Roman" w:eastAsia="宋体" w:cs="Times New Roman"/>
                <w:color w:val="auto"/>
                <w:kern w:val="0"/>
                <w:sz w:val="21"/>
                <w:szCs w:val="21"/>
                <w:highlight w:val="none"/>
              </w:rPr>
              <w:t>可知，20</w:t>
            </w:r>
            <w:r>
              <w:rPr>
                <w:rFonts w:hint="default" w:ascii="Times New Roman" w:hAnsi="Times New Roman" w:eastAsia="宋体" w:cs="Times New Roman"/>
                <w:color w:val="auto"/>
                <w:kern w:val="0"/>
                <w:sz w:val="21"/>
                <w:szCs w:val="21"/>
                <w:highlight w:val="none"/>
                <w:lang w:val="en-US" w:eastAsia="zh-CN"/>
              </w:rPr>
              <w:t>21年1月封丘王堤断面执行《地表水环境质量标准》（GB3838-2002）Ⅲ类标准，监测结果中COD、氨氮、总磷均达标</w:t>
            </w:r>
            <w:r>
              <w:rPr>
                <w:rFonts w:hint="default" w:ascii="Times New Roman" w:hAnsi="Times New Roman" w:eastAsia="宋体" w:cs="Times New Roman"/>
                <w:color w:val="auto"/>
                <w:kern w:val="0"/>
                <w:sz w:val="21"/>
                <w:szCs w:val="21"/>
                <w:highlight w:val="none"/>
              </w:rPr>
              <w:t>。目前新乡市正在推进实施《新乡市人民政府关于打赢水污染防治攻坚战的意</w:t>
            </w:r>
            <w:r>
              <w:rPr>
                <w:rFonts w:hint="default" w:ascii="Times New Roman" w:hAnsi="Times New Roman" w:cs="Times New Roman"/>
                <w:color w:val="auto"/>
                <w:kern w:val="0"/>
                <w:sz w:val="21"/>
                <w:szCs w:val="21"/>
                <w:highlight w:val="none"/>
              </w:rPr>
              <w:t>见》（新政文[2017]28号）、《新乡市污水处理厂及配套管网建设与城市黑臭水体整治实施方案》（新环攻坚办（2017）13号）和《关于印发新乡市202</w:t>
            </w:r>
            <w:r>
              <w:rPr>
                <w:rFonts w:hint="default" w:ascii="Times New Roman" w:hAnsi="Times New Roman" w:cs="Times New Roman"/>
                <w:color w:val="auto"/>
                <w:kern w:val="0"/>
                <w:sz w:val="21"/>
                <w:szCs w:val="21"/>
                <w:highlight w:val="none"/>
                <w:lang w:val="en-US" w:eastAsia="zh-CN"/>
              </w:rPr>
              <w:t>2</w:t>
            </w:r>
            <w:r>
              <w:rPr>
                <w:rFonts w:hint="default" w:ascii="Times New Roman" w:hAnsi="Times New Roman" w:cs="Times New Roman"/>
                <w:color w:val="auto"/>
                <w:kern w:val="0"/>
                <w:sz w:val="21"/>
                <w:szCs w:val="21"/>
                <w:highlight w:val="none"/>
              </w:rPr>
              <w:t>年大气、水、土壤污染防治攻坚战实施方案的通知》（新环攻坚[202</w:t>
            </w:r>
            <w:r>
              <w:rPr>
                <w:rFonts w:hint="default" w:ascii="Times New Roman" w:hAnsi="Times New Roman" w:cs="Times New Roman"/>
                <w:color w:val="auto"/>
                <w:kern w:val="0"/>
                <w:sz w:val="21"/>
                <w:szCs w:val="21"/>
                <w:highlight w:val="none"/>
                <w:lang w:val="en-US" w:eastAsia="zh-CN"/>
              </w:rPr>
              <w:t>2</w:t>
            </w:r>
            <w:r>
              <w:rPr>
                <w:rFonts w:hint="default" w:ascii="Times New Roman" w:hAnsi="Times New Roman" w:cs="Times New Roman"/>
                <w:color w:val="auto"/>
                <w:kern w:val="0"/>
                <w:sz w:val="21"/>
                <w:szCs w:val="21"/>
                <w:highlight w:val="none"/>
              </w:rPr>
              <w:t>]</w:t>
            </w:r>
            <w:r>
              <w:rPr>
                <w:rFonts w:hint="default" w:ascii="Times New Roman" w:hAnsi="Times New Roman" w:cs="Times New Roman"/>
                <w:color w:val="auto"/>
                <w:kern w:val="0"/>
                <w:sz w:val="21"/>
                <w:szCs w:val="21"/>
                <w:highlight w:val="none"/>
                <w:lang w:val="en-US" w:eastAsia="zh-CN"/>
              </w:rPr>
              <w:t>6</w:t>
            </w:r>
            <w:r>
              <w:rPr>
                <w:rFonts w:hint="default" w:ascii="Times New Roman" w:hAnsi="Times New Roman" w:cs="Times New Roman"/>
                <w:color w:val="auto"/>
                <w:kern w:val="0"/>
                <w:sz w:val="21"/>
                <w:szCs w:val="21"/>
                <w:highlight w:val="none"/>
              </w:rPr>
              <w:t>0号），将进一步改善新乡市水环境质量。</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jc w:val="both"/>
              <w:textAlignment w:val="auto"/>
              <w:rPr>
                <w:rFonts w:hint="default" w:ascii="Times New Roman" w:hAnsi="Times New Roman" w:cs="Times New Roman"/>
                <w:b/>
                <w:bCs/>
                <w:color w:val="auto"/>
                <w:sz w:val="21"/>
                <w:szCs w:val="21"/>
                <w:highlight w:val="none"/>
                <w:u w:val="none"/>
              </w:rPr>
            </w:pPr>
            <w:r>
              <w:rPr>
                <w:rFonts w:hint="default" w:ascii="Times New Roman" w:hAnsi="Times New Roman" w:cs="Times New Roman"/>
                <w:b/>
                <w:bCs/>
                <w:color w:val="auto"/>
                <w:sz w:val="21"/>
                <w:szCs w:val="21"/>
                <w:highlight w:val="none"/>
                <w:u w:val="none"/>
                <w:lang w:val="en-US" w:eastAsia="zh-CN"/>
              </w:rPr>
              <w:t>3、</w:t>
            </w:r>
            <w:r>
              <w:rPr>
                <w:rFonts w:hint="default" w:ascii="Times New Roman" w:hAnsi="Times New Roman" w:cs="Times New Roman"/>
                <w:b/>
                <w:bCs/>
                <w:color w:val="auto"/>
                <w:sz w:val="21"/>
                <w:szCs w:val="21"/>
                <w:highlight w:val="none"/>
                <w:u w:val="none"/>
              </w:rPr>
              <w:t>声环境质量现状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rPr>
                <w:rFonts w:hint="default" w:ascii="Times New Roman" w:hAnsi="Times New Roman" w:cs="Times New Roman"/>
                <w:b w:val="0"/>
                <w:bCs w:val="0"/>
                <w:color w:val="auto"/>
                <w:highlight w:val="none"/>
                <w:u w:val="none"/>
              </w:rPr>
            </w:pPr>
            <w:r>
              <w:rPr>
                <w:rFonts w:hint="default" w:ascii="Times New Roman" w:hAnsi="Times New Roman" w:cs="Times New Roman"/>
                <w:b w:val="0"/>
                <w:bCs w:val="0"/>
                <w:color w:val="auto"/>
                <w:sz w:val="21"/>
                <w:szCs w:val="21"/>
                <w:highlight w:val="none"/>
                <w:u w:val="none"/>
              </w:rPr>
              <w:t>根据《建设项目环境影响报告表编制技术指南（污染影响类）（试行）》，厂界外周边50米范围内存在声环境保护目标的建设项目，应监测保护目标声环境质量现状并评价达标情况。根据现场踏勘，</w:t>
            </w:r>
            <w:r>
              <w:rPr>
                <w:rFonts w:hint="default" w:ascii="Times New Roman" w:hAnsi="Times New Roman" w:cs="Times New Roman"/>
                <w:b w:val="0"/>
                <w:bCs w:val="0"/>
                <w:color w:val="auto"/>
                <w:sz w:val="21"/>
                <w:szCs w:val="21"/>
                <w:highlight w:val="none"/>
                <w:u w:val="none"/>
                <w:lang w:eastAsia="zh-CN"/>
              </w:rPr>
              <w:t>项目厂界外周边</w:t>
            </w:r>
            <w:r>
              <w:rPr>
                <w:rFonts w:hint="default" w:ascii="Times New Roman" w:hAnsi="Times New Roman" w:cs="Times New Roman"/>
                <w:b w:val="0"/>
                <w:bCs w:val="0"/>
                <w:color w:val="auto"/>
                <w:sz w:val="21"/>
                <w:szCs w:val="21"/>
                <w:highlight w:val="none"/>
                <w:u w:val="none"/>
                <w:lang w:val="en-US" w:eastAsia="zh-CN"/>
              </w:rPr>
              <w:t>50m范围内</w:t>
            </w:r>
            <w:r>
              <w:rPr>
                <w:rFonts w:hint="default" w:ascii="Times New Roman" w:hAnsi="Times New Roman" w:cs="Times New Roman"/>
                <w:b w:val="0"/>
                <w:bCs w:val="0"/>
                <w:color w:val="auto"/>
                <w:sz w:val="21"/>
                <w:szCs w:val="21"/>
                <w:highlight w:val="none"/>
                <w:u w:val="none"/>
              </w:rPr>
              <w:t>声环境保护目标</w:t>
            </w:r>
            <w:r>
              <w:rPr>
                <w:rFonts w:hint="default" w:ascii="Times New Roman" w:hAnsi="Times New Roman" w:cs="Times New Roman"/>
                <w:b w:val="0"/>
                <w:bCs w:val="0"/>
                <w:color w:val="auto"/>
                <w:sz w:val="21"/>
                <w:szCs w:val="21"/>
                <w:highlight w:val="none"/>
                <w:u w:val="none"/>
                <w:lang w:val="en-US" w:eastAsia="zh-CN"/>
              </w:rPr>
              <w:t>为西侧36m处的榕花社区，具体</w:t>
            </w:r>
            <w:r>
              <w:rPr>
                <w:rFonts w:hint="default" w:ascii="Times New Roman" w:hAnsi="Times New Roman" w:cs="Times New Roman"/>
                <w:b w:val="0"/>
                <w:bCs w:val="0"/>
                <w:color w:val="auto"/>
                <w:kern w:val="2"/>
                <w:sz w:val="21"/>
                <w:szCs w:val="21"/>
                <w:highlight w:val="none"/>
                <w:u w:val="none"/>
                <w:lang w:val="en-US" w:eastAsia="zh-CN" w:bidi="ar-SA"/>
              </w:rPr>
              <w:t>监测结果如下：</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ascii="Times New Roman" w:hAnsi="Times New Roman" w:eastAsia="黑体" w:cs="Times New Roman"/>
                <w:b w:val="0"/>
                <w:bCs w:val="0"/>
                <w:color w:val="auto"/>
                <w:sz w:val="21"/>
                <w:szCs w:val="21"/>
                <w:highlight w:val="none"/>
                <w:u w:val="none"/>
                <w:lang w:val="en-US" w:eastAsia="zh-CN"/>
              </w:rPr>
            </w:pPr>
            <w:r>
              <w:rPr>
                <w:rFonts w:hint="default" w:ascii="Times New Roman" w:hAnsi="Times New Roman" w:eastAsia="黑体" w:cs="Times New Roman"/>
                <w:b w:val="0"/>
                <w:bCs w:val="0"/>
                <w:color w:val="auto"/>
                <w:sz w:val="21"/>
                <w:szCs w:val="21"/>
                <w:highlight w:val="none"/>
                <w:u w:val="none"/>
                <w:lang w:val="en-US" w:eastAsia="zh-CN"/>
              </w:rPr>
              <w:t>声环境保护目标现状监测值</w:t>
            </w:r>
          </w:p>
          <w:tbl>
            <w:tblPr>
              <w:tblStyle w:val="25"/>
              <w:tblW w:w="4998" w:type="pct"/>
              <w:tblInd w:w="0" w:type="dxa"/>
              <w:tblBorders>
                <w:top w:val="single" w:color="auto" w:sz="6" w:space="0"/>
                <w:left w:val="none" w:color="auto" w:sz="0" w:space="0"/>
                <w:bottom w:val="single" w:color="auto" w:sz="6"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706"/>
              <w:gridCol w:w="1209"/>
              <w:gridCol w:w="1243"/>
              <w:gridCol w:w="3817"/>
            </w:tblGrid>
            <w:tr>
              <w:tblPrEx>
                <w:tblBorders>
                  <w:top w:val="single" w:color="auto" w:sz="6" w:space="0"/>
                  <w:left w:val="none" w:color="auto" w:sz="0" w:space="0"/>
                  <w:bottom w:val="single" w:color="auto" w:sz="6"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69"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val="0"/>
                      <w:color w:val="auto"/>
                      <w:sz w:val="18"/>
                      <w:szCs w:val="18"/>
                      <w:highlight w:val="none"/>
                      <w:u w:val="none"/>
                    </w:rPr>
                  </w:pPr>
                  <w:r>
                    <w:rPr>
                      <w:rFonts w:hint="default" w:ascii="Times New Roman" w:hAnsi="Times New Roman" w:cs="Times New Roman"/>
                      <w:b w:val="0"/>
                      <w:bCs w:val="0"/>
                      <w:color w:val="auto"/>
                      <w:sz w:val="18"/>
                      <w:szCs w:val="18"/>
                      <w:highlight w:val="none"/>
                      <w:u w:val="none"/>
                    </w:rPr>
                    <w:t>方位</w:t>
                  </w:r>
                </w:p>
              </w:tc>
              <w:tc>
                <w:tcPr>
                  <w:tcW w:w="758"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val="0"/>
                      <w:color w:val="auto"/>
                      <w:sz w:val="18"/>
                      <w:szCs w:val="18"/>
                      <w:highlight w:val="none"/>
                      <w:u w:val="none"/>
                    </w:rPr>
                  </w:pPr>
                  <w:r>
                    <w:rPr>
                      <w:rFonts w:hint="default" w:ascii="Times New Roman" w:hAnsi="Times New Roman" w:cs="Times New Roman"/>
                      <w:b w:val="0"/>
                      <w:bCs w:val="0"/>
                      <w:color w:val="auto"/>
                      <w:sz w:val="18"/>
                      <w:szCs w:val="18"/>
                      <w:highlight w:val="none"/>
                      <w:u w:val="none"/>
                    </w:rPr>
                    <w:t>昼间dB（A）</w:t>
                  </w:r>
                </w:p>
              </w:tc>
              <w:tc>
                <w:tcPr>
                  <w:tcW w:w="779"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val="0"/>
                      <w:color w:val="auto"/>
                      <w:sz w:val="18"/>
                      <w:szCs w:val="18"/>
                      <w:highlight w:val="none"/>
                      <w:u w:val="none"/>
                    </w:rPr>
                  </w:pPr>
                  <w:r>
                    <w:rPr>
                      <w:rFonts w:hint="default" w:ascii="Times New Roman" w:hAnsi="Times New Roman" w:cs="Times New Roman"/>
                      <w:b w:val="0"/>
                      <w:bCs w:val="0"/>
                      <w:color w:val="auto"/>
                      <w:sz w:val="18"/>
                      <w:szCs w:val="18"/>
                      <w:highlight w:val="none"/>
                      <w:u w:val="none"/>
                    </w:rPr>
                    <w:t>夜间dB（A）</w:t>
                  </w:r>
                </w:p>
              </w:tc>
              <w:tc>
                <w:tcPr>
                  <w:tcW w:w="2392"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val="0"/>
                      <w:color w:val="auto"/>
                      <w:sz w:val="18"/>
                      <w:szCs w:val="18"/>
                      <w:highlight w:val="none"/>
                      <w:u w:val="none"/>
                    </w:rPr>
                  </w:pPr>
                  <w:r>
                    <w:rPr>
                      <w:rFonts w:hint="default" w:ascii="Times New Roman" w:hAnsi="Times New Roman" w:cs="Times New Roman"/>
                      <w:b w:val="0"/>
                      <w:bCs w:val="0"/>
                      <w:color w:val="auto"/>
                      <w:sz w:val="18"/>
                      <w:szCs w:val="18"/>
                      <w:highlight w:val="none"/>
                      <w:u w:val="none"/>
                    </w:rPr>
                    <w:t>标准值</w:t>
                  </w:r>
                </w:p>
              </w:tc>
            </w:tr>
            <w:tr>
              <w:tblPrEx>
                <w:tblBorders>
                  <w:top w:val="single" w:color="auto" w:sz="6" w:space="0"/>
                  <w:left w:val="none" w:color="auto" w:sz="0" w:space="0"/>
                  <w:bottom w:val="single" w:color="auto" w:sz="6"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69"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val="0"/>
                      <w:color w:val="auto"/>
                      <w:sz w:val="18"/>
                      <w:szCs w:val="18"/>
                      <w:highlight w:val="none"/>
                      <w:u w:val="none"/>
                      <w:lang w:eastAsia="zh-CN"/>
                    </w:rPr>
                  </w:pPr>
                  <w:r>
                    <w:rPr>
                      <w:rFonts w:hint="default" w:ascii="Times New Roman" w:hAnsi="Times New Roman" w:cs="Times New Roman"/>
                      <w:b w:val="0"/>
                      <w:bCs w:val="0"/>
                      <w:color w:val="auto"/>
                      <w:sz w:val="18"/>
                      <w:szCs w:val="18"/>
                      <w:highlight w:val="none"/>
                      <w:u w:val="none"/>
                      <w:lang w:eastAsia="zh-CN"/>
                    </w:rPr>
                    <w:t>西侧榕花社区</w:t>
                  </w:r>
                </w:p>
              </w:tc>
              <w:tc>
                <w:tcPr>
                  <w:tcW w:w="758"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val="0"/>
                      <w:bCs w:val="0"/>
                      <w:color w:val="auto"/>
                      <w:kern w:val="2"/>
                      <w:sz w:val="18"/>
                      <w:szCs w:val="18"/>
                      <w:highlight w:val="none"/>
                      <w:u w:val="none"/>
                      <w:lang w:val="en-US" w:eastAsia="zh-CN" w:bidi="ar-SA"/>
                    </w:rPr>
                  </w:pPr>
                  <w:r>
                    <w:rPr>
                      <w:rFonts w:hint="default" w:ascii="Times New Roman" w:hAnsi="Times New Roman" w:cs="Times New Roman"/>
                      <w:b w:val="0"/>
                      <w:bCs w:val="0"/>
                      <w:color w:val="auto"/>
                      <w:kern w:val="2"/>
                      <w:sz w:val="18"/>
                      <w:szCs w:val="18"/>
                      <w:highlight w:val="none"/>
                      <w:u w:val="none"/>
                      <w:lang w:val="en-US" w:eastAsia="zh-CN" w:bidi="ar-SA"/>
                    </w:rPr>
                    <w:t>50~51</w:t>
                  </w:r>
                </w:p>
              </w:tc>
              <w:tc>
                <w:tcPr>
                  <w:tcW w:w="779"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val="0"/>
                      <w:bCs w:val="0"/>
                      <w:color w:val="auto"/>
                      <w:kern w:val="2"/>
                      <w:sz w:val="18"/>
                      <w:szCs w:val="18"/>
                      <w:highlight w:val="none"/>
                      <w:u w:val="none"/>
                      <w:lang w:val="en-US" w:eastAsia="zh-CN" w:bidi="ar-SA"/>
                    </w:rPr>
                  </w:pPr>
                  <w:r>
                    <w:rPr>
                      <w:rFonts w:hint="default" w:ascii="Times New Roman" w:hAnsi="Times New Roman" w:cs="Times New Roman"/>
                      <w:b w:val="0"/>
                      <w:bCs w:val="0"/>
                      <w:color w:val="auto"/>
                      <w:kern w:val="2"/>
                      <w:sz w:val="18"/>
                      <w:szCs w:val="18"/>
                      <w:highlight w:val="none"/>
                      <w:u w:val="none"/>
                      <w:lang w:val="en-US" w:eastAsia="zh-CN" w:bidi="ar-SA"/>
                    </w:rPr>
                    <w:t>40~41</w:t>
                  </w:r>
                </w:p>
              </w:tc>
              <w:tc>
                <w:tcPr>
                  <w:tcW w:w="2392"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val="0"/>
                      <w:color w:val="auto"/>
                      <w:sz w:val="18"/>
                      <w:szCs w:val="18"/>
                      <w:highlight w:val="none"/>
                      <w:u w:val="none"/>
                    </w:rPr>
                  </w:pPr>
                  <w:r>
                    <w:rPr>
                      <w:rFonts w:hint="default" w:ascii="Times New Roman" w:hAnsi="Times New Roman" w:cs="Times New Roman"/>
                      <w:b w:val="0"/>
                      <w:bCs w:val="0"/>
                      <w:color w:val="auto"/>
                      <w:sz w:val="18"/>
                      <w:szCs w:val="18"/>
                      <w:highlight w:val="none"/>
                      <w:u w:val="none"/>
                    </w:rPr>
                    <w:t>《声环境质量标准》（GB3096-2008）2类标准</w:t>
                  </w:r>
                </w:p>
              </w:tc>
            </w:tr>
          </w:tbl>
          <w:p>
            <w:pPr>
              <w:keepNext w:val="0"/>
              <w:keepLines w:val="0"/>
              <w:pageBreakBefore w:val="0"/>
              <w:widowControl w:val="0"/>
              <w:kinsoku/>
              <w:wordWrap/>
              <w:overflowPunct/>
              <w:topLinePunct w:val="0"/>
              <w:bidi w:val="0"/>
              <w:adjustRightInd/>
              <w:snapToGrid/>
              <w:spacing w:line="360" w:lineRule="auto"/>
              <w:ind w:firstLine="420" w:firstLineChars="200"/>
              <w:textAlignment w:val="auto"/>
              <w:rPr>
                <w:rFonts w:hint="default" w:ascii="Times New Roman" w:hAnsi="Times New Roman" w:cs="Times New Roman"/>
                <w:b w:val="0"/>
                <w:bCs w:val="0"/>
                <w:color w:val="auto"/>
                <w:sz w:val="21"/>
                <w:szCs w:val="21"/>
                <w:highlight w:val="none"/>
                <w:u w:val="none"/>
              </w:rPr>
            </w:pPr>
            <w:r>
              <w:rPr>
                <w:rFonts w:hint="default" w:ascii="Times New Roman" w:hAnsi="Times New Roman" w:cs="Times New Roman"/>
                <w:b w:val="0"/>
                <w:bCs w:val="0"/>
                <w:color w:val="auto"/>
                <w:sz w:val="21"/>
                <w:szCs w:val="21"/>
                <w:highlight w:val="none"/>
                <w:u w:val="none"/>
              </w:rPr>
              <w:t>由上表可知，</w:t>
            </w:r>
            <w:r>
              <w:rPr>
                <w:rFonts w:hint="default" w:ascii="Times New Roman" w:hAnsi="Times New Roman" w:cs="Times New Roman"/>
                <w:b w:val="0"/>
                <w:bCs w:val="0"/>
                <w:color w:val="auto"/>
                <w:sz w:val="21"/>
                <w:szCs w:val="21"/>
                <w:highlight w:val="none"/>
                <w:u w:val="none"/>
                <w:lang w:eastAsia="zh-CN"/>
              </w:rPr>
              <w:t>项目厂界西侧榕花社区（敏感点）声环境质量现状</w:t>
            </w:r>
            <w:r>
              <w:rPr>
                <w:rFonts w:hint="default" w:ascii="Times New Roman" w:hAnsi="Times New Roman" w:cs="Times New Roman"/>
                <w:b w:val="0"/>
                <w:bCs w:val="0"/>
                <w:color w:val="auto"/>
                <w:sz w:val="21"/>
                <w:szCs w:val="21"/>
                <w:highlight w:val="none"/>
                <w:u w:val="none"/>
              </w:rPr>
              <w:t>能够满足《声环境质量标准》（GB3096-2008）2类标准。</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both"/>
              <w:textAlignment w:val="auto"/>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4、生态环境质量现状</w:t>
            </w:r>
          </w:p>
          <w:p>
            <w:pPr>
              <w:keepNext w:val="0"/>
              <w:keepLines w:val="0"/>
              <w:pageBreakBefore w:val="0"/>
              <w:widowControl w:val="0"/>
              <w:kinsoku/>
              <w:wordWrap/>
              <w:overflowPunct/>
              <w:topLinePunct w:val="0"/>
              <w:autoSpaceDE/>
              <w:autoSpaceDN/>
              <w:bidi w:val="0"/>
              <w:adjustRightInd/>
              <w:snapToGrid/>
              <w:spacing w:line="360" w:lineRule="auto"/>
              <w:ind w:right="0" w:firstLine="420" w:firstLineChars="200"/>
              <w:jc w:val="both"/>
              <w:textAlignment w:val="auto"/>
              <w:rPr>
                <w:rFonts w:hint="default" w:ascii="Times New Roman" w:hAnsi="Times New Roman" w:eastAsia="宋体" w:cs="Times New Roman"/>
                <w:color w:val="auto"/>
                <w:kern w:val="0"/>
                <w:szCs w:val="21"/>
                <w:highlight w:val="cyan"/>
                <w:lang w:eastAsia="zh-CN"/>
              </w:rPr>
            </w:pPr>
            <w:r>
              <w:rPr>
                <w:rFonts w:hint="default" w:ascii="Times New Roman" w:hAnsi="Times New Roman" w:eastAsia="宋体" w:cs="Times New Roman"/>
                <w:color w:val="auto"/>
                <w:kern w:val="2"/>
                <w:sz w:val="21"/>
                <w:szCs w:val="21"/>
                <w:highlight w:val="none"/>
                <w:lang w:val="en-US" w:eastAsia="zh-CN" w:bidi="ar-SA"/>
              </w:rPr>
              <w:t>根据调查，评价区域内生态环境主要以人工生态环境为主，主要植被为人工栽培的树木以及农作物，区域内无珍稀野生植被和野生动物。</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45" w:hRule="atLeast"/>
          <w:jc w:val="center"/>
        </w:trPr>
        <w:tc>
          <w:tcPr>
            <w:tcW w:w="800"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0"/>
                <w:szCs w:val="21"/>
                <w:highlight w:val="cyan"/>
              </w:rPr>
            </w:pPr>
            <w:r>
              <w:rPr>
                <w:rFonts w:hint="default" w:ascii="Times New Roman" w:hAnsi="Times New Roman" w:cs="Times New Roman"/>
                <w:color w:val="auto"/>
                <w:kern w:val="0"/>
                <w:szCs w:val="21"/>
                <w:highlight w:val="none"/>
              </w:rPr>
              <w:t>环境保护目标</w:t>
            </w:r>
          </w:p>
        </w:tc>
        <w:tc>
          <w:tcPr>
            <w:tcW w:w="8194"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auto"/>
              <w:ind w:left="0" w:firstLine="420" w:firstLineChars="200"/>
              <w:textAlignment w:val="auto"/>
              <w:rPr>
                <w:rFonts w:hint="default" w:ascii="Times New Roman" w:hAnsi="Times New Roman" w:eastAsia="宋体" w:cs="Times New Roman"/>
                <w:color w:val="auto"/>
                <w:kern w:val="0"/>
                <w:szCs w:val="21"/>
                <w:highlight w:val="none"/>
                <w:lang w:eastAsia="zh-CN"/>
              </w:rPr>
            </w:pPr>
            <w:r>
              <w:rPr>
                <w:rFonts w:hint="default" w:ascii="Times New Roman" w:hAnsi="Times New Roman" w:cs="Times New Roman"/>
                <w:color w:val="auto"/>
                <w:kern w:val="0"/>
                <w:szCs w:val="21"/>
                <w:highlight w:val="none"/>
              </w:rPr>
              <w:t>项目位于河南省新乡市延津县新长北线森林公园对面</w:t>
            </w:r>
            <w:r>
              <w:rPr>
                <w:rFonts w:hint="default" w:ascii="Times New Roman" w:hAnsi="Times New Roman" w:cs="Times New Roman"/>
                <w:color w:val="auto"/>
                <w:kern w:val="0"/>
                <w:szCs w:val="21"/>
                <w:highlight w:val="none"/>
                <w:lang w:eastAsia="zh-CN"/>
              </w:rPr>
              <w:t>，根据现场勘查，项目北侧、东侧均为空地，西侧为榕花社区，南侧为优年小镇小区。距离项目选址最近的环境敏感点为</w:t>
            </w:r>
            <w:r>
              <w:rPr>
                <w:rFonts w:hint="default" w:ascii="Times New Roman" w:hAnsi="Times New Roman" w:cs="Times New Roman"/>
                <w:b w:val="0"/>
                <w:bCs w:val="0"/>
                <w:color w:val="auto"/>
                <w:sz w:val="21"/>
                <w:szCs w:val="21"/>
                <w:highlight w:val="none"/>
                <w:u w:val="none"/>
                <w:lang w:val="en-US" w:eastAsia="zh-CN"/>
              </w:rPr>
              <w:t>西侧36m处的榕花社区</w:t>
            </w:r>
            <w:r>
              <w:rPr>
                <w:rFonts w:hint="default" w:ascii="Times New Roman" w:hAnsi="Times New Roman" w:eastAsia="宋体" w:cs="Times New Roman"/>
                <w:color w:val="auto"/>
                <w:kern w:val="0"/>
                <w:szCs w:val="21"/>
                <w:highlight w:val="none"/>
                <w:lang w:eastAsia="zh-CN"/>
              </w:rPr>
              <w:t>。项目周边环境</w:t>
            </w:r>
            <w:r>
              <w:rPr>
                <w:rFonts w:hint="default" w:ascii="Times New Roman" w:hAnsi="Times New Roman" w:cs="Times New Roman"/>
                <w:color w:val="auto"/>
                <w:kern w:val="0"/>
                <w:szCs w:val="21"/>
                <w:highlight w:val="none"/>
                <w:lang w:eastAsia="zh-CN"/>
              </w:rPr>
              <w:t>详见附图二。</w:t>
            </w:r>
          </w:p>
          <w:p>
            <w:pPr>
              <w:keepNext w:val="0"/>
              <w:keepLines w:val="0"/>
              <w:pageBreakBefore w:val="0"/>
              <w:widowControl w:val="0"/>
              <w:kinsoku/>
              <w:wordWrap/>
              <w:overflowPunct/>
              <w:topLinePunct w:val="0"/>
              <w:autoSpaceDE w:val="0"/>
              <w:autoSpaceDN w:val="0"/>
              <w:bidi w:val="0"/>
              <w:adjustRightInd/>
              <w:snapToGrid/>
              <w:spacing w:line="360" w:lineRule="auto"/>
              <w:ind w:left="0" w:firstLine="420" w:firstLineChars="200"/>
              <w:textAlignment w:val="auto"/>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根据现场调查，项目环境保护目标详见</w:t>
            </w:r>
            <w:r>
              <w:rPr>
                <w:rFonts w:hint="default" w:ascii="Times New Roman" w:hAnsi="Times New Roman" w:cs="Times New Roman"/>
                <w:bCs/>
                <w:color w:val="auto"/>
                <w:kern w:val="0"/>
                <w:szCs w:val="21"/>
                <w:highlight w:val="none"/>
                <w:lang w:eastAsia="zh-CN"/>
              </w:rPr>
              <w:t>下表</w:t>
            </w:r>
            <w:r>
              <w:rPr>
                <w:rFonts w:hint="default" w:ascii="Times New Roman" w:hAnsi="Times New Roman" w:cs="Times New Roman"/>
                <w:bCs/>
                <w:color w:val="auto"/>
                <w:kern w:val="0"/>
                <w:szCs w:val="21"/>
                <w:highlight w:val="none"/>
              </w:rPr>
              <w:t>。</w:t>
            </w:r>
          </w:p>
          <w:p>
            <w:pPr>
              <w:pStyle w:val="18"/>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br w:type="textWrapping"/>
            </w:r>
            <w:r>
              <w:rPr>
                <w:rFonts w:hint="default" w:ascii="Times New Roman" w:hAnsi="Times New Roman" w:cs="Times New Roman"/>
                <w:bCs/>
                <w:color w:val="auto"/>
                <w:kern w:val="0"/>
                <w:szCs w:val="21"/>
                <w:highlight w:val="none"/>
              </w:rPr>
              <w:br w:type="textWrapping"/>
            </w:r>
          </w:p>
          <w:p>
            <w:pPr>
              <w:ind w:left="0" w:leftChars="0" w:firstLine="0" w:firstLineChars="0"/>
              <w:rPr>
                <w:rFonts w:hint="default" w:ascii="Times New Roman" w:hAnsi="Times New Roman" w:cs="Times New Roman"/>
              </w:rPr>
            </w:pP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ascii="Times New Roman" w:hAnsi="Times New Roman" w:eastAsia="黑体" w:cs="Times New Roman"/>
                <w:color w:val="auto"/>
                <w:sz w:val="21"/>
                <w:szCs w:val="21"/>
                <w:highlight w:val="none"/>
                <w:lang w:val="en-US" w:eastAsia="zh-CN"/>
              </w:rPr>
            </w:pPr>
            <w:r>
              <w:rPr>
                <w:rFonts w:hint="default" w:ascii="Times New Roman" w:hAnsi="Times New Roman" w:eastAsia="黑体" w:cs="Times New Roman"/>
                <w:color w:val="auto"/>
                <w:sz w:val="21"/>
                <w:szCs w:val="21"/>
                <w:highlight w:val="none"/>
                <w:lang w:val="en-US" w:eastAsia="zh-CN"/>
              </w:rPr>
              <w:t>项目主要环境保护目标一览表</w:t>
            </w:r>
          </w:p>
          <w:tbl>
            <w:tblPr>
              <w:tblStyle w:val="25"/>
              <w:tblW w:w="5000" w:type="pct"/>
              <w:jc w:val="center"/>
              <w:tblBorders>
                <w:top w:val="single" w:color="auto" w:sz="2" w:space="0"/>
                <w:left w:val="none" w:color="auto" w:sz="0" w:space="0"/>
                <w:bottom w:val="single" w:color="auto" w:sz="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02"/>
              <w:gridCol w:w="2400"/>
              <w:gridCol w:w="934"/>
              <w:gridCol w:w="1069"/>
              <w:gridCol w:w="2373"/>
            </w:tblGrid>
            <w:tr>
              <w:tblPrEx>
                <w:tblBorders>
                  <w:top w:val="single" w:color="auto" w:sz="2" w:space="0"/>
                  <w:left w:val="none" w:color="auto" w:sz="0" w:space="0"/>
                  <w:bottom w:val="single" w:color="auto" w:sz="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3" w:type="pct"/>
                  <w:noWrap w:val="0"/>
                  <w:vAlign w:val="center"/>
                </w:tcPr>
                <w:p>
                  <w:pPr>
                    <w:pStyle w:val="37"/>
                    <w:keepNext w:val="0"/>
                    <w:pageBreakBefore w:val="0"/>
                    <w:kinsoku/>
                    <w:wordWrap/>
                    <w:overflowPunct/>
                    <w:topLinePunct w:val="0"/>
                    <w:autoSpaceDE/>
                    <w:autoSpaceDN/>
                    <w:bidi w:val="0"/>
                    <w:adjustRightInd/>
                    <w:snapToGrid/>
                    <w:spacing w:line="320" w:lineRule="exact"/>
                    <w:ind w:left="0" w:right="0" w:firstLine="0" w:firstLineChars="0"/>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环境要素</w:t>
                  </w:r>
                </w:p>
              </w:tc>
              <w:tc>
                <w:tcPr>
                  <w:tcW w:w="1504" w:type="pct"/>
                  <w:noWrap w:val="0"/>
                  <w:vAlign w:val="center"/>
                </w:tcPr>
                <w:p>
                  <w:pPr>
                    <w:pStyle w:val="37"/>
                    <w:keepNext w:val="0"/>
                    <w:pageBreakBefore w:val="0"/>
                    <w:kinsoku/>
                    <w:wordWrap/>
                    <w:overflowPunct/>
                    <w:topLinePunct w:val="0"/>
                    <w:autoSpaceDE/>
                    <w:autoSpaceDN/>
                    <w:bidi w:val="0"/>
                    <w:adjustRightInd/>
                    <w:snapToGrid/>
                    <w:spacing w:line="320" w:lineRule="exact"/>
                    <w:ind w:left="0" w:right="0" w:firstLine="0" w:firstLineChars="0"/>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环境保护对象名称</w:t>
                  </w:r>
                </w:p>
              </w:tc>
              <w:tc>
                <w:tcPr>
                  <w:tcW w:w="585" w:type="pct"/>
                  <w:noWrap w:val="0"/>
                  <w:vAlign w:val="center"/>
                </w:tcPr>
                <w:p>
                  <w:pPr>
                    <w:pStyle w:val="37"/>
                    <w:keepNext w:val="0"/>
                    <w:pageBreakBefore w:val="0"/>
                    <w:kinsoku/>
                    <w:wordWrap/>
                    <w:overflowPunct/>
                    <w:topLinePunct w:val="0"/>
                    <w:autoSpaceDE/>
                    <w:autoSpaceDN/>
                    <w:bidi w:val="0"/>
                    <w:adjustRightInd/>
                    <w:snapToGrid/>
                    <w:spacing w:line="320" w:lineRule="exact"/>
                    <w:ind w:left="0" w:right="0" w:firstLine="0" w:firstLineChars="0"/>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方位</w:t>
                  </w:r>
                </w:p>
              </w:tc>
              <w:tc>
                <w:tcPr>
                  <w:tcW w:w="670" w:type="pct"/>
                  <w:noWrap w:val="0"/>
                  <w:vAlign w:val="center"/>
                </w:tcPr>
                <w:p>
                  <w:pPr>
                    <w:pStyle w:val="37"/>
                    <w:keepNext w:val="0"/>
                    <w:pageBreakBefore w:val="0"/>
                    <w:kinsoku/>
                    <w:wordWrap/>
                    <w:overflowPunct/>
                    <w:topLinePunct w:val="0"/>
                    <w:autoSpaceDE/>
                    <w:autoSpaceDN/>
                    <w:bidi w:val="0"/>
                    <w:adjustRightInd/>
                    <w:snapToGrid/>
                    <w:spacing w:line="320" w:lineRule="exact"/>
                    <w:ind w:left="0" w:right="0" w:firstLine="0" w:firstLineChars="0"/>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距离（m）</w:t>
                  </w:r>
                </w:p>
              </w:tc>
              <w:tc>
                <w:tcPr>
                  <w:tcW w:w="1487" w:type="pct"/>
                  <w:noWrap w:val="0"/>
                  <w:vAlign w:val="center"/>
                </w:tcPr>
                <w:p>
                  <w:pPr>
                    <w:pStyle w:val="37"/>
                    <w:keepNext w:val="0"/>
                    <w:pageBreakBefore w:val="0"/>
                    <w:kinsoku/>
                    <w:wordWrap/>
                    <w:overflowPunct/>
                    <w:topLinePunct w:val="0"/>
                    <w:autoSpaceDE/>
                    <w:autoSpaceDN/>
                    <w:bidi w:val="0"/>
                    <w:adjustRightInd/>
                    <w:snapToGrid/>
                    <w:spacing w:line="320" w:lineRule="exact"/>
                    <w:ind w:left="0" w:right="0" w:firstLine="0" w:firstLineChars="0"/>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保护目标及保护等级</w:t>
                  </w:r>
                </w:p>
              </w:tc>
            </w:tr>
            <w:tr>
              <w:tblPrEx>
                <w:tblBorders>
                  <w:top w:val="single" w:color="auto" w:sz="2" w:space="0"/>
                  <w:left w:val="none" w:color="auto" w:sz="0" w:space="0"/>
                  <w:bottom w:val="single" w:color="auto" w:sz="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3" w:type="pct"/>
                  <w:vMerge w:val="restart"/>
                  <w:noWrap w:val="0"/>
                  <w:vAlign w:val="center"/>
                </w:tcPr>
                <w:p>
                  <w:pPr>
                    <w:pStyle w:val="37"/>
                    <w:keepNext w:val="0"/>
                    <w:pageBreakBefore w:val="0"/>
                    <w:kinsoku/>
                    <w:wordWrap/>
                    <w:overflowPunct/>
                    <w:topLinePunct w:val="0"/>
                    <w:autoSpaceDE/>
                    <w:autoSpaceDN/>
                    <w:bidi w:val="0"/>
                    <w:adjustRightInd/>
                    <w:snapToGrid/>
                    <w:spacing w:line="320" w:lineRule="exact"/>
                    <w:ind w:left="0" w:right="0" w:firstLine="0" w:firstLineChars="0"/>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环境空气</w:t>
                  </w:r>
                </w:p>
              </w:tc>
              <w:tc>
                <w:tcPr>
                  <w:tcW w:w="1504" w:type="pct"/>
                  <w:tcBorders>
                    <w:right w:val="single" w:color="000000" w:sz="4" w:space="0"/>
                  </w:tcBorders>
                  <w:noWrap w:val="0"/>
                  <w:vAlign w:val="center"/>
                </w:tcPr>
                <w:p>
                  <w:pPr>
                    <w:keepNext w:val="0"/>
                    <w:keepLines/>
                    <w:pageBreakBefore w:val="0"/>
                    <w:widowControl/>
                    <w:kinsoku/>
                    <w:wordWrap/>
                    <w:overflowPunct/>
                    <w:topLinePunct w:val="0"/>
                    <w:autoSpaceDE/>
                    <w:autoSpaceDN/>
                    <w:bidi w:val="0"/>
                    <w:adjustRightInd/>
                    <w:snapToGrid/>
                    <w:spacing w:line="320" w:lineRule="exact"/>
                    <w:ind w:left="0" w:right="0" w:firstLine="0" w:firstLineChars="0"/>
                    <w:jc w:val="center"/>
                    <w:textAlignment w:val="auto"/>
                    <w:outlineLvl w:val="9"/>
                    <w:rPr>
                      <w:rFonts w:hint="default" w:ascii="Times New Roman" w:hAnsi="Times New Roman" w:eastAsia="宋体" w:cs="Times New Roman"/>
                      <w:b w:val="0"/>
                      <w:bCs w:val="0"/>
                      <w:color w:val="auto"/>
                      <w:sz w:val="18"/>
                      <w:szCs w:val="18"/>
                      <w:highlight w:val="none"/>
                      <w:u w:val="none"/>
                      <w:lang w:val="en-US" w:eastAsia="zh-CN"/>
                    </w:rPr>
                  </w:pPr>
                  <w:r>
                    <w:rPr>
                      <w:rFonts w:hint="default" w:ascii="Times New Roman" w:hAnsi="Times New Roman" w:eastAsia="宋体" w:cs="Times New Roman"/>
                      <w:b w:val="0"/>
                      <w:bCs w:val="0"/>
                      <w:color w:val="auto"/>
                      <w:sz w:val="18"/>
                      <w:szCs w:val="18"/>
                      <w:highlight w:val="none"/>
                      <w:u w:val="none"/>
                      <w:lang w:val="en-US" w:eastAsia="zh-CN"/>
                    </w:rPr>
                    <w:t>榕花社区</w:t>
                  </w:r>
                </w:p>
              </w:tc>
              <w:tc>
                <w:tcPr>
                  <w:tcW w:w="585" w:type="pct"/>
                  <w:tcBorders>
                    <w:left w:val="single" w:color="000000" w:sz="4" w:space="0"/>
                    <w:right w:val="single" w:color="000000" w:sz="4" w:space="0"/>
                  </w:tcBorders>
                  <w:noWrap w:val="0"/>
                  <w:vAlign w:val="center"/>
                </w:tcPr>
                <w:p>
                  <w:pPr>
                    <w:keepNext w:val="0"/>
                    <w:keepLines/>
                    <w:pageBreakBefore w:val="0"/>
                    <w:widowControl/>
                    <w:kinsoku/>
                    <w:wordWrap/>
                    <w:overflowPunct/>
                    <w:topLinePunct w:val="0"/>
                    <w:autoSpaceDE/>
                    <w:autoSpaceDN/>
                    <w:bidi w:val="0"/>
                    <w:adjustRightInd/>
                    <w:snapToGrid/>
                    <w:spacing w:line="320" w:lineRule="exact"/>
                    <w:ind w:left="0" w:right="0" w:firstLine="0" w:firstLineChars="0"/>
                    <w:jc w:val="center"/>
                    <w:textAlignment w:val="auto"/>
                    <w:outlineLvl w:val="9"/>
                    <w:rPr>
                      <w:rFonts w:hint="default" w:ascii="Times New Roman" w:hAnsi="Times New Roman" w:eastAsia="宋体" w:cs="Times New Roman"/>
                      <w:b w:val="0"/>
                      <w:bCs w:val="0"/>
                      <w:color w:val="auto"/>
                      <w:sz w:val="18"/>
                      <w:szCs w:val="18"/>
                      <w:highlight w:val="none"/>
                      <w:u w:val="none"/>
                      <w:lang w:val="en-US" w:eastAsia="zh-CN"/>
                    </w:rPr>
                  </w:pPr>
                  <w:r>
                    <w:rPr>
                      <w:rFonts w:hint="default" w:ascii="Times New Roman" w:hAnsi="Times New Roman" w:cs="Times New Roman"/>
                      <w:b w:val="0"/>
                      <w:bCs w:val="0"/>
                      <w:color w:val="auto"/>
                      <w:sz w:val="18"/>
                      <w:szCs w:val="18"/>
                      <w:highlight w:val="none"/>
                      <w:u w:val="none"/>
                      <w:lang w:val="en-US" w:eastAsia="zh-CN"/>
                    </w:rPr>
                    <w:t>W</w:t>
                  </w:r>
                </w:p>
              </w:tc>
              <w:tc>
                <w:tcPr>
                  <w:tcW w:w="670" w:type="pct"/>
                  <w:tcBorders>
                    <w:left w:val="single" w:color="000000" w:sz="4" w:space="0"/>
                  </w:tcBorders>
                  <w:noWrap w:val="0"/>
                  <w:vAlign w:val="center"/>
                </w:tcPr>
                <w:p>
                  <w:pPr>
                    <w:keepNext w:val="0"/>
                    <w:keepLines/>
                    <w:pageBreakBefore w:val="0"/>
                    <w:widowControl/>
                    <w:kinsoku/>
                    <w:wordWrap/>
                    <w:overflowPunct/>
                    <w:topLinePunct w:val="0"/>
                    <w:autoSpaceDE/>
                    <w:autoSpaceDN/>
                    <w:bidi w:val="0"/>
                    <w:adjustRightInd/>
                    <w:snapToGrid/>
                    <w:spacing w:line="320" w:lineRule="exact"/>
                    <w:ind w:left="0" w:right="0" w:firstLine="0" w:firstLineChars="0"/>
                    <w:jc w:val="center"/>
                    <w:textAlignment w:val="auto"/>
                    <w:outlineLvl w:val="9"/>
                    <w:rPr>
                      <w:rFonts w:hint="default" w:ascii="Times New Roman" w:hAnsi="Times New Roman" w:eastAsia="宋体" w:cs="Times New Roman"/>
                      <w:b w:val="0"/>
                      <w:bCs w:val="0"/>
                      <w:color w:val="auto"/>
                      <w:sz w:val="18"/>
                      <w:szCs w:val="18"/>
                      <w:highlight w:val="none"/>
                      <w:u w:val="none"/>
                      <w:lang w:val="en-US" w:eastAsia="zh-CN"/>
                    </w:rPr>
                  </w:pPr>
                  <w:r>
                    <w:rPr>
                      <w:rFonts w:hint="default" w:ascii="Times New Roman" w:hAnsi="Times New Roman" w:cs="Times New Roman"/>
                      <w:b w:val="0"/>
                      <w:bCs w:val="0"/>
                      <w:color w:val="auto"/>
                      <w:sz w:val="18"/>
                      <w:szCs w:val="18"/>
                      <w:highlight w:val="none"/>
                      <w:u w:val="none"/>
                      <w:lang w:val="en-US" w:eastAsia="zh-CN"/>
                    </w:rPr>
                    <w:t>38</w:t>
                  </w:r>
                </w:p>
              </w:tc>
              <w:tc>
                <w:tcPr>
                  <w:tcW w:w="1487" w:type="pct"/>
                  <w:vMerge w:val="restart"/>
                  <w:noWrap w:val="0"/>
                  <w:vAlign w:val="center"/>
                </w:tcPr>
                <w:p>
                  <w:pPr>
                    <w:pStyle w:val="37"/>
                    <w:keepNext w:val="0"/>
                    <w:pageBreakBefore w:val="0"/>
                    <w:kinsoku/>
                    <w:wordWrap/>
                    <w:overflowPunct/>
                    <w:topLinePunct w:val="0"/>
                    <w:autoSpaceDE/>
                    <w:autoSpaceDN/>
                    <w:bidi w:val="0"/>
                    <w:adjustRightInd/>
                    <w:snapToGrid/>
                    <w:spacing w:line="320" w:lineRule="exact"/>
                    <w:ind w:left="0" w:right="0" w:firstLine="0" w:firstLineChars="0"/>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val="en-US"/>
                    </w:rPr>
                    <w:t>《环境空气质量标准》（GB3095-2012） 二级</w:t>
                  </w:r>
                </w:p>
              </w:tc>
            </w:tr>
            <w:tr>
              <w:tblPrEx>
                <w:tblBorders>
                  <w:top w:val="single" w:color="auto" w:sz="2" w:space="0"/>
                  <w:left w:val="none" w:color="auto" w:sz="0" w:space="0"/>
                  <w:bottom w:val="single" w:color="auto" w:sz="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53" w:type="pct"/>
                  <w:vMerge w:val="continue"/>
                  <w:noWrap w:val="0"/>
                  <w:vAlign w:val="center"/>
                </w:tcPr>
                <w:p>
                  <w:pPr>
                    <w:pStyle w:val="37"/>
                    <w:keepNext w:val="0"/>
                    <w:pageBreakBefore w:val="0"/>
                    <w:kinsoku/>
                    <w:wordWrap/>
                    <w:overflowPunct/>
                    <w:topLinePunct w:val="0"/>
                    <w:autoSpaceDE/>
                    <w:autoSpaceDN/>
                    <w:bidi w:val="0"/>
                    <w:adjustRightInd/>
                    <w:snapToGrid/>
                    <w:spacing w:line="320" w:lineRule="exact"/>
                    <w:ind w:left="0" w:right="0" w:firstLine="0" w:firstLineChars="0"/>
                    <w:textAlignment w:val="auto"/>
                    <w:rPr>
                      <w:rFonts w:hint="default" w:ascii="Times New Roman" w:hAnsi="Times New Roman" w:cs="Times New Roman"/>
                      <w:color w:val="auto"/>
                      <w:sz w:val="18"/>
                      <w:szCs w:val="18"/>
                      <w:highlight w:val="none"/>
                    </w:rPr>
                  </w:pPr>
                </w:p>
              </w:tc>
              <w:tc>
                <w:tcPr>
                  <w:tcW w:w="1504" w:type="pct"/>
                  <w:tcBorders>
                    <w:right w:val="single" w:color="000000" w:sz="4" w:space="0"/>
                  </w:tcBorders>
                  <w:noWrap w:val="0"/>
                  <w:vAlign w:val="center"/>
                </w:tcPr>
                <w:p>
                  <w:pPr>
                    <w:keepNext w:val="0"/>
                    <w:keepLines/>
                    <w:pageBreakBefore w:val="0"/>
                    <w:widowControl/>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default" w:ascii="Times New Roman" w:hAnsi="Times New Roman" w:eastAsia="宋体" w:cs="Times New Roman"/>
                      <w:b w:val="0"/>
                      <w:bCs w:val="0"/>
                      <w:color w:val="auto"/>
                      <w:kern w:val="2"/>
                      <w:sz w:val="18"/>
                      <w:szCs w:val="18"/>
                      <w:highlight w:val="none"/>
                      <w:u w:val="none"/>
                      <w:lang w:val="en-US" w:eastAsia="zh-CN" w:bidi="ar-SA"/>
                    </w:rPr>
                  </w:pPr>
                  <w:r>
                    <w:rPr>
                      <w:rFonts w:hint="default" w:ascii="Times New Roman" w:hAnsi="Times New Roman" w:cs="Times New Roman"/>
                      <w:b w:val="0"/>
                      <w:bCs w:val="0"/>
                      <w:color w:val="auto"/>
                      <w:sz w:val="18"/>
                      <w:szCs w:val="18"/>
                      <w:highlight w:val="none"/>
                      <w:u w:val="none"/>
                      <w:lang w:val="en-US" w:eastAsia="zh-CN"/>
                    </w:rPr>
                    <w:t>优年小镇小区</w:t>
                  </w:r>
                </w:p>
              </w:tc>
              <w:tc>
                <w:tcPr>
                  <w:tcW w:w="585" w:type="pct"/>
                  <w:tcBorders>
                    <w:left w:val="single" w:color="000000" w:sz="4" w:space="0"/>
                    <w:right w:val="single" w:color="000000" w:sz="4" w:space="0"/>
                  </w:tcBorders>
                  <w:noWrap w:val="0"/>
                  <w:vAlign w:val="center"/>
                </w:tcPr>
                <w:p>
                  <w:pPr>
                    <w:keepNext w:val="0"/>
                    <w:keepLines/>
                    <w:pageBreakBefore w:val="0"/>
                    <w:widowControl/>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default" w:ascii="Times New Roman" w:hAnsi="Times New Roman" w:eastAsia="宋体" w:cs="Times New Roman"/>
                      <w:b w:val="0"/>
                      <w:bCs w:val="0"/>
                      <w:color w:val="auto"/>
                      <w:kern w:val="2"/>
                      <w:sz w:val="18"/>
                      <w:szCs w:val="18"/>
                      <w:highlight w:val="none"/>
                      <w:u w:val="none"/>
                      <w:lang w:val="en-US" w:eastAsia="zh-CN" w:bidi="ar-SA"/>
                    </w:rPr>
                  </w:pPr>
                  <w:r>
                    <w:rPr>
                      <w:rFonts w:hint="default" w:ascii="Times New Roman" w:hAnsi="Times New Roman" w:cs="Times New Roman"/>
                      <w:b w:val="0"/>
                      <w:bCs w:val="0"/>
                      <w:color w:val="auto"/>
                      <w:sz w:val="18"/>
                      <w:szCs w:val="18"/>
                      <w:highlight w:val="none"/>
                      <w:u w:val="none"/>
                      <w:lang w:val="en-US" w:eastAsia="zh-CN"/>
                    </w:rPr>
                    <w:t>S</w:t>
                  </w:r>
                </w:p>
              </w:tc>
              <w:tc>
                <w:tcPr>
                  <w:tcW w:w="670" w:type="pct"/>
                  <w:tcBorders>
                    <w:left w:val="single" w:color="000000" w:sz="4" w:space="0"/>
                  </w:tcBorders>
                  <w:noWrap w:val="0"/>
                  <w:vAlign w:val="center"/>
                </w:tcPr>
                <w:p>
                  <w:pPr>
                    <w:keepNext w:val="0"/>
                    <w:keepLines/>
                    <w:pageBreakBefore w:val="0"/>
                    <w:widowControl/>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default" w:ascii="Times New Roman" w:hAnsi="Times New Roman" w:eastAsia="宋体" w:cs="Times New Roman"/>
                      <w:b w:val="0"/>
                      <w:bCs w:val="0"/>
                      <w:color w:val="auto"/>
                      <w:kern w:val="2"/>
                      <w:sz w:val="18"/>
                      <w:szCs w:val="18"/>
                      <w:highlight w:val="none"/>
                      <w:u w:val="none"/>
                      <w:lang w:val="en-US" w:eastAsia="zh-CN" w:bidi="ar-SA"/>
                    </w:rPr>
                  </w:pPr>
                  <w:r>
                    <w:rPr>
                      <w:rFonts w:hint="default" w:ascii="Times New Roman" w:hAnsi="Times New Roman" w:cs="Times New Roman"/>
                      <w:b w:val="0"/>
                      <w:bCs w:val="0"/>
                      <w:color w:val="auto"/>
                      <w:sz w:val="18"/>
                      <w:szCs w:val="18"/>
                      <w:highlight w:val="none"/>
                      <w:u w:val="none"/>
                      <w:lang w:val="en-US" w:eastAsia="zh-CN"/>
                    </w:rPr>
                    <w:t>84</w:t>
                  </w:r>
                </w:p>
              </w:tc>
              <w:tc>
                <w:tcPr>
                  <w:tcW w:w="1487" w:type="pct"/>
                  <w:vMerge w:val="continue"/>
                  <w:noWrap w:val="0"/>
                  <w:vAlign w:val="center"/>
                </w:tcPr>
                <w:p>
                  <w:pPr>
                    <w:pStyle w:val="37"/>
                    <w:keepNext w:val="0"/>
                    <w:pageBreakBefore w:val="0"/>
                    <w:kinsoku/>
                    <w:wordWrap/>
                    <w:overflowPunct/>
                    <w:topLinePunct w:val="0"/>
                    <w:autoSpaceDE/>
                    <w:autoSpaceDN/>
                    <w:bidi w:val="0"/>
                    <w:adjustRightInd/>
                    <w:snapToGrid/>
                    <w:spacing w:line="320" w:lineRule="exact"/>
                    <w:ind w:left="0" w:right="0" w:firstLine="0" w:firstLineChars="0"/>
                    <w:textAlignment w:val="auto"/>
                    <w:rPr>
                      <w:rFonts w:hint="default" w:ascii="Times New Roman" w:hAnsi="Times New Roman" w:cs="Times New Roman"/>
                      <w:color w:val="auto"/>
                      <w:sz w:val="18"/>
                      <w:szCs w:val="18"/>
                      <w:highlight w:val="none"/>
                      <w:lang w:val="en-US"/>
                    </w:rPr>
                  </w:pPr>
                </w:p>
              </w:tc>
            </w:tr>
            <w:tr>
              <w:tblPrEx>
                <w:tblBorders>
                  <w:top w:val="single" w:color="auto" w:sz="2" w:space="0"/>
                  <w:left w:val="none" w:color="auto" w:sz="0" w:space="0"/>
                  <w:bottom w:val="single" w:color="auto" w:sz="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3" w:type="pct"/>
                  <w:noWrap w:val="0"/>
                  <w:vAlign w:val="center"/>
                </w:tcPr>
                <w:p>
                  <w:pPr>
                    <w:pStyle w:val="37"/>
                    <w:keepNext w:val="0"/>
                    <w:pageBreakBefore w:val="0"/>
                    <w:kinsoku/>
                    <w:wordWrap/>
                    <w:overflowPunct/>
                    <w:topLinePunct w:val="0"/>
                    <w:autoSpaceDE/>
                    <w:autoSpaceDN/>
                    <w:bidi w:val="0"/>
                    <w:adjustRightInd/>
                    <w:snapToGrid/>
                    <w:spacing w:line="320" w:lineRule="exact"/>
                    <w:ind w:left="0" w:right="0" w:firstLine="0" w:firstLineChars="0"/>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声环境</w:t>
                  </w:r>
                </w:p>
              </w:tc>
              <w:tc>
                <w:tcPr>
                  <w:tcW w:w="1504" w:type="pct"/>
                  <w:tcBorders>
                    <w:right w:val="single" w:color="000000" w:sz="8" w:space="0"/>
                  </w:tcBorders>
                  <w:noWrap w:val="0"/>
                  <w:vAlign w:val="center"/>
                </w:tcPr>
                <w:p>
                  <w:pPr>
                    <w:keepNext w:val="0"/>
                    <w:keepLines/>
                    <w:pageBreakBefore w:val="0"/>
                    <w:widowControl/>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default" w:ascii="Times New Roman" w:hAnsi="Times New Roman" w:cs="Times New Roman"/>
                      <w:color w:val="auto"/>
                      <w:sz w:val="18"/>
                      <w:szCs w:val="18"/>
                      <w:highlight w:val="none"/>
                    </w:rPr>
                  </w:pPr>
                  <w:r>
                    <w:rPr>
                      <w:rFonts w:hint="default" w:ascii="Times New Roman" w:hAnsi="Times New Roman" w:eastAsia="宋体" w:cs="Times New Roman"/>
                      <w:b w:val="0"/>
                      <w:bCs w:val="0"/>
                      <w:color w:val="auto"/>
                      <w:sz w:val="18"/>
                      <w:szCs w:val="18"/>
                      <w:highlight w:val="none"/>
                      <w:u w:val="none"/>
                      <w:lang w:val="en-US" w:eastAsia="zh-CN"/>
                    </w:rPr>
                    <w:t>榕花社区</w:t>
                  </w:r>
                </w:p>
              </w:tc>
              <w:tc>
                <w:tcPr>
                  <w:tcW w:w="585" w:type="pct"/>
                  <w:tcBorders>
                    <w:left w:val="single" w:color="000000" w:sz="8" w:space="0"/>
                    <w:right w:val="single" w:color="000000" w:sz="8" w:space="0"/>
                  </w:tcBorders>
                  <w:noWrap w:val="0"/>
                  <w:vAlign w:val="center"/>
                </w:tcPr>
                <w:p>
                  <w:pPr>
                    <w:keepNext w:val="0"/>
                    <w:keepLines/>
                    <w:pageBreakBefore w:val="0"/>
                    <w:widowControl/>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default" w:ascii="Times New Roman" w:hAnsi="Times New Roman" w:cs="Times New Roman"/>
                      <w:color w:val="auto"/>
                      <w:sz w:val="18"/>
                      <w:szCs w:val="18"/>
                      <w:highlight w:val="none"/>
                    </w:rPr>
                  </w:pPr>
                  <w:r>
                    <w:rPr>
                      <w:rFonts w:hint="default" w:ascii="Times New Roman" w:hAnsi="Times New Roman" w:cs="Times New Roman"/>
                      <w:b w:val="0"/>
                      <w:bCs w:val="0"/>
                      <w:color w:val="auto"/>
                      <w:sz w:val="18"/>
                      <w:szCs w:val="18"/>
                      <w:highlight w:val="none"/>
                      <w:u w:val="none"/>
                      <w:lang w:val="en-US" w:eastAsia="zh-CN"/>
                    </w:rPr>
                    <w:t>W</w:t>
                  </w:r>
                </w:p>
              </w:tc>
              <w:tc>
                <w:tcPr>
                  <w:tcW w:w="670" w:type="pct"/>
                  <w:tcBorders>
                    <w:left w:val="single" w:color="000000" w:sz="8" w:space="0"/>
                  </w:tcBorders>
                  <w:noWrap w:val="0"/>
                  <w:vAlign w:val="center"/>
                </w:tcPr>
                <w:p>
                  <w:pPr>
                    <w:keepNext w:val="0"/>
                    <w:keepLines/>
                    <w:pageBreakBefore w:val="0"/>
                    <w:widowControl/>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default" w:ascii="Times New Roman" w:hAnsi="Times New Roman" w:cs="Times New Roman"/>
                      <w:color w:val="auto"/>
                      <w:sz w:val="18"/>
                      <w:szCs w:val="18"/>
                      <w:highlight w:val="none"/>
                    </w:rPr>
                  </w:pPr>
                  <w:r>
                    <w:rPr>
                      <w:rFonts w:hint="default" w:ascii="Times New Roman" w:hAnsi="Times New Roman" w:cs="Times New Roman"/>
                      <w:b w:val="0"/>
                      <w:bCs w:val="0"/>
                      <w:color w:val="auto"/>
                      <w:sz w:val="18"/>
                      <w:szCs w:val="18"/>
                      <w:highlight w:val="none"/>
                      <w:u w:val="none"/>
                      <w:lang w:val="en-US" w:eastAsia="zh-CN"/>
                    </w:rPr>
                    <w:t>38</w:t>
                  </w:r>
                </w:p>
              </w:tc>
              <w:tc>
                <w:tcPr>
                  <w:tcW w:w="1487" w:type="pct"/>
                  <w:noWrap w:val="0"/>
                  <w:vAlign w:val="center"/>
                </w:tcPr>
                <w:p>
                  <w:pPr>
                    <w:pStyle w:val="37"/>
                    <w:keepNext w:val="0"/>
                    <w:pageBreakBefore w:val="0"/>
                    <w:kinsoku/>
                    <w:wordWrap/>
                    <w:overflowPunct/>
                    <w:topLinePunct w:val="0"/>
                    <w:autoSpaceDE/>
                    <w:autoSpaceDN/>
                    <w:bidi w:val="0"/>
                    <w:adjustRightInd/>
                    <w:snapToGrid/>
                    <w:spacing w:line="320" w:lineRule="exact"/>
                    <w:ind w:left="0" w:right="0" w:firstLine="0" w:firstLineChars="0"/>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《声环境质量标准》（GB3096-2008）</w:t>
                  </w:r>
                  <w:r>
                    <w:rPr>
                      <w:rFonts w:hint="default" w:ascii="Times New Roman" w:hAnsi="Times New Roman" w:cs="Times New Roman"/>
                      <w:color w:val="auto"/>
                      <w:sz w:val="18"/>
                      <w:szCs w:val="18"/>
                      <w:highlight w:val="none"/>
                      <w:lang w:val="en-US" w:eastAsia="zh-CN"/>
                    </w:rPr>
                    <w:t>2</w:t>
                  </w:r>
                  <w:r>
                    <w:rPr>
                      <w:rFonts w:hint="default" w:ascii="Times New Roman" w:hAnsi="Times New Roman" w:cs="Times New Roman"/>
                      <w:color w:val="auto"/>
                      <w:sz w:val="18"/>
                      <w:szCs w:val="18"/>
                      <w:highlight w:val="none"/>
                    </w:rPr>
                    <w:t>类标准</w:t>
                  </w:r>
                </w:p>
              </w:tc>
            </w:tr>
            <w:tr>
              <w:tblPrEx>
                <w:tblBorders>
                  <w:top w:val="single" w:color="auto" w:sz="2" w:space="0"/>
                  <w:left w:val="none" w:color="auto" w:sz="0" w:space="0"/>
                  <w:bottom w:val="single" w:color="auto" w:sz="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3" w:type="pct"/>
                  <w:noWrap w:val="0"/>
                  <w:vAlign w:val="center"/>
                </w:tcPr>
                <w:p>
                  <w:pPr>
                    <w:pStyle w:val="37"/>
                    <w:keepNext w:val="0"/>
                    <w:pageBreakBefore w:val="0"/>
                    <w:kinsoku/>
                    <w:wordWrap/>
                    <w:overflowPunct/>
                    <w:topLinePunct w:val="0"/>
                    <w:autoSpaceDE/>
                    <w:autoSpaceDN/>
                    <w:bidi w:val="0"/>
                    <w:adjustRightInd/>
                    <w:snapToGrid/>
                    <w:spacing w:line="320" w:lineRule="exact"/>
                    <w:ind w:left="0" w:right="0" w:firstLine="0" w:firstLineChars="0"/>
                    <w:textAlignment w:val="auto"/>
                    <w:rPr>
                      <w:rFonts w:hint="default" w:ascii="Times New Roman" w:hAnsi="Times New Roman" w:eastAsia="宋体" w:cs="Times New Roman"/>
                      <w:color w:val="auto"/>
                      <w:sz w:val="18"/>
                      <w:szCs w:val="18"/>
                      <w:highlight w:val="none"/>
                      <w:lang w:eastAsia="zh-CN"/>
                    </w:rPr>
                  </w:pPr>
                  <w:r>
                    <w:rPr>
                      <w:rFonts w:hint="default" w:ascii="Times New Roman" w:hAnsi="Times New Roman" w:cs="Times New Roman"/>
                      <w:color w:val="auto"/>
                      <w:sz w:val="18"/>
                      <w:szCs w:val="18"/>
                      <w:highlight w:val="none"/>
                    </w:rPr>
                    <w:t>地表水</w:t>
                  </w:r>
                  <w:r>
                    <w:rPr>
                      <w:rFonts w:hint="default" w:ascii="Times New Roman" w:hAnsi="Times New Roman" w:cs="Times New Roman"/>
                      <w:color w:val="auto"/>
                      <w:sz w:val="18"/>
                      <w:szCs w:val="18"/>
                      <w:highlight w:val="none"/>
                      <w:lang w:eastAsia="zh-CN"/>
                    </w:rPr>
                    <w:t>环境</w:t>
                  </w:r>
                </w:p>
              </w:tc>
              <w:tc>
                <w:tcPr>
                  <w:tcW w:w="1504"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right="0" w:firstLine="0" w:firstLineChars="0"/>
                    <w:jc w:val="center"/>
                    <w:textAlignment w:val="auto"/>
                    <w:outlineLvl w:val="9"/>
                    <w:rPr>
                      <w:rFonts w:hint="default" w:ascii="Times New Roman" w:hAnsi="Times New Roman" w:eastAsia="宋体" w:cs="Times New Roman"/>
                      <w:color w:val="auto"/>
                      <w:sz w:val="18"/>
                      <w:szCs w:val="18"/>
                      <w:highlight w:val="none"/>
                      <w:lang w:eastAsia="zh-CN"/>
                    </w:rPr>
                  </w:pPr>
                  <w:r>
                    <w:rPr>
                      <w:rFonts w:hint="default" w:ascii="Times New Roman" w:hAnsi="Times New Roman" w:cs="Times New Roman"/>
                      <w:color w:val="auto"/>
                      <w:sz w:val="18"/>
                      <w:szCs w:val="18"/>
                      <w:highlight w:val="none"/>
                      <w:lang w:eastAsia="zh-CN"/>
                    </w:rPr>
                    <w:t>龙潭排</w:t>
                  </w:r>
                </w:p>
              </w:tc>
              <w:tc>
                <w:tcPr>
                  <w:tcW w:w="58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right="0" w:firstLine="0" w:firstLineChars="0"/>
                    <w:jc w:val="center"/>
                    <w:textAlignment w:val="auto"/>
                    <w:outlineLvl w:val="9"/>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SE</w:t>
                  </w:r>
                </w:p>
              </w:tc>
              <w:tc>
                <w:tcPr>
                  <w:tcW w:w="670"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right="0" w:firstLine="0" w:firstLineChars="0"/>
                    <w:jc w:val="center"/>
                    <w:textAlignment w:val="auto"/>
                    <w:outlineLvl w:val="9"/>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4015</w:t>
                  </w:r>
                </w:p>
              </w:tc>
              <w:tc>
                <w:tcPr>
                  <w:tcW w:w="1487" w:type="pct"/>
                  <w:noWrap w:val="0"/>
                  <w:vAlign w:val="center"/>
                </w:tcPr>
                <w:p>
                  <w:pPr>
                    <w:pStyle w:val="37"/>
                    <w:keepNext w:val="0"/>
                    <w:pageBreakBefore w:val="0"/>
                    <w:kinsoku/>
                    <w:wordWrap/>
                    <w:overflowPunct/>
                    <w:topLinePunct w:val="0"/>
                    <w:autoSpaceDE/>
                    <w:autoSpaceDN/>
                    <w:bidi w:val="0"/>
                    <w:adjustRightInd/>
                    <w:snapToGrid/>
                    <w:spacing w:line="320" w:lineRule="exact"/>
                    <w:ind w:left="0" w:right="0" w:firstLine="0" w:firstLineChars="0"/>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《地表水环境质量准》（GB3838-2002）</w:t>
                  </w:r>
                  <w:r>
                    <w:rPr>
                      <w:rFonts w:hint="default" w:ascii="Times New Roman" w:hAnsi="Times New Roman" w:cs="Times New Roman"/>
                      <w:color w:val="auto"/>
                      <w:sz w:val="18"/>
                      <w:szCs w:val="18"/>
                      <w:highlight w:val="none"/>
                    </w:rPr>
                    <w:fldChar w:fldCharType="begin"/>
                  </w:r>
                  <w:r>
                    <w:rPr>
                      <w:rFonts w:hint="default" w:ascii="Times New Roman" w:hAnsi="Times New Roman" w:cs="Times New Roman"/>
                      <w:color w:val="auto"/>
                      <w:sz w:val="18"/>
                      <w:szCs w:val="18"/>
                      <w:highlight w:val="none"/>
                    </w:rPr>
                    <w:instrText xml:space="preserve"> = 3 \* ROMAN \* MERGEFORMAT </w:instrText>
                  </w:r>
                  <w:r>
                    <w:rPr>
                      <w:rFonts w:hint="default" w:ascii="Times New Roman" w:hAnsi="Times New Roman" w:cs="Times New Roman"/>
                      <w:color w:val="auto"/>
                      <w:sz w:val="18"/>
                      <w:szCs w:val="18"/>
                      <w:highlight w:val="none"/>
                    </w:rPr>
                    <w:fldChar w:fldCharType="separate"/>
                  </w:r>
                  <w:r>
                    <w:t>III</w:t>
                  </w:r>
                  <w:r>
                    <w:rPr>
                      <w:rFonts w:hint="default" w:ascii="Times New Roman" w:hAnsi="Times New Roman" w:cs="Times New Roman"/>
                      <w:color w:val="auto"/>
                      <w:sz w:val="18"/>
                      <w:szCs w:val="18"/>
                      <w:highlight w:val="none"/>
                    </w:rPr>
                    <w:fldChar w:fldCharType="end"/>
                  </w:r>
                  <w:r>
                    <w:rPr>
                      <w:rFonts w:hint="default" w:ascii="Times New Roman" w:hAnsi="Times New Roman" w:cs="Times New Roman"/>
                      <w:color w:val="auto"/>
                      <w:sz w:val="18"/>
                      <w:szCs w:val="18"/>
                      <w:highlight w:val="none"/>
                    </w:rPr>
                    <w:t>类</w:t>
                  </w:r>
                </w:p>
              </w:tc>
            </w:tr>
          </w:tbl>
          <w:p>
            <w:pPr>
              <w:autoSpaceDE w:val="0"/>
              <w:autoSpaceDN w:val="0"/>
              <w:adjustRightInd w:val="0"/>
              <w:snapToGrid w:val="0"/>
              <w:spacing w:line="400" w:lineRule="exact"/>
              <w:rPr>
                <w:rFonts w:hint="default" w:ascii="Times New Roman" w:hAnsi="Times New Roman" w:eastAsia="宋体" w:cs="Times New Roman"/>
                <w:color w:val="auto"/>
                <w:kern w:val="0"/>
                <w:szCs w:val="21"/>
                <w:highlight w:val="cyan"/>
                <w:lang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0" w:type="dxa"/>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0"/>
                <w:szCs w:val="21"/>
                <w:highlight w:val="cyan"/>
              </w:rPr>
            </w:pPr>
            <w:r>
              <w:rPr>
                <w:rFonts w:hint="default" w:ascii="Times New Roman" w:hAnsi="Times New Roman" w:cs="Times New Roman"/>
                <w:color w:val="auto"/>
                <w:kern w:val="0"/>
                <w:szCs w:val="21"/>
                <w:highlight w:val="none"/>
              </w:rPr>
              <w:t>污染物排放控制标准</w:t>
            </w:r>
          </w:p>
        </w:tc>
        <w:tc>
          <w:tcPr>
            <w:tcW w:w="8194" w:type="dxa"/>
            <w:noWrap w:val="0"/>
            <w:vAlign w:val="center"/>
          </w:tcPr>
          <w:tbl>
            <w:tblPr>
              <w:tblStyle w:val="25"/>
              <w:tblW w:w="4998" w:type="pct"/>
              <w:jc w:val="center"/>
              <w:tblBorders>
                <w:top w:val="single" w:color="auto" w:sz="4" w:space="0"/>
                <w:left w:val="none" w:color="auto" w:sz="0" w:space="0"/>
                <w:bottom w:val="single" w:color="auto" w:sz="4" w:space="0"/>
                <w:right w:val="none" w:color="auto" w:sz="0" w:space="0"/>
                <w:insideH w:val="single" w:color="auto" w:sz="6" w:space="0"/>
                <w:insideV w:val="single" w:color="auto" w:sz="4" w:space="0"/>
              </w:tblBorders>
              <w:tblLayout w:type="autofit"/>
              <w:tblCellMar>
                <w:top w:w="0" w:type="dxa"/>
                <w:left w:w="108" w:type="dxa"/>
                <w:bottom w:w="0" w:type="dxa"/>
                <w:right w:w="108" w:type="dxa"/>
              </w:tblCellMar>
            </w:tblPr>
            <w:tblGrid>
              <w:gridCol w:w="731"/>
              <w:gridCol w:w="2913"/>
              <w:gridCol w:w="900"/>
              <w:gridCol w:w="432"/>
              <w:gridCol w:w="957"/>
              <w:gridCol w:w="2010"/>
              <w:gridCol w:w="32"/>
            </w:tblGrid>
            <w:tr>
              <w:tblPrEx>
                <w:tblBorders>
                  <w:top w:val="single" w:color="auto" w:sz="4" w:space="0"/>
                  <w:left w:val="none" w:color="auto" w:sz="0" w:space="0"/>
                  <w:bottom w:val="single" w:color="auto" w:sz="4" w:space="0"/>
                  <w:right w:val="none" w:color="auto" w:sz="0" w:space="0"/>
                  <w:insideH w:val="single" w:color="auto" w:sz="6" w:space="0"/>
                  <w:insideV w:val="single" w:color="auto" w:sz="4" w:space="0"/>
                </w:tblBorders>
                <w:tblCellMar>
                  <w:top w:w="0" w:type="dxa"/>
                  <w:left w:w="108" w:type="dxa"/>
                  <w:bottom w:w="0" w:type="dxa"/>
                  <w:right w:w="108" w:type="dxa"/>
                </w:tblCellMar>
              </w:tblPrEx>
              <w:trPr>
                <w:gridAfter w:val="1"/>
                <w:wAfter w:w="20" w:type="pct"/>
                <w:trHeight w:val="454" w:hRule="atLeast"/>
                <w:jc w:val="center"/>
              </w:trPr>
              <w:tc>
                <w:tcPr>
                  <w:tcW w:w="458" w:type="pct"/>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bCs/>
                      <w:sz w:val="18"/>
                      <w:szCs w:val="18"/>
                    </w:rPr>
                  </w:pPr>
                  <w:r>
                    <w:rPr>
                      <w:rFonts w:hint="default" w:ascii="Times New Roman" w:hAnsi="Times New Roman" w:cs="Times New Roman"/>
                      <w:bCs/>
                      <w:sz w:val="18"/>
                      <w:szCs w:val="18"/>
                    </w:rPr>
                    <w:t>污染物</w:t>
                  </w:r>
                </w:p>
              </w:tc>
              <w:tc>
                <w:tcPr>
                  <w:tcW w:w="1826" w:type="pct"/>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bCs/>
                      <w:sz w:val="18"/>
                      <w:szCs w:val="18"/>
                    </w:rPr>
                  </w:pPr>
                  <w:r>
                    <w:rPr>
                      <w:rFonts w:hint="default" w:ascii="Times New Roman" w:hAnsi="Times New Roman" w:cs="Times New Roman"/>
                      <w:bCs/>
                      <w:sz w:val="18"/>
                      <w:szCs w:val="18"/>
                    </w:rPr>
                    <w:t>标准名称及级（类）别</w:t>
                  </w:r>
                </w:p>
              </w:tc>
              <w:tc>
                <w:tcPr>
                  <w:tcW w:w="1435" w:type="pct"/>
                  <w:gridSpan w:val="3"/>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bCs/>
                      <w:sz w:val="18"/>
                      <w:szCs w:val="18"/>
                    </w:rPr>
                  </w:pPr>
                  <w:r>
                    <w:rPr>
                      <w:rFonts w:hint="default" w:ascii="Times New Roman" w:hAnsi="Times New Roman" w:cs="Times New Roman"/>
                      <w:bCs/>
                      <w:sz w:val="18"/>
                      <w:szCs w:val="18"/>
                    </w:rPr>
                    <w:t>污染因子</w:t>
                  </w:r>
                </w:p>
              </w:tc>
              <w:tc>
                <w:tcPr>
                  <w:tcW w:w="1260" w:type="pct"/>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bCs/>
                      <w:sz w:val="18"/>
                      <w:szCs w:val="18"/>
                    </w:rPr>
                  </w:pPr>
                  <w:r>
                    <w:rPr>
                      <w:rFonts w:hint="default" w:ascii="Times New Roman" w:hAnsi="Times New Roman" w:cs="Times New Roman"/>
                      <w:bCs/>
                      <w:sz w:val="18"/>
                      <w:szCs w:val="18"/>
                    </w:rPr>
                    <w:t>标准限值</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4" w:space="0"/>
                </w:tblBorders>
                <w:tblCellMar>
                  <w:top w:w="0" w:type="dxa"/>
                  <w:left w:w="108" w:type="dxa"/>
                  <w:bottom w:w="0" w:type="dxa"/>
                  <w:right w:w="108" w:type="dxa"/>
                </w:tblCellMar>
              </w:tblPrEx>
              <w:trPr>
                <w:gridAfter w:val="1"/>
                <w:wAfter w:w="20" w:type="pct"/>
                <w:trHeight w:val="454" w:hRule="atLeast"/>
                <w:jc w:val="center"/>
              </w:trPr>
              <w:tc>
                <w:tcPr>
                  <w:tcW w:w="458"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eastAsia" w:ascii="Times New Roman" w:hAnsi="Times New Roman" w:eastAsia="宋体" w:cs="Times New Roman"/>
                      <w:sz w:val="18"/>
                      <w:szCs w:val="18"/>
                      <w:lang w:val="en-US" w:eastAsia="zh-CN"/>
                    </w:rPr>
                  </w:pPr>
                  <w:r>
                    <w:rPr>
                      <w:rFonts w:hint="eastAsia" w:cs="Times New Roman"/>
                      <w:sz w:val="18"/>
                      <w:szCs w:val="18"/>
                      <w:lang w:val="en-US" w:eastAsia="zh-CN"/>
                    </w:rPr>
                    <w:t>废气</w:t>
                  </w:r>
                </w:p>
              </w:tc>
              <w:tc>
                <w:tcPr>
                  <w:tcW w:w="1826"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《医疗机构水污染物排放标准》（GB18466-2005）表3污水处理站周边大气污染物最高允许浓度</w:t>
                  </w:r>
                </w:p>
              </w:tc>
              <w:tc>
                <w:tcPr>
                  <w:tcW w:w="564" w:type="pct"/>
                  <w:vMerge w:val="restart"/>
                  <w:tcBorders>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eastAsia" w:ascii="Times New Roman" w:hAnsi="Times New Roman" w:eastAsia="宋体" w:cs="Times New Roman"/>
                      <w:sz w:val="18"/>
                      <w:szCs w:val="18"/>
                      <w:highlight w:val="none"/>
                      <w:lang w:val="en-US" w:eastAsia="zh-CN"/>
                    </w:rPr>
                  </w:pPr>
                  <w:r>
                    <w:rPr>
                      <w:rFonts w:hint="eastAsia" w:cs="Times New Roman"/>
                      <w:sz w:val="18"/>
                      <w:szCs w:val="18"/>
                      <w:highlight w:val="none"/>
                      <w:lang w:val="en-US" w:eastAsia="zh-CN"/>
                    </w:rPr>
                    <w:t>无组织</w:t>
                  </w:r>
                </w:p>
              </w:tc>
              <w:tc>
                <w:tcPr>
                  <w:tcW w:w="870" w:type="pct"/>
                  <w:gridSpan w:val="2"/>
                  <w:tcBorders>
                    <w:lef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kern w:val="2"/>
                      <w:sz w:val="18"/>
                      <w:szCs w:val="18"/>
                      <w:highlight w:val="none"/>
                      <w:lang w:val="en-US" w:eastAsia="zh-CN" w:bidi="ar-SA"/>
                    </w:rPr>
                  </w:pPr>
                  <w:r>
                    <w:rPr>
                      <w:rFonts w:hint="default" w:ascii="Times New Roman" w:hAnsi="Times New Roman" w:cs="Times New Roman"/>
                      <w:sz w:val="18"/>
                      <w:szCs w:val="18"/>
                      <w:highlight w:val="none"/>
                    </w:rPr>
                    <w:t>氨</w:t>
                  </w:r>
                </w:p>
              </w:tc>
              <w:tc>
                <w:tcPr>
                  <w:tcW w:w="1260"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1.0mg/m</w:t>
                  </w:r>
                  <w:r>
                    <w:rPr>
                      <w:rFonts w:hint="default" w:ascii="Times New Roman" w:hAnsi="Times New Roman" w:cs="Times New Roman"/>
                      <w:sz w:val="18"/>
                      <w:szCs w:val="18"/>
                      <w:highlight w:val="none"/>
                      <w:vertAlign w:val="superscript"/>
                    </w:rPr>
                    <w:t>3</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4" w:space="0"/>
                </w:tblBorders>
                <w:tblCellMar>
                  <w:top w:w="0" w:type="dxa"/>
                  <w:left w:w="108" w:type="dxa"/>
                  <w:bottom w:w="0" w:type="dxa"/>
                  <w:right w:w="108" w:type="dxa"/>
                </w:tblCellMar>
              </w:tblPrEx>
              <w:trPr>
                <w:gridAfter w:val="1"/>
                <w:wAfter w:w="20" w:type="pct"/>
                <w:trHeight w:val="454" w:hRule="atLeast"/>
                <w:jc w:val="center"/>
              </w:trPr>
              <w:tc>
                <w:tcPr>
                  <w:tcW w:w="458"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sz w:val="18"/>
                      <w:szCs w:val="18"/>
                    </w:rPr>
                  </w:pPr>
                </w:p>
              </w:tc>
              <w:tc>
                <w:tcPr>
                  <w:tcW w:w="1826"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sz w:val="18"/>
                      <w:szCs w:val="18"/>
                      <w:highlight w:val="none"/>
                    </w:rPr>
                  </w:pPr>
                </w:p>
              </w:tc>
              <w:tc>
                <w:tcPr>
                  <w:tcW w:w="564" w:type="pct"/>
                  <w:vMerge w:val="continue"/>
                  <w:tcBorders>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sz w:val="18"/>
                      <w:szCs w:val="18"/>
                      <w:highlight w:val="none"/>
                    </w:rPr>
                  </w:pPr>
                </w:p>
              </w:tc>
              <w:tc>
                <w:tcPr>
                  <w:tcW w:w="870" w:type="pct"/>
                  <w:gridSpan w:val="2"/>
                  <w:tcBorders>
                    <w:lef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kern w:val="2"/>
                      <w:sz w:val="18"/>
                      <w:szCs w:val="18"/>
                      <w:highlight w:val="none"/>
                      <w:lang w:val="en-US" w:eastAsia="zh-CN" w:bidi="ar-SA"/>
                    </w:rPr>
                  </w:pPr>
                  <w:r>
                    <w:rPr>
                      <w:rFonts w:hint="default" w:ascii="Times New Roman" w:hAnsi="Times New Roman" w:cs="Times New Roman"/>
                      <w:sz w:val="18"/>
                      <w:szCs w:val="18"/>
                      <w:highlight w:val="none"/>
                    </w:rPr>
                    <w:t>硫化氢</w:t>
                  </w:r>
                </w:p>
              </w:tc>
              <w:tc>
                <w:tcPr>
                  <w:tcW w:w="1260"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0.03mg/m</w:t>
                  </w:r>
                  <w:r>
                    <w:rPr>
                      <w:rFonts w:hint="default" w:ascii="Times New Roman" w:hAnsi="Times New Roman" w:cs="Times New Roman"/>
                      <w:sz w:val="18"/>
                      <w:szCs w:val="18"/>
                      <w:highlight w:val="none"/>
                      <w:vertAlign w:val="superscript"/>
                    </w:rPr>
                    <w:t>3</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4" w:space="0"/>
                </w:tblBorders>
                <w:tblCellMar>
                  <w:top w:w="0" w:type="dxa"/>
                  <w:left w:w="108" w:type="dxa"/>
                  <w:bottom w:w="0" w:type="dxa"/>
                  <w:right w:w="108" w:type="dxa"/>
                </w:tblCellMar>
              </w:tblPrEx>
              <w:trPr>
                <w:gridAfter w:val="1"/>
                <w:wAfter w:w="20" w:type="pct"/>
                <w:trHeight w:val="454" w:hRule="atLeast"/>
                <w:jc w:val="center"/>
              </w:trPr>
              <w:tc>
                <w:tcPr>
                  <w:tcW w:w="458"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sz w:val="18"/>
                      <w:szCs w:val="18"/>
                    </w:rPr>
                  </w:pPr>
                </w:p>
              </w:tc>
              <w:tc>
                <w:tcPr>
                  <w:tcW w:w="1826"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sz w:val="18"/>
                      <w:szCs w:val="18"/>
                      <w:highlight w:val="none"/>
                    </w:rPr>
                  </w:pPr>
                </w:p>
              </w:tc>
              <w:tc>
                <w:tcPr>
                  <w:tcW w:w="564" w:type="pct"/>
                  <w:vMerge w:val="continue"/>
                  <w:tcBorders>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sz w:val="18"/>
                      <w:szCs w:val="18"/>
                      <w:highlight w:val="none"/>
                    </w:rPr>
                  </w:pPr>
                </w:p>
              </w:tc>
              <w:tc>
                <w:tcPr>
                  <w:tcW w:w="870" w:type="pct"/>
                  <w:gridSpan w:val="2"/>
                  <w:tcBorders>
                    <w:lef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kern w:val="2"/>
                      <w:sz w:val="18"/>
                      <w:szCs w:val="18"/>
                      <w:highlight w:val="none"/>
                      <w:lang w:val="en-US" w:eastAsia="zh-CN" w:bidi="ar-SA"/>
                    </w:rPr>
                  </w:pPr>
                  <w:r>
                    <w:rPr>
                      <w:rFonts w:hint="default" w:ascii="Times New Roman" w:hAnsi="Times New Roman" w:cs="Times New Roman"/>
                      <w:sz w:val="18"/>
                      <w:szCs w:val="18"/>
                      <w:highlight w:val="none"/>
                    </w:rPr>
                    <w:t>臭气浓度</w:t>
                  </w:r>
                </w:p>
              </w:tc>
              <w:tc>
                <w:tcPr>
                  <w:tcW w:w="1260"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10（无量纲）</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4" w:space="0"/>
                </w:tblBorders>
                <w:tblCellMar>
                  <w:top w:w="0" w:type="dxa"/>
                  <w:left w:w="108" w:type="dxa"/>
                  <w:bottom w:w="0" w:type="dxa"/>
                  <w:right w:w="108" w:type="dxa"/>
                </w:tblCellMar>
              </w:tblPrEx>
              <w:trPr>
                <w:gridAfter w:val="1"/>
                <w:wAfter w:w="20" w:type="pct"/>
                <w:trHeight w:val="454" w:hRule="atLeast"/>
                <w:jc w:val="center"/>
              </w:trPr>
              <w:tc>
                <w:tcPr>
                  <w:tcW w:w="458"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sz w:val="18"/>
                      <w:szCs w:val="18"/>
                    </w:rPr>
                  </w:pPr>
                </w:p>
              </w:tc>
              <w:tc>
                <w:tcPr>
                  <w:tcW w:w="1826"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河南省地方标准《餐饮业油烟污染物排放标准》（DB41/1604-2018）表1</w:t>
                  </w:r>
                  <w:r>
                    <w:rPr>
                      <w:rFonts w:hint="eastAsia" w:cs="Times New Roman"/>
                      <w:sz w:val="18"/>
                      <w:szCs w:val="18"/>
                      <w:highlight w:val="none"/>
                      <w:lang w:val="en-US" w:eastAsia="zh-CN"/>
                    </w:rPr>
                    <w:t>小</w:t>
                  </w:r>
                  <w:r>
                    <w:rPr>
                      <w:rFonts w:hint="default" w:ascii="Times New Roman" w:hAnsi="Times New Roman" w:cs="Times New Roman"/>
                      <w:sz w:val="18"/>
                      <w:szCs w:val="18"/>
                      <w:highlight w:val="none"/>
                    </w:rPr>
                    <w:t>型标准</w:t>
                  </w:r>
                </w:p>
              </w:tc>
              <w:tc>
                <w:tcPr>
                  <w:tcW w:w="564" w:type="pct"/>
                  <w:vMerge w:val="restart"/>
                  <w:tcBorders>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eastAsia" w:ascii="Times New Roman" w:hAnsi="Times New Roman" w:eastAsia="宋体" w:cs="Times New Roman"/>
                      <w:sz w:val="18"/>
                      <w:szCs w:val="18"/>
                      <w:highlight w:val="none"/>
                      <w:lang w:val="en-US" w:eastAsia="zh-CN"/>
                    </w:rPr>
                  </w:pPr>
                  <w:r>
                    <w:rPr>
                      <w:rFonts w:hint="eastAsia" w:cs="Times New Roman"/>
                      <w:sz w:val="18"/>
                      <w:szCs w:val="18"/>
                      <w:highlight w:val="none"/>
                      <w:lang w:val="en-US" w:eastAsia="zh-CN"/>
                    </w:rPr>
                    <w:t>有组织</w:t>
                  </w:r>
                </w:p>
              </w:tc>
              <w:tc>
                <w:tcPr>
                  <w:tcW w:w="870" w:type="pct"/>
                  <w:gridSpan w:val="2"/>
                  <w:tcBorders>
                    <w:lef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kern w:val="2"/>
                      <w:sz w:val="18"/>
                      <w:szCs w:val="18"/>
                      <w:highlight w:val="none"/>
                      <w:lang w:val="en-US" w:eastAsia="zh-CN" w:bidi="ar-SA"/>
                    </w:rPr>
                  </w:pPr>
                  <w:r>
                    <w:rPr>
                      <w:rFonts w:hint="default" w:ascii="Times New Roman" w:hAnsi="Times New Roman" w:cs="Times New Roman"/>
                      <w:sz w:val="18"/>
                      <w:szCs w:val="18"/>
                      <w:highlight w:val="none"/>
                    </w:rPr>
                    <w:t>油烟</w:t>
                  </w:r>
                </w:p>
              </w:tc>
              <w:tc>
                <w:tcPr>
                  <w:tcW w:w="1260"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sz w:val="18"/>
                      <w:szCs w:val="18"/>
                      <w:highlight w:val="none"/>
                    </w:rPr>
                  </w:pPr>
                  <w:r>
                    <w:rPr>
                      <w:rFonts w:hint="eastAsia" w:cs="Times New Roman"/>
                      <w:sz w:val="18"/>
                      <w:szCs w:val="18"/>
                      <w:highlight w:val="none"/>
                      <w:lang w:val="en-US" w:eastAsia="zh-CN"/>
                    </w:rPr>
                    <w:t>1.5</w:t>
                  </w:r>
                  <w:r>
                    <w:rPr>
                      <w:rFonts w:hint="default" w:ascii="Times New Roman" w:hAnsi="Times New Roman" w:cs="Times New Roman"/>
                      <w:sz w:val="18"/>
                      <w:szCs w:val="18"/>
                      <w:highlight w:val="none"/>
                    </w:rPr>
                    <w:t>mg/m</w:t>
                  </w:r>
                  <w:r>
                    <w:rPr>
                      <w:rFonts w:hint="default" w:ascii="Times New Roman" w:hAnsi="Times New Roman" w:cs="Times New Roman"/>
                      <w:sz w:val="18"/>
                      <w:szCs w:val="18"/>
                      <w:highlight w:val="none"/>
                      <w:vertAlign w:val="superscript"/>
                    </w:rPr>
                    <w:t>3</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4" w:space="0"/>
                </w:tblBorders>
                <w:tblCellMar>
                  <w:top w:w="0" w:type="dxa"/>
                  <w:left w:w="108" w:type="dxa"/>
                  <w:bottom w:w="0" w:type="dxa"/>
                  <w:right w:w="108" w:type="dxa"/>
                </w:tblCellMar>
              </w:tblPrEx>
              <w:trPr>
                <w:gridAfter w:val="1"/>
                <w:wAfter w:w="20" w:type="pct"/>
                <w:trHeight w:val="454" w:hRule="atLeast"/>
                <w:jc w:val="center"/>
              </w:trPr>
              <w:tc>
                <w:tcPr>
                  <w:tcW w:w="458"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sz w:val="18"/>
                      <w:szCs w:val="18"/>
                    </w:rPr>
                  </w:pPr>
                </w:p>
              </w:tc>
              <w:tc>
                <w:tcPr>
                  <w:tcW w:w="1826"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sz w:val="18"/>
                      <w:szCs w:val="18"/>
                      <w:highlight w:val="none"/>
                    </w:rPr>
                  </w:pPr>
                </w:p>
              </w:tc>
              <w:tc>
                <w:tcPr>
                  <w:tcW w:w="564" w:type="pct"/>
                  <w:vMerge w:val="continue"/>
                  <w:tcBorders>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sz w:val="18"/>
                      <w:szCs w:val="18"/>
                      <w:highlight w:val="none"/>
                    </w:rPr>
                  </w:pPr>
                </w:p>
              </w:tc>
              <w:tc>
                <w:tcPr>
                  <w:tcW w:w="870" w:type="pct"/>
                  <w:gridSpan w:val="2"/>
                  <w:tcBorders>
                    <w:lef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kern w:val="2"/>
                      <w:sz w:val="18"/>
                      <w:szCs w:val="18"/>
                      <w:highlight w:val="none"/>
                      <w:lang w:val="en-US" w:eastAsia="zh-CN" w:bidi="ar-SA"/>
                    </w:rPr>
                  </w:pPr>
                  <w:r>
                    <w:rPr>
                      <w:rFonts w:hint="default" w:ascii="Times New Roman" w:hAnsi="Times New Roman" w:cs="Times New Roman"/>
                      <w:sz w:val="18"/>
                      <w:szCs w:val="18"/>
                      <w:highlight w:val="none"/>
                    </w:rPr>
                    <w:t>最低去除效率</w:t>
                  </w:r>
                </w:p>
              </w:tc>
              <w:tc>
                <w:tcPr>
                  <w:tcW w:w="1260"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sz w:val="18"/>
                      <w:szCs w:val="18"/>
                      <w:highlight w:val="none"/>
                    </w:rPr>
                  </w:pPr>
                  <w:r>
                    <w:rPr>
                      <w:rFonts w:hint="eastAsia" w:cs="Times New Roman"/>
                      <w:sz w:val="18"/>
                      <w:szCs w:val="18"/>
                      <w:highlight w:val="none"/>
                      <w:lang w:val="en-US" w:eastAsia="zh-CN"/>
                    </w:rPr>
                    <w:t>90</w:t>
                  </w:r>
                  <w:r>
                    <w:rPr>
                      <w:rFonts w:hint="default" w:ascii="Times New Roman" w:hAnsi="Times New Roman" w:cs="Times New Roman"/>
                      <w:sz w:val="18"/>
                      <w:szCs w:val="18"/>
                      <w:highlight w:val="none"/>
                    </w:rPr>
                    <w:t>%</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4" w:space="0"/>
                </w:tblBorders>
                <w:tblCellMar>
                  <w:top w:w="0" w:type="dxa"/>
                  <w:left w:w="108" w:type="dxa"/>
                  <w:bottom w:w="0" w:type="dxa"/>
                  <w:right w:w="108" w:type="dxa"/>
                </w:tblCellMar>
              </w:tblPrEx>
              <w:trPr>
                <w:gridAfter w:val="1"/>
                <w:wAfter w:w="20" w:type="pct"/>
                <w:trHeight w:val="454" w:hRule="atLeast"/>
                <w:jc w:val="center"/>
              </w:trPr>
              <w:tc>
                <w:tcPr>
                  <w:tcW w:w="458"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bCs/>
                      <w:sz w:val="18"/>
                      <w:szCs w:val="18"/>
                      <w:highlight w:val="none"/>
                    </w:rPr>
                  </w:pPr>
                  <w:r>
                    <w:rPr>
                      <w:rFonts w:hint="default" w:ascii="Times New Roman" w:hAnsi="Times New Roman" w:cs="Times New Roman"/>
                      <w:bCs/>
                      <w:sz w:val="18"/>
                      <w:szCs w:val="18"/>
                      <w:highlight w:val="none"/>
                    </w:rPr>
                    <w:t>废水</w:t>
                  </w:r>
                </w:p>
              </w:tc>
              <w:tc>
                <w:tcPr>
                  <w:tcW w:w="1826"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bCs/>
                      <w:sz w:val="18"/>
                      <w:szCs w:val="18"/>
                      <w:highlight w:val="none"/>
                    </w:rPr>
                  </w:pPr>
                  <w:r>
                    <w:rPr>
                      <w:rFonts w:hint="default" w:ascii="Times New Roman" w:hAnsi="Times New Roman" w:cs="Times New Roman"/>
                      <w:bCs/>
                      <w:sz w:val="18"/>
                      <w:szCs w:val="18"/>
                      <w:highlight w:val="none"/>
                    </w:rPr>
                    <w:t>医疗机构水污染物排放标准（GB18466-2005）表2</w:t>
                  </w:r>
                  <w:r>
                    <w:rPr>
                      <w:rFonts w:hint="default" w:ascii="Times New Roman" w:hAnsi="Times New Roman" w:cs="Times New Roman"/>
                      <w:bCs/>
                      <w:sz w:val="18"/>
                      <w:szCs w:val="18"/>
                      <w:highlight w:val="none"/>
                      <w:lang w:eastAsia="zh-CN"/>
                    </w:rPr>
                    <w:t>排放</w:t>
                  </w:r>
                  <w:r>
                    <w:rPr>
                      <w:rFonts w:hint="default" w:ascii="Times New Roman" w:hAnsi="Times New Roman" w:cs="Times New Roman"/>
                      <w:bCs/>
                      <w:sz w:val="18"/>
                      <w:szCs w:val="18"/>
                      <w:highlight w:val="none"/>
                    </w:rPr>
                    <w:t>标准</w:t>
                  </w:r>
                </w:p>
              </w:tc>
              <w:tc>
                <w:tcPr>
                  <w:tcW w:w="1435" w:type="pct"/>
                  <w:gridSpan w:val="3"/>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bCs/>
                      <w:sz w:val="18"/>
                      <w:szCs w:val="18"/>
                      <w:highlight w:val="none"/>
                    </w:rPr>
                  </w:pPr>
                  <w:r>
                    <w:rPr>
                      <w:rFonts w:hint="default" w:ascii="Times New Roman" w:hAnsi="Times New Roman" w:cs="Times New Roman"/>
                      <w:bCs/>
                      <w:sz w:val="18"/>
                      <w:szCs w:val="18"/>
                      <w:highlight w:val="none"/>
                    </w:rPr>
                    <w:t>pH</w:t>
                  </w:r>
                </w:p>
              </w:tc>
              <w:tc>
                <w:tcPr>
                  <w:tcW w:w="1260" w:type="pct"/>
                  <w:noWrap w:val="0"/>
                  <w:vAlign w:val="center"/>
                </w:tcPr>
                <w:p>
                  <w:pPr>
                    <w:spacing w:line="240" w:lineRule="auto"/>
                    <w:ind w:firstLine="0" w:firstLineChars="0"/>
                    <w:jc w:val="center"/>
                    <w:rPr>
                      <w:rFonts w:hint="default" w:ascii="Times New Roman" w:hAnsi="Times New Roman" w:cs="Times New Roman"/>
                      <w:bCs/>
                      <w:sz w:val="18"/>
                      <w:szCs w:val="18"/>
                      <w:highlight w:val="none"/>
                    </w:rPr>
                  </w:pPr>
                  <w:r>
                    <w:rPr>
                      <w:rFonts w:hint="eastAsia"/>
                      <w:bCs/>
                      <w:sz w:val="18"/>
                      <w:szCs w:val="18"/>
                    </w:rPr>
                    <w:t>6~9</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4" w:space="0"/>
                </w:tblBorders>
                <w:tblCellMar>
                  <w:top w:w="0" w:type="dxa"/>
                  <w:left w:w="108" w:type="dxa"/>
                  <w:bottom w:w="0" w:type="dxa"/>
                  <w:right w:w="108" w:type="dxa"/>
                </w:tblCellMar>
              </w:tblPrEx>
              <w:trPr>
                <w:gridAfter w:val="1"/>
                <w:wAfter w:w="20" w:type="pct"/>
                <w:trHeight w:val="454" w:hRule="atLeast"/>
                <w:jc w:val="center"/>
              </w:trPr>
              <w:tc>
                <w:tcPr>
                  <w:tcW w:w="458"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bCs/>
                      <w:sz w:val="18"/>
                      <w:szCs w:val="18"/>
                    </w:rPr>
                  </w:pPr>
                </w:p>
              </w:tc>
              <w:tc>
                <w:tcPr>
                  <w:tcW w:w="1826"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bCs/>
                      <w:sz w:val="18"/>
                      <w:szCs w:val="18"/>
                      <w:highlight w:val="cyan"/>
                    </w:rPr>
                  </w:pPr>
                </w:p>
              </w:tc>
              <w:tc>
                <w:tcPr>
                  <w:tcW w:w="1435" w:type="pct"/>
                  <w:gridSpan w:val="3"/>
                  <w:vMerge w:val="restar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bCs/>
                      <w:sz w:val="18"/>
                      <w:szCs w:val="18"/>
                      <w:highlight w:val="none"/>
                    </w:rPr>
                  </w:pPr>
                  <w:r>
                    <w:rPr>
                      <w:rFonts w:hint="default" w:ascii="Times New Roman" w:hAnsi="Times New Roman" w:cs="Times New Roman"/>
                      <w:bCs/>
                      <w:sz w:val="18"/>
                      <w:szCs w:val="18"/>
                      <w:highlight w:val="none"/>
                    </w:rPr>
                    <w:t>COD</w:t>
                  </w:r>
                </w:p>
              </w:tc>
              <w:tc>
                <w:tcPr>
                  <w:tcW w:w="1260" w:type="pct"/>
                  <w:noWrap w:val="0"/>
                  <w:vAlign w:val="center"/>
                </w:tcPr>
                <w:p>
                  <w:pPr>
                    <w:spacing w:line="240" w:lineRule="auto"/>
                    <w:ind w:firstLine="0" w:firstLineChars="0"/>
                    <w:jc w:val="center"/>
                    <w:rPr>
                      <w:rFonts w:hint="default" w:ascii="Times New Roman" w:hAnsi="Times New Roman" w:cs="Times New Roman"/>
                      <w:bCs/>
                      <w:sz w:val="18"/>
                      <w:szCs w:val="18"/>
                      <w:highlight w:val="none"/>
                    </w:rPr>
                  </w:pPr>
                  <w:r>
                    <w:rPr>
                      <w:rFonts w:hint="eastAsia"/>
                      <w:bCs/>
                      <w:sz w:val="18"/>
                      <w:szCs w:val="18"/>
                    </w:rPr>
                    <w:t>250mg/L</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4" w:space="0"/>
                </w:tblBorders>
                <w:tblCellMar>
                  <w:top w:w="0" w:type="dxa"/>
                  <w:left w:w="108" w:type="dxa"/>
                  <w:bottom w:w="0" w:type="dxa"/>
                  <w:right w:w="108" w:type="dxa"/>
                </w:tblCellMar>
              </w:tblPrEx>
              <w:trPr>
                <w:gridAfter w:val="1"/>
                <w:wAfter w:w="20" w:type="pct"/>
                <w:trHeight w:val="454" w:hRule="atLeast"/>
                <w:jc w:val="center"/>
              </w:trPr>
              <w:tc>
                <w:tcPr>
                  <w:tcW w:w="458"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bCs/>
                      <w:sz w:val="18"/>
                      <w:szCs w:val="18"/>
                    </w:rPr>
                  </w:pPr>
                </w:p>
              </w:tc>
              <w:tc>
                <w:tcPr>
                  <w:tcW w:w="1826"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bCs/>
                      <w:sz w:val="18"/>
                      <w:szCs w:val="18"/>
                      <w:highlight w:val="cyan"/>
                    </w:rPr>
                  </w:pPr>
                </w:p>
              </w:tc>
              <w:tc>
                <w:tcPr>
                  <w:tcW w:w="1435" w:type="pct"/>
                  <w:gridSpan w:val="3"/>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bCs/>
                      <w:sz w:val="18"/>
                      <w:szCs w:val="18"/>
                      <w:highlight w:val="none"/>
                    </w:rPr>
                  </w:pPr>
                </w:p>
              </w:tc>
              <w:tc>
                <w:tcPr>
                  <w:tcW w:w="1260" w:type="pct"/>
                  <w:noWrap w:val="0"/>
                  <w:vAlign w:val="center"/>
                </w:tcPr>
                <w:p>
                  <w:pPr>
                    <w:spacing w:line="240" w:lineRule="auto"/>
                    <w:ind w:firstLine="0" w:firstLineChars="0"/>
                    <w:jc w:val="center"/>
                    <w:rPr>
                      <w:rFonts w:hint="default" w:ascii="Times New Roman" w:hAnsi="Times New Roman" w:cs="Times New Roman"/>
                      <w:bCs/>
                      <w:sz w:val="18"/>
                      <w:szCs w:val="18"/>
                      <w:highlight w:val="none"/>
                    </w:rPr>
                  </w:pPr>
                  <w:r>
                    <w:rPr>
                      <w:rFonts w:hint="eastAsia"/>
                      <w:bCs/>
                      <w:sz w:val="18"/>
                      <w:szCs w:val="18"/>
                    </w:rPr>
                    <w:t>250g/（床·d）</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4" w:space="0"/>
                </w:tblBorders>
                <w:tblCellMar>
                  <w:top w:w="0" w:type="dxa"/>
                  <w:left w:w="108" w:type="dxa"/>
                  <w:bottom w:w="0" w:type="dxa"/>
                  <w:right w:w="108" w:type="dxa"/>
                </w:tblCellMar>
              </w:tblPrEx>
              <w:trPr>
                <w:gridAfter w:val="1"/>
                <w:wAfter w:w="20" w:type="pct"/>
                <w:trHeight w:val="454" w:hRule="atLeast"/>
                <w:jc w:val="center"/>
              </w:trPr>
              <w:tc>
                <w:tcPr>
                  <w:tcW w:w="458"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bCs/>
                      <w:sz w:val="18"/>
                      <w:szCs w:val="18"/>
                    </w:rPr>
                  </w:pPr>
                </w:p>
              </w:tc>
              <w:tc>
                <w:tcPr>
                  <w:tcW w:w="1826"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bCs/>
                      <w:sz w:val="18"/>
                      <w:szCs w:val="18"/>
                      <w:highlight w:val="cyan"/>
                    </w:rPr>
                  </w:pPr>
                </w:p>
              </w:tc>
              <w:tc>
                <w:tcPr>
                  <w:tcW w:w="1435" w:type="pct"/>
                  <w:gridSpan w:val="3"/>
                  <w:vMerge w:val="restar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bCs/>
                      <w:sz w:val="18"/>
                      <w:szCs w:val="18"/>
                      <w:highlight w:val="none"/>
                    </w:rPr>
                  </w:pPr>
                  <w:r>
                    <w:rPr>
                      <w:rFonts w:hint="default" w:ascii="Times New Roman" w:hAnsi="Times New Roman" w:cs="Times New Roman"/>
                      <w:bCs/>
                      <w:sz w:val="18"/>
                      <w:szCs w:val="18"/>
                      <w:highlight w:val="none"/>
                    </w:rPr>
                    <w:t>BOD</w:t>
                  </w:r>
                  <w:r>
                    <w:rPr>
                      <w:rFonts w:hint="default" w:ascii="Times New Roman" w:hAnsi="Times New Roman" w:cs="Times New Roman"/>
                      <w:bCs/>
                      <w:sz w:val="18"/>
                      <w:szCs w:val="18"/>
                      <w:highlight w:val="none"/>
                      <w:vertAlign w:val="subscript"/>
                    </w:rPr>
                    <w:t>5</w:t>
                  </w:r>
                </w:p>
              </w:tc>
              <w:tc>
                <w:tcPr>
                  <w:tcW w:w="1260" w:type="pct"/>
                  <w:noWrap w:val="0"/>
                  <w:vAlign w:val="center"/>
                </w:tcPr>
                <w:p>
                  <w:pPr>
                    <w:spacing w:line="240" w:lineRule="auto"/>
                    <w:ind w:firstLine="0" w:firstLineChars="0"/>
                    <w:jc w:val="center"/>
                    <w:rPr>
                      <w:rFonts w:hint="default" w:ascii="Times New Roman" w:hAnsi="Times New Roman" w:cs="Times New Roman"/>
                      <w:bCs/>
                      <w:sz w:val="18"/>
                      <w:szCs w:val="18"/>
                      <w:highlight w:val="none"/>
                    </w:rPr>
                  </w:pPr>
                  <w:r>
                    <w:rPr>
                      <w:rFonts w:hint="eastAsia"/>
                      <w:bCs/>
                      <w:sz w:val="18"/>
                      <w:szCs w:val="18"/>
                    </w:rPr>
                    <w:t>100mg/L</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4" w:space="0"/>
                </w:tblBorders>
                <w:tblCellMar>
                  <w:top w:w="0" w:type="dxa"/>
                  <w:left w:w="108" w:type="dxa"/>
                  <w:bottom w:w="0" w:type="dxa"/>
                  <w:right w:w="108" w:type="dxa"/>
                </w:tblCellMar>
              </w:tblPrEx>
              <w:trPr>
                <w:gridAfter w:val="1"/>
                <w:wAfter w:w="20" w:type="pct"/>
                <w:trHeight w:val="454" w:hRule="atLeast"/>
                <w:jc w:val="center"/>
              </w:trPr>
              <w:tc>
                <w:tcPr>
                  <w:tcW w:w="458"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bCs/>
                      <w:sz w:val="18"/>
                      <w:szCs w:val="18"/>
                    </w:rPr>
                  </w:pPr>
                </w:p>
              </w:tc>
              <w:tc>
                <w:tcPr>
                  <w:tcW w:w="1826"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bCs/>
                      <w:sz w:val="18"/>
                      <w:szCs w:val="18"/>
                      <w:highlight w:val="cyan"/>
                    </w:rPr>
                  </w:pPr>
                </w:p>
              </w:tc>
              <w:tc>
                <w:tcPr>
                  <w:tcW w:w="1435" w:type="pct"/>
                  <w:gridSpan w:val="3"/>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bCs/>
                      <w:sz w:val="18"/>
                      <w:szCs w:val="18"/>
                      <w:highlight w:val="none"/>
                    </w:rPr>
                  </w:pPr>
                </w:p>
              </w:tc>
              <w:tc>
                <w:tcPr>
                  <w:tcW w:w="1260" w:type="pct"/>
                  <w:noWrap w:val="0"/>
                  <w:vAlign w:val="center"/>
                </w:tcPr>
                <w:p>
                  <w:pPr>
                    <w:spacing w:line="240" w:lineRule="auto"/>
                    <w:ind w:firstLine="0" w:firstLineChars="0"/>
                    <w:jc w:val="center"/>
                    <w:rPr>
                      <w:rFonts w:hint="default" w:ascii="Times New Roman" w:hAnsi="Times New Roman" w:cs="Times New Roman"/>
                      <w:bCs/>
                      <w:sz w:val="18"/>
                      <w:szCs w:val="18"/>
                      <w:highlight w:val="none"/>
                    </w:rPr>
                  </w:pPr>
                  <w:r>
                    <w:rPr>
                      <w:rFonts w:hint="eastAsia"/>
                      <w:bCs/>
                      <w:sz w:val="18"/>
                      <w:szCs w:val="18"/>
                    </w:rPr>
                    <w:t>100g/（床·d）</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4" w:space="0"/>
                </w:tblBorders>
                <w:tblCellMar>
                  <w:top w:w="0" w:type="dxa"/>
                  <w:left w:w="108" w:type="dxa"/>
                  <w:bottom w:w="0" w:type="dxa"/>
                  <w:right w:w="108" w:type="dxa"/>
                </w:tblCellMar>
              </w:tblPrEx>
              <w:trPr>
                <w:gridAfter w:val="1"/>
                <w:wAfter w:w="20" w:type="pct"/>
                <w:trHeight w:val="454" w:hRule="atLeast"/>
                <w:jc w:val="center"/>
              </w:trPr>
              <w:tc>
                <w:tcPr>
                  <w:tcW w:w="458"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bCs/>
                      <w:sz w:val="18"/>
                      <w:szCs w:val="18"/>
                    </w:rPr>
                  </w:pPr>
                </w:p>
              </w:tc>
              <w:tc>
                <w:tcPr>
                  <w:tcW w:w="1826"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bCs/>
                      <w:sz w:val="18"/>
                      <w:szCs w:val="18"/>
                      <w:highlight w:val="cyan"/>
                    </w:rPr>
                  </w:pPr>
                </w:p>
              </w:tc>
              <w:tc>
                <w:tcPr>
                  <w:tcW w:w="1435" w:type="pct"/>
                  <w:gridSpan w:val="3"/>
                  <w:vMerge w:val="restar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bCs/>
                      <w:sz w:val="18"/>
                      <w:szCs w:val="18"/>
                      <w:highlight w:val="none"/>
                    </w:rPr>
                  </w:pPr>
                  <w:r>
                    <w:rPr>
                      <w:rFonts w:hint="default" w:ascii="Times New Roman" w:hAnsi="Times New Roman" w:cs="Times New Roman"/>
                      <w:bCs/>
                      <w:sz w:val="18"/>
                      <w:szCs w:val="18"/>
                      <w:highlight w:val="none"/>
                    </w:rPr>
                    <w:t>SS</w:t>
                  </w:r>
                </w:p>
              </w:tc>
              <w:tc>
                <w:tcPr>
                  <w:tcW w:w="1260" w:type="pct"/>
                  <w:noWrap w:val="0"/>
                  <w:vAlign w:val="center"/>
                </w:tcPr>
                <w:p>
                  <w:pPr>
                    <w:spacing w:line="240" w:lineRule="auto"/>
                    <w:ind w:firstLine="0" w:firstLineChars="0"/>
                    <w:jc w:val="center"/>
                    <w:rPr>
                      <w:rFonts w:hint="default" w:ascii="Times New Roman" w:hAnsi="Times New Roman" w:cs="Times New Roman"/>
                      <w:bCs/>
                      <w:sz w:val="18"/>
                      <w:szCs w:val="18"/>
                      <w:highlight w:val="none"/>
                    </w:rPr>
                  </w:pPr>
                  <w:r>
                    <w:rPr>
                      <w:rFonts w:hint="eastAsia"/>
                      <w:bCs/>
                      <w:sz w:val="18"/>
                      <w:szCs w:val="18"/>
                    </w:rPr>
                    <w:t>60mg/L</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4" w:space="0"/>
                </w:tblBorders>
                <w:tblCellMar>
                  <w:top w:w="0" w:type="dxa"/>
                  <w:left w:w="108" w:type="dxa"/>
                  <w:bottom w:w="0" w:type="dxa"/>
                  <w:right w:w="108" w:type="dxa"/>
                </w:tblCellMar>
              </w:tblPrEx>
              <w:trPr>
                <w:gridAfter w:val="1"/>
                <w:wAfter w:w="20" w:type="pct"/>
                <w:trHeight w:val="454" w:hRule="atLeast"/>
                <w:jc w:val="center"/>
              </w:trPr>
              <w:tc>
                <w:tcPr>
                  <w:tcW w:w="458"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bCs/>
                      <w:sz w:val="18"/>
                      <w:szCs w:val="18"/>
                    </w:rPr>
                  </w:pPr>
                </w:p>
              </w:tc>
              <w:tc>
                <w:tcPr>
                  <w:tcW w:w="1826"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bCs/>
                      <w:sz w:val="18"/>
                      <w:szCs w:val="18"/>
                      <w:highlight w:val="cyan"/>
                    </w:rPr>
                  </w:pPr>
                </w:p>
              </w:tc>
              <w:tc>
                <w:tcPr>
                  <w:tcW w:w="1435" w:type="pct"/>
                  <w:gridSpan w:val="3"/>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bCs/>
                      <w:sz w:val="18"/>
                      <w:szCs w:val="18"/>
                      <w:highlight w:val="none"/>
                    </w:rPr>
                  </w:pPr>
                </w:p>
              </w:tc>
              <w:tc>
                <w:tcPr>
                  <w:tcW w:w="1260" w:type="pct"/>
                  <w:noWrap w:val="0"/>
                  <w:vAlign w:val="center"/>
                </w:tcPr>
                <w:p>
                  <w:pPr>
                    <w:spacing w:line="240" w:lineRule="auto"/>
                    <w:ind w:firstLine="0" w:firstLineChars="0"/>
                    <w:jc w:val="center"/>
                    <w:rPr>
                      <w:rFonts w:hint="default" w:ascii="Times New Roman" w:hAnsi="Times New Roman" w:eastAsia="宋体" w:cs="Times New Roman"/>
                      <w:bCs/>
                      <w:sz w:val="18"/>
                      <w:szCs w:val="18"/>
                      <w:highlight w:val="none"/>
                      <w:lang w:val="en-US" w:eastAsia="zh-CN"/>
                    </w:rPr>
                  </w:pPr>
                  <w:r>
                    <w:rPr>
                      <w:rFonts w:hint="eastAsia"/>
                      <w:bCs/>
                      <w:sz w:val="18"/>
                      <w:szCs w:val="18"/>
                    </w:rPr>
                    <w:t>60g/（床·d）</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4" w:space="0"/>
                </w:tblBorders>
                <w:tblCellMar>
                  <w:top w:w="0" w:type="dxa"/>
                  <w:left w:w="108" w:type="dxa"/>
                  <w:bottom w:w="0" w:type="dxa"/>
                  <w:right w:w="108" w:type="dxa"/>
                </w:tblCellMar>
              </w:tblPrEx>
              <w:trPr>
                <w:gridAfter w:val="1"/>
                <w:wAfter w:w="20" w:type="pct"/>
                <w:trHeight w:val="454" w:hRule="atLeast"/>
                <w:jc w:val="center"/>
              </w:trPr>
              <w:tc>
                <w:tcPr>
                  <w:tcW w:w="458"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bCs/>
                      <w:sz w:val="18"/>
                      <w:szCs w:val="18"/>
                    </w:rPr>
                  </w:pPr>
                </w:p>
              </w:tc>
              <w:tc>
                <w:tcPr>
                  <w:tcW w:w="1826"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bCs/>
                      <w:sz w:val="18"/>
                      <w:szCs w:val="18"/>
                      <w:highlight w:val="cyan"/>
                    </w:rPr>
                  </w:pPr>
                </w:p>
              </w:tc>
              <w:tc>
                <w:tcPr>
                  <w:tcW w:w="1435" w:type="pct"/>
                  <w:gridSpan w:val="3"/>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bCs/>
                      <w:sz w:val="18"/>
                      <w:szCs w:val="18"/>
                      <w:highlight w:val="none"/>
                    </w:rPr>
                  </w:pPr>
                  <w:r>
                    <w:rPr>
                      <w:rFonts w:hint="default" w:ascii="Times New Roman" w:hAnsi="Times New Roman" w:cs="Times New Roman"/>
                      <w:bCs/>
                      <w:sz w:val="18"/>
                      <w:szCs w:val="18"/>
                      <w:highlight w:val="none"/>
                    </w:rPr>
                    <w:t>氨氮</w:t>
                  </w:r>
                </w:p>
              </w:tc>
              <w:tc>
                <w:tcPr>
                  <w:tcW w:w="1260" w:type="pct"/>
                  <w:noWrap w:val="0"/>
                  <w:vAlign w:val="center"/>
                </w:tcPr>
                <w:p>
                  <w:pPr>
                    <w:spacing w:line="240" w:lineRule="auto"/>
                    <w:ind w:firstLine="0" w:firstLineChars="0"/>
                    <w:jc w:val="center"/>
                    <w:rPr>
                      <w:rFonts w:hint="default" w:ascii="Times New Roman" w:hAnsi="Times New Roman" w:eastAsia="宋体" w:cs="Times New Roman"/>
                      <w:bCs/>
                      <w:sz w:val="18"/>
                      <w:szCs w:val="18"/>
                      <w:highlight w:val="none"/>
                      <w:lang w:val="en-US" w:eastAsia="zh-CN"/>
                    </w:rPr>
                  </w:pPr>
                  <w:r>
                    <w:rPr>
                      <w:rFonts w:hint="eastAsia"/>
                      <w:bCs/>
                      <w:sz w:val="18"/>
                      <w:szCs w:val="18"/>
                    </w:rPr>
                    <w:t>-</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4" w:space="0"/>
                </w:tblBorders>
                <w:tblCellMar>
                  <w:top w:w="0" w:type="dxa"/>
                  <w:left w:w="108" w:type="dxa"/>
                  <w:bottom w:w="0" w:type="dxa"/>
                  <w:right w:w="108" w:type="dxa"/>
                </w:tblCellMar>
              </w:tblPrEx>
              <w:trPr>
                <w:gridAfter w:val="1"/>
                <w:wAfter w:w="20" w:type="pct"/>
                <w:trHeight w:val="454" w:hRule="atLeast"/>
                <w:jc w:val="center"/>
              </w:trPr>
              <w:tc>
                <w:tcPr>
                  <w:tcW w:w="458"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bCs/>
                      <w:sz w:val="18"/>
                      <w:szCs w:val="18"/>
                    </w:rPr>
                  </w:pPr>
                </w:p>
              </w:tc>
              <w:tc>
                <w:tcPr>
                  <w:tcW w:w="1826"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bCs/>
                      <w:sz w:val="18"/>
                      <w:szCs w:val="18"/>
                      <w:highlight w:val="cyan"/>
                    </w:rPr>
                  </w:pPr>
                </w:p>
              </w:tc>
              <w:tc>
                <w:tcPr>
                  <w:tcW w:w="1435" w:type="pct"/>
                  <w:gridSpan w:val="3"/>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bCs/>
                      <w:sz w:val="18"/>
                      <w:szCs w:val="18"/>
                      <w:highlight w:val="none"/>
                    </w:rPr>
                  </w:pPr>
                  <w:r>
                    <w:rPr>
                      <w:rFonts w:hint="default" w:ascii="Times New Roman" w:hAnsi="Times New Roman" w:cs="Times New Roman"/>
                      <w:bCs/>
                      <w:sz w:val="18"/>
                      <w:szCs w:val="18"/>
                      <w:highlight w:val="none"/>
                    </w:rPr>
                    <w:t>动植物油</w:t>
                  </w:r>
                </w:p>
              </w:tc>
              <w:tc>
                <w:tcPr>
                  <w:tcW w:w="1260" w:type="pct"/>
                  <w:noWrap w:val="0"/>
                  <w:vAlign w:val="center"/>
                </w:tcPr>
                <w:p>
                  <w:pPr>
                    <w:spacing w:line="240" w:lineRule="auto"/>
                    <w:ind w:firstLine="0" w:firstLineChars="0"/>
                    <w:jc w:val="center"/>
                    <w:rPr>
                      <w:rFonts w:hint="default" w:ascii="Times New Roman" w:hAnsi="Times New Roman" w:cs="Times New Roman"/>
                      <w:bCs/>
                      <w:sz w:val="18"/>
                      <w:szCs w:val="18"/>
                      <w:highlight w:val="none"/>
                    </w:rPr>
                  </w:pPr>
                  <w:r>
                    <w:rPr>
                      <w:rFonts w:hint="eastAsia"/>
                      <w:bCs/>
                      <w:sz w:val="18"/>
                      <w:szCs w:val="18"/>
                    </w:rPr>
                    <w:t>20mg/L</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4" w:space="0"/>
                </w:tblBorders>
                <w:tblCellMar>
                  <w:top w:w="0" w:type="dxa"/>
                  <w:left w:w="108" w:type="dxa"/>
                  <w:bottom w:w="0" w:type="dxa"/>
                  <w:right w:w="108" w:type="dxa"/>
                </w:tblCellMar>
              </w:tblPrEx>
              <w:trPr>
                <w:gridAfter w:val="1"/>
                <w:wAfter w:w="20" w:type="pct"/>
                <w:trHeight w:val="454" w:hRule="atLeast"/>
                <w:jc w:val="center"/>
              </w:trPr>
              <w:tc>
                <w:tcPr>
                  <w:tcW w:w="458"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bCs/>
                      <w:sz w:val="18"/>
                      <w:szCs w:val="18"/>
                    </w:rPr>
                  </w:pPr>
                </w:p>
              </w:tc>
              <w:tc>
                <w:tcPr>
                  <w:tcW w:w="1826"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bCs/>
                      <w:sz w:val="18"/>
                      <w:szCs w:val="18"/>
                      <w:highlight w:val="cyan"/>
                    </w:rPr>
                  </w:pPr>
                </w:p>
              </w:tc>
              <w:tc>
                <w:tcPr>
                  <w:tcW w:w="1435" w:type="pct"/>
                  <w:gridSpan w:val="3"/>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bCs/>
                      <w:sz w:val="18"/>
                      <w:szCs w:val="18"/>
                      <w:highlight w:val="none"/>
                    </w:rPr>
                  </w:pPr>
                  <w:r>
                    <w:rPr>
                      <w:rFonts w:hint="default" w:ascii="Times New Roman" w:hAnsi="Times New Roman" w:cs="Times New Roman"/>
                      <w:bCs/>
                      <w:sz w:val="18"/>
                      <w:szCs w:val="18"/>
                      <w:highlight w:val="none"/>
                    </w:rPr>
                    <w:t>石油类</w:t>
                  </w:r>
                </w:p>
              </w:tc>
              <w:tc>
                <w:tcPr>
                  <w:tcW w:w="1260" w:type="pct"/>
                  <w:noWrap w:val="0"/>
                  <w:vAlign w:val="center"/>
                </w:tcPr>
                <w:p>
                  <w:pPr>
                    <w:spacing w:line="240" w:lineRule="auto"/>
                    <w:ind w:firstLine="0" w:firstLineChars="0"/>
                    <w:jc w:val="center"/>
                    <w:rPr>
                      <w:rFonts w:hint="default" w:ascii="Times New Roman" w:hAnsi="Times New Roman" w:cs="Times New Roman"/>
                      <w:bCs/>
                      <w:sz w:val="18"/>
                      <w:szCs w:val="18"/>
                      <w:highlight w:val="none"/>
                    </w:rPr>
                  </w:pPr>
                  <w:r>
                    <w:rPr>
                      <w:rFonts w:hint="eastAsia"/>
                      <w:bCs/>
                      <w:sz w:val="18"/>
                      <w:szCs w:val="18"/>
                    </w:rPr>
                    <w:t>20mg/L</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4" w:space="0"/>
                </w:tblBorders>
                <w:tblCellMar>
                  <w:top w:w="0" w:type="dxa"/>
                  <w:left w:w="108" w:type="dxa"/>
                  <w:bottom w:w="0" w:type="dxa"/>
                  <w:right w:w="108" w:type="dxa"/>
                </w:tblCellMar>
              </w:tblPrEx>
              <w:trPr>
                <w:gridAfter w:val="1"/>
                <w:wAfter w:w="20" w:type="pct"/>
                <w:trHeight w:val="454" w:hRule="atLeast"/>
                <w:jc w:val="center"/>
              </w:trPr>
              <w:tc>
                <w:tcPr>
                  <w:tcW w:w="458"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bCs/>
                      <w:sz w:val="18"/>
                      <w:szCs w:val="18"/>
                    </w:rPr>
                  </w:pPr>
                </w:p>
              </w:tc>
              <w:tc>
                <w:tcPr>
                  <w:tcW w:w="1826"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bCs/>
                      <w:sz w:val="18"/>
                      <w:szCs w:val="18"/>
                      <w:highlight w:val="cyan"/>
                    </w:rPr>
                  </w:pPr>
                </w:p>
              </w:tc>
              <w:tc>
                <w:tcPr>
                  <w:tcW w:w="1435" w:type="pct"/>
                  <w:gridSpan w:val="3"/>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bCs/>
                      <w:sz w:val="18"/>
                      <w:szCs w:val="18"/>
                      <w:highlight w:val="none"/>
                    </w:rPr>
                  </w:pPr>
                  <w:r>
                    <w:rPr>
                      <w:rFonts w:hint="default" w:ascii="Times New Roman" w:hAnsi="Times New Roman" w:cs="Times New Roman"/>
                      <w:bCs/>
                      <w:sz w:val="18"/>
                      <w:szCs w:val="18"/>
                      <w:highlight w:val="none"/>
                    </w:rPr>
                    <w:t>阴离子表面活性剂</w:t>
                  </w:r>
                </w:p>
              </w:tc>
              <w:tc>
                <w:tcPr>
                  <w:tcW w:w="1260" w:type="pct"/>
                  <w:noWrap w:val="0"/>
                  <w:vAlign w:val="center"/>
                </w:tcPr>
                <w:p>
                  <w:pPr>
                    <w:spacing w:line="240" w:lineRule="auto"/>
                    <w:ind w:firstLine="0" w:firstLineChars="0"/>
                    <w:jc w:val="center"/>
                    <w:rPr>
                      <w:rFonts w:hint="default" w:ascii="Times New Roman" w:hAnsi="Times New Roman" w:cs="Times New Roman"/>
                      <w:bCs/>
                      <w:sz w:val="18"/>
                      <w:szCs w:val="18"/>
                      <w:highlight w:val="none"/>
                    </w:rPr>
                  </w:pPr>
                  <w:r>
                    <w:rPr>
                      <w:rFonts w:hint="eastAsia"/>
                      <w:bCs/>
                      <w:sz w:val="18"/>
                      <w:szCs w:val="18"/>
                    </w:rPr>
                    <w:t>10mg/L</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4" w:space="0"/>
                </w:tblBorders>
                <w:tblCellMar>
                  <w:top w:w="0" w:type="dxa"/>
                  <w:left w:w="108" w:type="dxa"/>
                  <w:bottom w:w="0" w:type="dxa"/>
                  <w:right w:w="108" w:type="dxa"/>
                </w:tblCellMar>
              </w:tblPrEx>
              <w:trPr>
                <w:gridAfter w:val="1"/>
                <w:wAfter w:w="20" w:type="pct"/>
                <w:trHeight w:val="454" w:hRule="atLeast"/>
                <w:jc w:val="center"/>
              </w:trPr>
              <w:tc>
                <w:tcPr>
                  <w:tcW w:w="458"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bCs/>
                      <w:sz w:val="18"/>
                      <w:szCs w:val="18"/>
                    </w:rPr>
                  </w:pPr>
                </w:p>
              </w:tc>
              <w:tc>
                <w:tcPr>
                  <w:tcW w:w="1826"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bCs/>
                      <w:sz w:val="18"/>
                      <w:szCs w:val="18"/>
                      <w:highlight w:val="cyan"/>
                    </w:rPr>
                  </w:pPr>
                </w:p>
              </w:tc>
              <w:tc>
                <w:tcPr>
                  <w:tcW w:w="1435" w:type="pct"/>
                  <w:gridSpan w:val="3"/>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bCs/>
                      <w:sz w:val="18"/>
                      <w:szCs w:val="18"/>
                      <w:highlight w:val="none"/>
                    </w:rPr>
                  </w:pPr>
                  <w:r>
                    <w:rPr>
                      <w:rFonts w:hint="default" w:ascii="Times New Roman" w:hAnsi="Times New Roman" w:cs="Times New Roman"/>
                      <w:bCs/>
                      <w:sz w:val="18"/>
                      <w:szCs w:val="18"/>
                      <w:highlight w:val="none"/>
                    </w:rPr>
                    <w:t>粪大肠菌群数</w:t>
                  </w:r>
                </w:p>
              </w:tc>
              <w:tc>
                <w:tcPr>
                  <w:tcW w:w="1260" w:type="pct"/>
                  <w:noWrap w:val="0"/>
                  <w:vAlign w:val="center"/>
                </w:tcPr>
                <w:p>
                  <w:pPr>
                    <w:spacing w:line="240" w:lineRule="auto"/>
                    <w:ind w:firstLine="0" w:firstLineChars="0"/>
                    <w:jc w:val="center"/>
                    <w:rPr>
                      <w:rFonts w:hint="eastAsia" w:ascii="Times New Roman" w:hAnsi="Times New Roman" w:eastAsia="宋体" w:cs="Times New Roman"/>
                      <w:bCs/>
                      <w:sz w:val="18"/>
                      <w:szCs w:val="18"/>
                      <w:highlight w:val="none"/>
                      <w:lang w:eastAsia="zh-CN"/>
                    </w:rPr>
                  </w:pPr>
                  <w:r>
                    <w:rPr>
                      <w:rFonts w:hint="eastAsia"/>
                      <w:bCs/>
                      <w:sz w:val="18"/>
                      <w:szCs w:val="18"/>
                    </w:rPr>
                    <w:t>5000MPN/L</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4" w:space="0"/>
                </w:tblBorders>
                <w:tblCellMar>
                  <w:top w:w="0" w:type="dxa"/>
                  <w:left w:w="108" w:type="dxa"/>
                  <w:bottom w:w="0" w:type="dxa"/>
                  <w:right w:w="108" w:type="dxa"/>
                </w:tblCellMar>
              </w:tblPrEx>
              <w:trPr>
                <w:gridAfter w:val="1"/>
                <w:wAfter w:w="20" w:type="pct"/>
                <w:trHeight w:val="454" w:hRule="atLeast"/>
                <w:jc w:val="center"/>
              </w:trPr>
              <w:tc>
                <w:tcPr>
                  <w:tcW w:w="458"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bCs/>
                      <w:sz w:val="18"/>
                      <w:szCs w:val="18"/>
                    </w:rPr>
                  </w:pPr>
                </w:p>
              </w:tc>
              <w:tc>
                <w:tcPr>
                  <w:tcW w:w="1826"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bCs/>
                      <w:sz w:val="18"/>
                      <w:szCs w:val="18"/>
                      <w:highlight w:val="cyan"/>
                    </w:rPr>
                  </w:pPr>
                </w:p>
              </w:tc>
              <w:tc>
                <w:tcPr>
                  <w:tcW w:w="1435" w:type="pct"/>
                  <w:gridSpan w:val="3"/>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bCs/>
                      <w:sz w:val="18"/>
                      <w:szCs w:val="18"/>
                      <w:highlight w:val="none"/>
                    </w:rPr>
                  </w:pPr>
                  <w:r>
                    <w:rPr>
                      <w:rFonts w:hint="default" w:ascii="Times New Roman" w:hAnsi="Times New Roman" w:cs="Times New Roman"/>
                      <w:bCs/>
                      <w:sz w:val="18"/>
                      <w:szCs w:val="18"/>
                      <w:highlight w:val="none"/>
                    </w:rPr>
                    <w:t>肠道致病菌</w:t>
                  </w:r>
                </w:p>
              </w:tc>
              <w:tc>
                <w:tcPr>
                  <w:tcW w:w="1260" w:type="pct"/>
                  <w:noWrap w:val="0"/>
                  <w:vAlign w:val="center"/>
                </w:tcPr>
                <w:p>
                  <w:pPr>
                    <w:spacing w:line="240" w:lineRule="auto"/>
                    <w:ind w:firstLine="0" w:firstLineChars="0"/>
                    <w:jc w:val="center"/>
                    <w:rPr>
                      <w:rFonts w:hint="eastAsia" w:ascii="Times New Roman" w:hAnsi="Times New Roman" w:eastAsia="宋体" w:cs="Times New Roman"/>
                      <w:bCs/>
                      <w:sz w:val="18"/>
                      <w:szCs w:val="18"/>
                      <w:highlight w:val="none"/>
                      <w:lang w:eastAsia="zh-CN"/>
                    </w:rPr>
                  </w:pPr>
                  <w:r>
                    <w:rPr>
                      <w:rFonts w:hint="eastAsia"/>
                      <w:bCs/>
                      <w:sz w:val="18"/>
                      <w:szCs w:val="18"/>
                    </w:rPr>
                    <w:t>-</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4" w:space="0"/>
                </w:tblBorders>
                <w:tblCellMar>
                  <w:top w:w="0" w:type="dxa"/>
                  <w:left w:w="108" w:type="dxa"/>
                  <w:bottom w:w="0" w:type="dxa"/>
                  <w:right w:w="108" w:type="dxa"/>
                </w:tblCellMar>
              </w:tblPrEx>
              <w:trPr>
                <w:gridAfter w:val="1"/>
                <w:wAfter w:w="20" w:type="pct"/>
                <w:trHeight w:val="454" w:hRule="atLeast"/>
                <w:jc w:val="center"/>
              </w:trPr>
              <w:tc>
                <w:tcPr>
                  <w:tcW w:w="458"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bCs/>
                      <w:sz w:val="18"/>
                      <w:szCs w:val="18"/>
                    </w:rPr>
                  </w:pPr>
                </w:p>
              </w:tc>
              <w:tc>
                <w:tcPr>
                  <w:tcW w:w="1826"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bCs/>
                      <w:sz w:val="18"/>
                      <w:szCs w:val="18"/>
                      <w:highlight w:val="cyan"/>
                    </w:rPr>
                  </w:pPr>
                </w:p>
              </w:tc>
              <w:tc>
                <w:tcPr>
                  <w:tcW w:w="1435" w:type="pct"/>
                  <w:gridSpan w:val="3"/>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bCs/>
                      <w:sz w:val="18"/>
                      <w:szCs w:val="18"/>
                      <w:highlight w:val="none"/>
                    </w:rPr>
                  </w:pPr>
                  <w:r>
                    <w:rPr>
                      <w:rFonts w:hint="default" w:ascii="Times New Roman" w:hAnsi="Times New Roman" w:cs="Times New Roman"/>
                      <w:bCs/>
                      <w:sz w:val="18"/>
                      <w:szCs w:val="18"/>
                      <w:highlight w:val="none"/>
                    </w:rPr>
                    <w:t>肠道病毒</w:t>
                  </w:r>
                </w:p>
              </w:tc>
              <w:tc>
                <w:tcPr>
                  <w:tcW w:w="1260" w:type="pct"/>
                  <w:noWrap w:val="0"/>
                  <w:vAlign w:val="center"/>
                </w:tcPr>
                <w:p>
                  <w:pPr>
                    <w:spacing w:line="240" w:lineRule="auto"/>
                    <w:ind w:firstLine="0" w:firstLineChars="0"/>
                    <w:jc w:val="center"/>
                    <w:rPr>
                      <w:rFonts w:hint="default" w:ascii="Times New Roman" w:hAnsi="Times New Roman" w:cs="Times New Roman"/>
                      <w:bCs/>
                      <w:sz w:val="18"/>
                      <w:szCs w:val="18"/>
                      <w:highlight w:val="none"/>
                    </w:rPr>
                  </w:pPr>
                  <w:r>
                    <w:rPr>
                      <w:rFonts w:hint="eastAsia"/>
                      <w:bCs/>
                      <w:sz w:val="18"/>
                      <w:szCs w:val="18"/>
                    </w:rPr>
                    <w:t>-</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4" w:space="0"/>
                </w:tblBorders>
                <w:tblCellMar>
                  <w:top w:w="0" w:type="dxa"/>
                  <w:left w:w="108" w:type="dxa"/>
                  <w:bottom w:w="0" w:type="dxa"/>
                  <w:right w:w="108" w:type="dxa"/>
                </w:tblCellMar>
              </w:tblPrEx>
              <w:trPr>
                <w:gridAfter w:val="1"/>
                <w:wAfter w:w="20" w:type="pct"/>
                <w:trHeight w:val="454" w:hRule="atLeast"/>
                <w:jc w:val="center"/>
              </w:trPr>
              <w:tc>
                <w:tcPr>
                  <w:tcW w:w="458"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bCs/>
                      <w:sz w:val="18"/>
                      <w:szCs w:val="18"/>
                    </w:rPr>
                  </w:pPr>
                </w:p>
              </w:tc>
              <w:tc>
                <w:tcPr>
                  <w:tcW w:w="1826"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bCs/>
                      <w:sz w:val="18"/>
                      <w:szCs w:val="18"/>
                      <w:highlight w:val="cyan"/>
                    </w:rPr>
                  </w:pPr>
                  <w:r>
                    <w:rPr>
                      <w:rFonts w:hint="eastAsia"/>
                      <w:bCs/>
                      <w:kern w:val="0"/>
                      <w:sz w:val="18"/>
                      <w:szCs w:val="18"/>
                      <w:lang w:val="zh-CN"/>
                    </w:rPr>
                    <w:t>《河南省黄河流域水污染物排放标准》（D</w:t>
                  </w:r>
                  <w:r>
                    <w:rPr>
                      <w:bCs/>
                      <w:kern w:val="0"/>
                      <w:sz w:val="18"/>
                      <w:szCs w:val="18"/>
                      <w:lang w:val="zh-CN"/>
                    </w:rPr>
                    <w:t>B41/2087-2021</w:t>
                  </w:r>
                  <w:r>
                    <w:rPr>
                      <w:rFonts w:hint="eastAsia"/>
                      <w:bCs/>
                      <w:kern w:val="0"/>
                      <w:sz w:val="18"/>
                      <w:szCs w:val="18"/>
                      <w:lang w:val="zh-CN"/>
                    </w:rPr>
                    <w:t>）</w:t>
                  </w:r>
                  <w:r>
                    <w:rPr>
                      <w:rFonts w:hint="eastAsia"/>
                      <w:bCs/>
                      <w:kern w:val="0"/>
                      <w:sz w:val="18"/>
                      <w:szCs w:val="18"/>
                      <w:lang w:val="en-US" w:eastAsia="zh-CN"/>
                    </w:rPr>
                    <w:t>一</w:t>
                  </w:r>
                  <w:r>
                    <w:rPr>
                      <w:rFonts w:hint="eastAsia"/>
                      <w:bCs/>
                      <w:kern w:val="0"/>
                      <w:sz w:val="18"/>
                      <w:szCs w:val="18"/>
                      <w:lang w:val="zh-CN"/>
                    </w:rPr>
                    <w:t>级标准</w:t>
                  </w:r>
                </w:p>
              </w:tc>
              <w:tc>
                <w:tcPr>
                  <w:tcW w:w="1435" w:type="pct"/>
                  <w:gridSpan w:val="3"/>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bCs/>
                      <w:kern w:val="2"/>
                      <w:sz w:val="18"/>
                      <w:szCs w:val="18"/>
                      <w:highlight w:val="none"/>
                      <w:lang w:val="en-US" w:eastAsia="zh-CN" w:bidi="ar-SA"/>
                    </w:rPr>
                  </w:pPr>
                  <w:r>
                    <w:rPr>
                      <w:rFonts w:hint="default" w:ascii="Times New Roman" w:hAnsi="Times New Roman" w:cs="Times New Roman"/>
                      <w:bCs/>
                      <w:sz w:val="18"/>
                      <w:szCs w:val="18"/>
                      <w:highlight w:val="none"/>
                    </w:rPr>
                    <w:t>pH</w:t>
                  </w:r>
                </w:p>
              </w:tc>
              <w:tc>
                <w:tcPr>
                  <w:tcW w:w="1260" w:type="pct"/>
                  <w:noWrap w:val="0"/>
                  <w:vAlign w:val="center"/>
                </w:tcPr>
                <w:p>
                  <w:pPr>
                    <w:spacing w:line="240" w:lineRule="auto"/>
                    <w:ind w:firstLine="0" w:firstLineChars="0"/>
                    <w:jc w:val="center"/>
                    <w:rPr>
                      <w:rFonts w:hint="default" w:ascii="Times New Roman" w:hAnsi="Times New Roman" w:cs="Times New Roman"/>
                      <w:bCs/>
                      <w:sz w:val="18"/>
                      <w:szCs w:val="18"/>
                      <w:highlight w:val="none"/>
                      <w:lang w:val="en-US" w:eastAsia="zh-CN"/>
                    </w:rPr>
                  </w:pPr>
                  <w:r>
                    <w:rPr>
                      <w:rFonts w:hint="eastAsia"/>
                      <w:bCs/>
                      <w:sz w:val="18"/>
                      <w:szCs w:val="18"/>
                    </w:rPr>
                    <w:t>250mg/L</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4" w:space="0"/>
                </w:tblBorders>
                <w:tblCellMar>
                  <w:top w:w="0" w:type="dxa"/>
                  <w:left w:w="108" w:type="dxa"/>
                  <w:bottom w:w="0" w:type="dxa"/>
                  <w:right w:w="108" w:type="dxa"/>
                </w:tblCellMar>
              </w:tblPrEx>
              <w:trPr>
                <w:gridAfter w:val="1"/>
                <w:wAfter w:w="20" w:type="pct"/>
                <w:trHeight w:val="454" w:hRule="atLeast"/>
                <w:jc w:val="center"/>
              </w:trPr>
              <w:tc>
                <w:tcPr>
                  <w:tcW w:w="458"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bCs/>
                      <w:sz w:val="18"/>
                      <w:szCs w:val="18"/>
                    </w:rPr>
                  </w:pPr>
                </w:p>
              </w:tc>
              <w:tc>
                <w:tcPr>
                  <w:tcW w:w="1826"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bCs/>
                      <w:sz w:val="18"/>
                      <w:szCs w:val="18"/>
                      <w:highlight w:val="cyan"/>
                    </w:rPr>
                  </w:pPr>
                </w:p>
              </w:tc>
              <w:tc>
                <w:tcPr>
                  <w:tcW w:w="1435" w:type="pct"/>
                  <w:gridSpan w:val="3"/>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bCs/>
                      <w:kern w:val="2"/>
                      <w:sz w:val="18"/>
                      <w:szCs w:val="18"/>
                      <w:highlight w:val="none"/>
                      <w:lang w:val="en-US" w:eastAsia="zh-CN" w:bidi="ar-SA"/>
                    </w:rPr>
                  </w:pPr>
                  <w:r>
                    <w:rPr>
                      <w:rFonts w:hint="default" w:ascii="Times New Roman" w:hAnsi="Times New Roman" w:cs="Times New Roman"/>
                      <w:bCs/>
                      <w:sz w:val="18"/>
                      <w:szCs w:val="18"/>
                      <w:highlight w:val="none"/>
                    </w:rPr>
                    <w:t>COD</w:t>
                  </w:r>
                </w:p>
              </w:tc>
              <w:tc>
                <w:tcPr>
                  <w:tcW w:w="1260" w:type="pct"/>
                  <w:noWrap w:val="0"/>
                  <w:vAlign w:val="center"/>
                </w:tcPr>
                <w:p>
                  <w:pPr>
                    <w:spacing w:line="240" w:lineRule="auto"/>
                    <w:ind w:firstLine="0" w:firstLineChars="0"/>
                    <w:jc w:val="center"/>
                    <w:rPr>
                      <w:rFonts w:hint="default" w:ascii="Times New Roman" w:hAnsi="Times New Roman" w:cs="Times New Roman"/>
                      <w:bCs/>
                      <w:sz w:val="18"/>
                      <w:szCs w:val="18"/>
                      <w:highlight w:val="none"/>
                      <w:lang w:val="en-US" w:eastAsia="zh-CN"/>
                    </w:rPr>
                  </w:pPr>
                  <w:r>
                    <w:rPr>
                      <w:rFonts w:hint="eastAsia"/>
                      <w:bCs/>
                      <w:sz w:val="18"/>
                      <w:szCs w:val="18"/>
                    </w:rPr>
                    <w:t>250g/（床·d）</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4" w:space="0"/>
                </w:tblBorders>
                <w:tblCellMar>
                  <w:top w:w="0" w:type="dxa"/>
                  <w:left w:w="108" w:type="dxa"/>
                  <w:bottom w:w="0" w:type="dxa"/>
                  <w:right w:w="108" w:type="dxa"/>
                </w:tblCellMar>
              </w:tblPrEx>
              <w:trPr>
                <w:gridAfter w:val="1"/>
                <w:wAfter w:w="20" w:type="pct"/>
                <w:trHeight w:val="454" w:hRule="atLeast"/>
                <w:jc w:val="center"/>
              </w:trPr>
              <w:tc>
                <w:tcPr>
                  <w:tcW w:w="458"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bCs/>
                      <w:sz w:val="18"/>
                      <w:szCs w:val="18"/>
                    </w:rPr>
                  </w:pPr>
                </w:p>
              </w:tc>
              <w:tc>
                <w:tcPr>
                  <w:tcW w:w="1826"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bCs/>
                      <w:sz w:val="18"/>
                      <w:szCs w:val="18"/>
                      <w:highlight w:val="cyan"/>
                    </w:rPr>
                  </w:pPr>
                </w:p>
              </w:tc>
              <w:tc>
                <w:tcPr>
                  <w:tcW w:w="1435" w:type="pct"/>
                  <w:gridSpan w:val="3"/>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bCs/>
                      <w:kern w:val="2"/>
                      <w:sz w:val="18"/>
                      <w:szCs w:val="18"/>
                      <w:highlight w:val="none"/>
                      <w:lang w:val="en-US" w:eastAsia="zh-CN" w:bidi="ar-SA"/>
                    </w:rPr>
                  </w:pPr>
                  <w:r>
                    <w:rPr>
                      <w:rFonts w:hint="default" w:ascii="Times New Roman" w:hAnsi="Times New Roman" w:cs="Times New Roman"/>
                      <w:bCs/>
                      <w:sz w:val="18"/>
                      <w:szCs w:val="18"/>
                      <w:highlight w:val="none"/>
                    </w:rPr>
                    <w:t>BOD</w:t>
                  </w:r>
                  <w:r>
                    <w:rPr>
                      <w:rFonts w:hint="default" w:ascii="Times New Roman" w:hAnsi="Times New Roman" w:cs="Times New Roman"/>
                      <w:bCs/>
                      <w:sz w:val="18"/>
                      <w:szCs w:val="18"/>
                      <w:highlight w:val="none"/>
                      <w:vertAlign w:val="subscript"/>
                    </w:rPr>
                    <w:t>5</w:t>
                  </w:r>
                </w:p>
              </w:tc>
              <w:tc>
                <w:tcPr>
                  <w:tcW w:w="1260" w:type="pct"/>
                  <w:noWrap w:val="0"/>
                  <w:vAlign w:val="center"/>
                </w:tcPr>
                <w:p>
                  <w:pPr>
                    <w:spacing w:line="240" w:lineRule="auto"/>
                    <w:ind w:firstLine="0" w:firstLineChars="0"/>
                    <w:jc w:val="center"/>
                    <w:rPr>
                      <w:rFonts w:hint="default" w:ascii="Times New Roman" w:hAnsi="Times New Roman" w:cs="Times New Roman"/>
                      <w:bCs/>
                      <w:sz w:val="18"/>
                      <w:szCs w:val="18"/>
                      <w:highlight w:val="none"/>
                      <w:lang w:val="en-US" w:eastAsia="zh-CN"/>
                    </w:rPr>
                  </w:pPr>
                  <w:r>
                    <w:rPr>
                      <w:rFonts w:hint="eastAsia"/>
                      <w:bCs/>
                      <w:sz w:val="18"/>
                      <w:szCs w:val="18"/>
                    </w:rPr>
                    <w:t>100mg/L</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4" w:space="0"/>
                </w:tblBorders>
                <w:tblCellMar>
                  <w:top w:w="0" w:type="dxa"/>
                  <w:left w:w="108" w:type="dxa"/>
                  <w:bottom w:w="0" w:type="dxa"/>
                  <w:right w:w="108" w:type="dxa"/>
                </w:tblCellMar>
              </w:tblPrEx>
              <w:trPr>
                <w:gridAfter w:val="1"/>
                <w:wAfter w:w="20" w:type="pct"/>
                <w:trHeight w:val="454" w:hRule="atLeast"/>
                <w:jc w:val="center"/>
              </w:trPr>
              <w:tc>
                <w:tcPr>
                  <w:tcW w:w="458"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bCs/>
                      <w:sz w:val="18"/>
                      <w:szCs w:val="18"/>
                    </w:rPr>
                  </w:pPr>
                </w:p>
              </w:tc>
              <w:tc>
                <w:tcPr>
                  <w:tcW w:w="1826"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bCs/>
                      <w:sz w:val="18"/>
                      <w:szCs w:val="18"/>
                      <w:highlight w:val="cyan"/>
                    </w:rPr>
                  </w:pPr>
                </w:p>
              </w:tc>
              <w:tc>
                <w:tcPr>
                  <w:tcW w:w="1435" w:type="pct"/>
                  <w:gridSpan w:val="3"/>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bCs/>
                      <w:kern w:val="2"/>
                      <w:sz w:val="18"/>
                      <w:szCs w:val="18"/>
                      <w:highlight w:val="none"/>
                      <w:lang w:val="en-US" w:eastAsia="zh-CN" w:bidi="ar-SA"/>
                    </w:rPr>
                  </w:pPr>
                  <w:r>
                    <w:rPr>
                      <w:rFonts w:hint="default" w:ascii="Times New Roman" w:hAnsi="Times New Roman" w:cs="Times New Roman"/>
                      <w:bCs/>
                      <w:sz w:val="18"/>
                      <w:szCs w:val="18"/>
                      <w:highlight w:val="none"/>
                    </w:rPr>
                    <w:t>SS</w:t>
                  </w:r>
                </w:p>
              </w:tc>
              <w:tc>
                <w:tcPr>
                  <w:tcW w:w="1260" w:type="pct"/>
                  <w:noWrap w:val="0"/>
                  <w:vAlign w:val="center"/>
                </w:tcPr>
                <w:p>
                  <w:pPr>
                    <w:spacing w:line="240" w:lineRule="auto"/>
                    <w:ind w:firstLine="0" w:firstLineChars="0"/>
                    <w:jc w:val="center"/>
                    <w:rPr>
                      <w:rFonts w:hint="default" w:ascii="Times New Roman" w:hAnsi="Times New Roman" w:cs="Times New Roman"/>
                      <w:bCs/>
                      <w:sz w:val="18"/>
                      <w:szCs w:val="18"/>
                      <w:highlight w:val="none"/>
                      <w:lang w:val="en-US" w:eastAsia="zh-CN"/>
                    </w:rPr>
                  </w:pPr>
                  <w:r>
                    <w:rPr>
                      <w:rFonts w:hint="eastAsia"/>
                      <w:bCs/>
                      <w:sz w:val="18"/>
                      <w:szCs w:val="18"/>
                    </w:rPr>
                    <w:t>100g/（床·d）</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4" w:space="0"/>
                </w:tblBorders>
                <w:tblCellMar>
                  <w:top w:w="0" w:type="dxa"/>
                  <w:left w:w="108" w:type="dxa"/>
                  <w:bottom w:w="0" w:type="dxa"/>
                  <w:right w:w="108" w:type="dxa"/>
                </w:tblCellMar>
              </w:tblPrEx>
              <w:trPr>
                <w:gridAfter w:val="1"/>
                <w:wAfter w:w="20" w:type="pct"/>
                <w:trHeight w:val="454" w:hRule="atLeast"/>
                <w:jc w:val="center"/>
              </w:trPr>
              <w:tc>
                <w:tcPr>
                  <w:tcW w:w="458"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bCs/>
                      <w:sz w:val="18"/>
                      <w:szCs w:val="18"/>
                    </w:rPr>
                  </w:pPr>
                </w:p>
              </w:tc>
              <w:tc>
                <w:tcPr>
                  <w:tcW w:w="1826"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bCs/>
                      <w:sz w:val="18"/>
                      <w:szCs w:val="18"/>
                      <w:highlight w:val="cyan"/>
                    </w:rPr>
                  </w:pPr>
                </w:p>
              </w:tc>
              <w:tc>
                <w:tcPr>
                  <w:tcW w:w="1435" w:type="pct"/>
                  <w:gridSpan w:val="3"/>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bCs/>
                      <w:kern w:val="2"/>
                      <w:sz w:val="18"/>
                      <w:szCs w:val="18"/>
                      <w:highlight w:val="none"/>
                      <w:lang w:val="en-US" w:eastAsia="zh-CN" w:bidi="ar-SA"/>
                    </w:rPr>
                  </w:pPr>
                  <w:r>
                    <w:rPr>
                      <w:rFonts w:hint="default" w:ascii="Times New Roman" w:hAnsi="Times New Roman" w:cs="Times New Roman"/>
                      <w:bCs/>
                      <w:sz w:val="18"/>
                      <w:szCs w:val="18"/>
                      <w:highlight w:val="none"/>
                    </w:rPr>
                    <w:t>氨氮</w:t>
                  </w:r>
                </w:p>
              </w:tc>
              <w:tc>
                <w:tcPr>
                  <w:tcW w:w="1260" w:type="pct"/>
                  <w:noWrap w:val="0"/>
                  <w:vAlign w:val="center"/>
                </w:tcPr>
                <w:p>
                  <w:pPr>
                    <w:spacing w:line="240" w:lineRule="auto"/>
                    <w:ind w:firstLine="0" w:firstLineChars="0"/>
                    <w:jc w:val="center"/>
                    <w:rPr>
                      <w:rFonts w:hint="default" w:ascii="Times New Roman" w:hAnsi="Times New Roman" w:cs="Times New Roman"/>
                      <w:bCs/>
                      <w:sz w:val="18"/>
                      <w:szCs w:val="18"/>
                      <w:highlight w:val="none"/>
                      <w:lang w:val="en-US" w:eastAsia="zh-CN"/>
                    </w:rPr>
                  </w:pPr>
                  <w:r>
                    <w:rPr>
                      <w:rFonts w:hint="eastAsia"/>
                      <w:bCs/>
                      <w:sz w:val="18"/>
                      <w:szCs w:val="18"/>
                    </w:rPr>
                    <w:t>60mg/L</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4" w:space="0"/>
                </w:tblBorders>
                <w:tblCellMar>
                  <w:top w:w="0" w:type="dxa"/>
                  <w:left w:w="108" w:type="dxa"/>
                  <w:bottom w:w="0" w:type="dxa"/>
                  <w:right w:w="108" w:type="dxa"/>
                </w:tblCellMar>
              </w:tblPrEx>
              <w:trPr>
                <w:gridAfter w:val="1"/>
                <w:wAfter w:w="20" w:type="pct"/>
                <w:trHeight w:val="454" w:hRule="atLeast"/>
                <w:jc w:val="center"/>
              </w:trPr>
              <w:tc>
                <w:tcPr>
                  <w:tcW w:w="458"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bCs/>
                      <w:sz w:val="18"/>
                      <w:szCs w:val="18"/>
                    </w:rPr>
                  </w:pPr>
                </w:p>
              </w:tc>
              <w:tc>
                <w:tcPr>
                  <w:tcW w:w="1826"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bCs/>
                      <w:sz w:val="18"/>
                      <w:szCs w:val="18"/>
                      <w:highlight w:val="cyan"/>
                    </w:rPr>
                  </w:pPr>
                </w:p>
              </w:tc>
              <w:tc>
                <w:tcPr>
                  <w:tcW w:w="1435" w:type="pct"/>
                  <w:gridSpan w:val="3"/>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bCs/>
                      <w:kern w:val="2"/>
                      <w:sz w:val="18"/>
                      <w:szCs w:val="18"/>
                      <w:highlight w:val="none"/>
                      <w:lang w:val="en-US" w:eastAsia="zh-CN" w:bidi="ar-SA"/>
                    </w:rPr>
                  </w:pPr>
                  <w:r>
                    <w:rPr>
                      <w:rFonts w:hint="default" w:ascii="Times New Roman" w:hAnsi="Times New Roman" w:cs="Times New Roman"/>
                      <w:bCs/>
                      <w:sz w:val="18"/>
                      <w:szCs w:val="18"/>
                      <w:highlight w:val="none"/>
                    </w:rPr>
                    <w:t>动植物油</w:t>
                  </w:r>
                </w:p>
              </w:tc>
              <w:tc>
                <w:tcPr>
                  <w:tcW w:w="1260" w:type="pct"/>
                  <w:noWrap w:val="0"/>
                  <w:vAlign w:val="center"/>
                </w:tcPr>
                <w:p>
                  <w:pPr>
                    <w:spacing w:line="240" w:lineRule="auto"/>
                    <w:ind w:firstLine="0" w:firstLineChars="0"/>
                    <w:jc w:val="center"/>
                    <w:rPr>
                      <w:rFonts w:hint="default" w:ascii="Times New Roman" w:hAnsi="Times New Roman" w:cs="Times New Roman"/>
                      <w:bCs/>
                      <w:sz w:val="18"/>
                      <w:szCs w:val="18"/>
                      <w:highlight w:val="none"/>
                      <w:lang w:val="en-US" w:eastAsia="zh-CN"/>
                    </w:rPr>
                  </w:pPr>
                  <w:r>
                    <w:rPr>
                      <w:rFonts w:hint="eastAsia"/>
                      <w:bCs/>
                      <w:sz w:val="18"/>
                      <w:szCs w:val="18"/>
                    </w:rPr>
                    <w:t>60g/（床·d）</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4" w:space="0"/>
                </w:tblBorders>
                <w:tblCellMar>
                  <w:top w:w="0" w:type="dxa"/>
                  <w:left w:w="108" w:type="dxa"/>
                  <w:bottom w:w="0" w:type="dxa"/>
                  <w:right w:w="108" w:type="dxa"/>
                </w:tblCellMar>
              </w:tblPrEx>
              <w:trPr>
                <w:gridAfter w:val="1"/>
                <w:wAfter w:w="20" w:type="pct"/>
                <w:trHeight w:val="454" w:hRule="atLeast"/>
                <w:jc w:val="center"/>
              </w:trPr>
              <w:tc>
                <w:tcPr>
                  <w:tcW w:w="458"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bCs/>
                      <w:sz w:val="18"/>
                      <w:szCs w:val="18"/>
                    </w:rPr>
                  </w:pPr>
                </w:p>
              </w:tc>
              <w:tc>
                <w:tcPr>
                  <w:tcW w:w="1826"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bCs/>
                      <w:sz w:val="18"/>
                      <w:szCs w:val="18"/>
                      <w:highlight w:val="cyan"/>
                    </w:rPr>
                  </w:pPr>
                </w:p>
              </w:tc>
              <w:tc>
                <w:tcPr>
                  <w:tcW w:w="1435" w:type="pct"/>
                  <w:gridSpan w:val="3"/>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bCs/>
                      <w:kern w:val="2"/>
                      <w:sz w:val="18"/>
                      <w:szCs w:val="18"/>
                      <w:highlight w:val="none"/>
                      <w:lang w:val="en-US" w:eastAsia="zh-CN" w:bidi="ar-SA"/>
                    </w:rPr>
                  </w:pPr>
                  <w:r>
                    <w:rPr>
                      <w:rFonts w:hint="default" w:ascii="Times New Roman" w:hAnsi="Times New Roman" w:cs="Times New Roman"/>
                      <w:bCs/>
                      <w:sz w:val="18"/>
                      <w:szCs w:val="18"/>
                      <w:highlight w:val="none"/>
                    </w:rPr>
                    <w:t>石油类</w:t>
                  </w:r>
                </w:p>
              </w:tc>
              <w:tc>
                <w:tcPr>
                  <w:tcW w:w="1260" w:type="pct"/>
                  <w:noWrap w:val="0"/>
                  <w:vAlign w:val="center"/>
                </w:tcPr>
                <w:p>
                  <w:pPr>
                    <w:spacing w:line="240" w:lineRule="auto"/>
                    <w:ind w:firstLine="0" w:firstLineChars="0"/>
                    <w:jc w:val="center"/>
                    <w:rPr>
                      <w:rFonts w:hint="default" w:ascii="Times New Roman" w:hAnsi="Times New Roman" w:cs="Times New Roman"/>
                      <w:bCs/>
                      <w:sz w:val="18"/>
                      <w:szCs w:val="18"/>
                      <w:highlight w:val="none"/>
                      <w:lang w:val="en-US" w:eastAsia="zh-CN"/>
                    </w:rPr>
                  </w:pPr>
                  <w:r>
                    <w:rPr>
                      <w:rFonts w:hint="eastAsia"/>
                      <w:bCs/>
                      <w:sz w:val="18"/>
                      <w:szCs w:val="18"/>
                    </w:rPr>
                    <w:t>-</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4" w:space="0"/>
                </w:tblBorders>
                <w:tblCellMar>
                  <w:top w:w="0" w:type="dxa"/>
                  <w:left w:w="108" w:type="dxa"/>
                  <w:bottom w:w="0" w:type="dxa"/>
                  <w:right w:w="108" w:type="dxa"/>
                </w:tblCellMar>
              </w:tblPrEx>
              <w:trPr>
                <w:gridAfter w:val="1"/>
                <w:wAfter w:w="20" w:type="pct"/>
                <w:trHeight w:val="454" w:hRule="atLeast"/>
                <w:jc w:val="center"/>
              </w:trPr>
              <w:tc>
                <w:tcPr>
                  <w:tcW w:w="458"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bCs/>
                      <w:sz w:val="18"/>
                      <w:szCs w:val="18"/>
                    </w:rPr>
                  </w:pPr>
                </w:p>
              </w:tc>
              <w:tc>
                <w:tcPr>
                  <w:tcW w:w="1826"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bCs/>
                      <w:sz w:val="18"/>
                      <w:szCs w:val="18"/>
                      <w:highlight w:val="cyan"/>
                    </w:rPr>
                  </w:pPr>
                </w:p>
              </w:tc>
              <w:tc>
                <w:tcPr>
                  <w:tcW w:w="1435" w:type="pct"/>
                  <w:gridSpan w:val="3"/>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bCs/>
                      <w:kern w:val="2"/>
                      <w:sz w:val="18"/>
                      <w:szCs w:val="18"/>
                      <w:highlight w:val="none"/>
                      <w:lang w:val="en-US" w:eastAsia="zh-CN" w:bidi="ar-SA"/>
                    </w:rPr>
                  </w:pPr>
                  <w:r>
                    <w:rPr>
                      <w:rFonts w:hint="default" w:ascii="Times New Roman" w:hAnsi="Times New Roman" w:cs="Times New Roman"/>
                      <w:bCs/>
                      <w:sz w:val="18"/>
                      <w:szCs w:val="18"/>
                      <w:highlight w:val="none"/>
                    </w:rPr>
                    <w:t>阴离子表面活性剂</w:t>
                  </w:r>
                </w:p>
              </w:tc>
              <w:tc>
                <w:tcPr>
                  <w:tcW w:w="1260" w:type="pct"/>
                  <w:noWrap w:val="0"/>
                  <w:vAlign w:val="center"/>
                </w:tcPr>
                <w:p>
                  <w:pPr>
                    <w:spacing w:line="240" w:lineRule="auto"/>
                    <w:ind w:firstLine="0" w:firstLineChars="0"/>
                    <w:jc w:val="center"/>
                    <w:rPr>
                      <w:rFonts w:hint="default" w:ascii="Times New Roman" w:hAnsi="Times New Roman" w:cs="Times New Roman"/>
                      <w:bCs/>
                      <w:sz w:val="18"/>
                      <w:szCs w:val="18"/>
                      <w:highlight w:val="none"/>
                      <w:lang w:val="en-US" w:eastAsia="zh-CN"/>
                    </w:rPr>
                  </w:pPr>
                </w:p>
              </w:tc>
            </w:tr>
            <w:tr>
              <w:tblPrEx>
                <w:tblBorders>
                  <w:top w:val="single" w:color="auto" w:sz="4" w:space="0"/>
                  <w:left w:val="none" w:color="auto" w:sz="0" w:space="0"/>
                  <w:bottom w:val="single" w:color="auto" w:sz="4" w:space="0"/>
                  <w:right w:val="none" w:color="auto" w:sz="0" w:space="0"/>
                  <w:insideH w:val="single" w:color="auto" w:sz="6" w:space="0"/>
                  <w:insideV w:val="single" w:color="auto" w:sz="4" w:space="0"/>
                </w:tblBorders>
                <w:tblCellMar>
                  <w:top w:w="0" w:type="dxa"/>
                  <w:left w:w="108" w:type="dxa"/>
                  <w:bottom w:w="0" w:type="dxa"/>
                  <w:right w:w="108" w:type="dxa"/>
                </w:tblCellMar>
              </w:tblPrEx>
              <w:trPr>
                <w:gridAfter w:val="1"/>
                <w:wAfter w:w="20" w:type="pct"/>
                <w:trHeight w:val="454" w:hRule="atLeast"/>
                <w:jc w:val="center"/>
              </w:trPr>
              <w:tc>
                <w:tcPr>
                  <w:tcW w:w="458"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bCs/>
                      <w:sz w:val="18"/>
                      <w:szCs w:val="18"/>
                    </w:rPr>
                  </w:pPr>
                </w:p>
              </w:tc>
              <w:tc>
                <w:tcPr>
                  <w:tcW w:w="1826"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bCs/>
                      <w:sz w:val="18"/>
                      <w:szCs w:val="18"/>
                      <w:highlight w:val="cyan"/>
                    </w:rPr>
                  </w:pPr>
                </w:p>
              </w:tc>
              <w:tc>
                <w:tcPr>
                  <w:tcW w:w="1435" w:type="pct"/>
                  <w:gridSpan w:val="3"/>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bCs/>
                      <w:kern w:val="2"/>
                      <w:sz w:val="18"/>
                      <w:szCs w:val="18"/>
                      <w:highlight w:val="none"/>
                      <w:lang w:val="en-US" w:eastAsia="zh-CN" w:bidi="ar-SA"/>
                    </w:rPr>
                  </w:pPr>
                  <w:r>
                    <w:rPr>
                      <w:rFonts w:hint="default" w:ascii="Times New Roman" w:hAnsi="Times New Roman" w:cs="Times New Roman"/>
                      <w:bCs/>
                      <w:sz w:val="18"/>
                      <w:szCs w:val="18"/>
                      <w:highlight w:val="none"/>
                    </w:rPr>
                    <w:t>粪大肠菌群数</w:t>
                  </w:r>
                </w:p>
              </w:tc>
              <w:tc>
                <w:tcPr>
                  <w:tcW w:w="1260" w:type="pct"/>
                  <w:noWrap w:val="0"/>
                  <w:vAlign w:val="center"/>
                </w:tcPr>
                <w:p>
                  <w:pPr>
                    <w:spacing w:line="240" w:lineRule="auto"/>
                    <w:ind w:firstLine="0" w:firstLineChars="0"/>
                    <w:jc w:val="center"/>
                    <w:rPr>
                      <w:rFonts w:hint="default" w:ascii="Times New Roman" w:hAnsi="Times New Roman" w:eastAsia="宋体" w:cs="Times New Roman"/>
                      <w:bCs/>
                      <w:kern w:val="2"/>
                      <w:sz w:val="18"/>
                      <w:szCs w:val="18"/>
                      <w:highlight w:val="none"/>
                      <w:lang w:val="en-US" w:eastAsia="zh-CN" w:bidi="ar-SA"/>
                    </w:rPr>
                  </w:pPr>
                  <w:r>
                    <w:rPr>
                      <w:rFonts w:hint="eastAsia"/>
                      <w:bCs/>
                      <w:sz w:val="18"/>
                      <w:szCs w:val="18"/>
                    </w:rPr>
                    <w:t>20mg/L</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454" w:hRule="atLeast"/>
                <w:jc w:val="center"/>
              </w:trPr>
              <w:tc>
                <w:tcPr>
                  <w:tcW w:w="458"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bCs/>
                      <w:sz w:val="18"/>
                      <w:szCs w:val="18"/>
                    </w:rPr>
                  </w:pPr>
                  <w:r>
                    <w:rPr>
                      <w:rFonts w:hint="default" w:ascii="Times New Roman" w:hAnsi="Times New Roman" w:cs="Times New Roman"/>
                      <w:bCs/>
                      <w:sz w:val="18"/>
                      <w:szCs w:val="18"/>
                    </w:rPr>
                    <w:t>噪声</w:t>
                  </w:r>
                </w:p>
              </w:tc>
              <w:tc>
                <w:tcPr>
                  <w:tcW w:w="1826"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bCs/>
                      <w:sz w:val="18"/>
                      <w:szCs w:val="18"/>
                    </w:rPr>
                  </w:pPr>
                  <w:r>
                    <w:rPr>
                      <w:rFonts w:hint="default" w:ascii="Times New Roman" w:hAnsi="Times New Roman" w:cs="Times New Roman"/>
                      <w:bCs/>
                      <w:sz w:val="18"/>
                      <w:szCs w:val="18"/>
                    </w:rPr>
                    <w:t>《工业企业厂界环境噪声排放标准》（GB12348-2008）</w:t>
                  </w:r>
                  <w:r>
                    <w:rPr>
                      <w:rFonts w:hint="default" w:ascii="Times New Roman" w:hAnsi="Times New Roman" w:cs="Times New Roman"/>
                      <w:bCs/>
                      <w:sz w:val="18"/>
                      <w:szCs w:val="18"/>
                      <w:lang w:val="en-US" w:eastAsia="zh-CN"/>
                    </w:rPr>
                    <w:t>2</w:t>
                  </w:r>
                  <w:r>
                    <w:rPr>
                      <w:rFonts w:hint="default" w:ascii="Times New Roman" w:hAnsi="Times New Roman" w:cs="Times New Roman"/>
                      <w:bCs/>
                      <w:sz w:val="18"/>
                      <w:szCs w:val="18"/>
                    </w:rPr>
                    <w:t>类</w:t>
                  </w:r>
                </w:p>
              </w:tc>
              <w:tc>
                <w:tcPr>
                  <w:tcW w:w="835" w:type="pct"/>
                  <w:gridSpan w:val="2"/>
                  <w:vMerge w:val="restar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bCs/>
                      <w:sz w:val="18"/>
                      <w:szCs w:val="18"/>
                    </w:rPr>
                  </w:pPr>
                  <w:r>
                    <w:rPr>
                      <w:rFonts w:hint="default" w:ascii="Times New Roman" w:hAnsi="Times New Roman" w:cs="Times New Roman"/>
                      <w:bCs/>
                      <w:sz w:val="18"/>
                      <w:szCs w:val="18"/>
                    </w:rPr>
                    <w:t>Leq</w:t>
                  </w:r>
                </w:p>
              </w:tc>
              <w:tc>
                <w:tcPr>
                  <w:tcW w:w="600"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sz w:val="18"/>
                      <w:szCs w:val="18"/>
                    </w:rPr>
                  </w:pPr>
                  <w:r>
                    <w:rPr>
                      <w:rFonts w:hint="default" w:ascii="Times New Roman" w:hAnsi="Times New Roman" w:cs="Times New Roman"/>
                      <w:sz w:val="18"/>
                      <w:szCs w:val="18"/>
                    </w:rPr>
                    <w:t>昼间</w:t>
                  </w:r>
                </w:p>
              </w:tc>
              <w:tc>
                <w:tcPr>
                  <w:tcW w:w="1280"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sz w:val="18"/>
                      <w:szCs w:val="18"/>
                    </w:rPr>
                  </w:pPr>
                  <w:r>
                    <w:rPr>
                      <w:rFonts w:hint="default" w:ascii="Times New Roman" w:hAnsi="Times New Roman" w:cs="Times New Roman"/>
                      <w:bCs/>
                      <w:sz w:val="18"/>
                      <w:szCs w:val="18"/>
                      <w:lang w:val="en-US" w:eastAsia="zh-CN"/>
                    </w:rPr>
                    <w:t>60</w:t>
                  </w:r>
                  <w:r>
                    <w:rPr>
                      <w:rFonts w:hint="default" w:ascii="Times New Roman" w:hAnsi="Times New Roman" w:cs="Times New Roman"/>
                      <w:sz w:val="18"/>
                      <w:szCs w:val="18"/>
                    </w:rPr>
                    <w:t>dB(A)</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454" w:hRule="atLeast"/>
                <w:jc w:val="center"/>
              </w:trPr>
              <w:tc>
                <w:tcPr>
                  <w:tcW w:w="458"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bCs/>
                      <w:sz w:val="18"/>
                      <w:szCs w:val="18"/>
                    </w:rPr>
                  </w:pPr>
                </w:p>
              </w:tc>
              <w:tc>
                <w:tcPr>
                  <w:tcW w:w="1826"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sz w:val="18"/>
                      <w:szCs w:val="18"/>
                    </w:rPr>
                  </w:pPr>
                </w:p>
              </w:tc>
              <w:tc>
                <w:tcPr>
                  <w:tcW w:w="835" w:type="pct"/>
                  <w:gridSpan w:val="2"/>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sz w:val="18"/>
                      <w:szCs w:val="18"/>
                    </w:rPr>
                  </w:pPr>
                </w:p>
              </w:tc>
              <w:tc>
                <w:tcPr>
                  <w:tcW w:w="600"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sz w:val="18"/>
                      <w:szCs w:val="18"/>
                    </w:rPr>
                  </w:pPr>
                  <w:r>
                    <w:rPr>
                      <w:rFonts w:hint="default" w:ascii="Times New Roman" w:hAnsi="Times New Roman" w:cs="Times New Roman"/>
                      <w:sz w:val="18"/>
                      <w:szCs w:val="18"/>
                    </w:rPr>
                    <w:t>夜间</w:t>
                  </w:r>
                </w:p>
              </w:tc>
              <w:tc>
                <w:tcPr>
                  <w:tcW w:w="1280"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sz w:val="18"/>
                      <w:szCs w:val="18"/>
                    </w:rPr>
                  </w:pPr>
                  <w:r>
                    <w:rPr>
                      <w:rFonts w:hint="default" w:ascii="Times New Roman" w:hAnsi="Times New Roman" w:cs="Times New Roman"/>
                      <w:sz w:val="18"/>
                      <w:szCs w:val="18"/>
                      <w:lang w:val="en-US" w:eastAsia="zh-CN"/>
                    </w:rPr>
                    <w:t>50</w:t>
                  </w:r>
                  <w:r>
                    <w:rPr>
                      <w:rFonts w:hint="default" w:ascii="Times New Roman" w:hAnsi="Times New Roman" w:cs="Times New Roman"/>
                      <w:sz w:val="18"/>
                      <w:szCs w:val="18"/>
                    </w:rPr>
                    <w:t>dB(A)</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4" w:space="0"/>
                </w:tblBorders>
                <w:tblCellMar>
                  <w:top w:w="0" w:type="dxa"/>
                  <w:left w:w="108" w:type="dxa"/>
                  <w:bottom w:w="0" w:type="dxa"/>
                  <w:right w:w="108" w:type="dxa"/>
                </w:tblCellMar>
              </w:tblPrEx>
              <w:trPr>
                <w:gridAfter w:val="1"/>
                <w:wAfter w:w="20" w:type="pct"/>
                <w:trHeight w:val="454" w:hRule="atLeast"/>
                <w:jc w:val="center"/>
              </w:trPr>
              <w:tc>
                <w:tcPr>
                  <w:tcW w:w="458"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bCs/>
                      <w:sz w:val="18"/>
                      <w:szCs w:val="18"/>
                    </w:rPr>
                  </w:pPr>
                  <w:r>
                    <w:rPr>
                      <w:rFonts w:hint="default" w:ascii="Times New Roman" w:hAnsi="Times New Roman" w:cs="Times New Roman"/>
                      <w:bCs/>
                      <w:sz w:val="18"/>
                      <w:szCs w:val="18"/>
                    </w:rPr>
                    <w:t>固废</w:t>
                  </w:r>
                </w:p>
              </w:tc>
              <w:tc>
                <w:tcPr>
                  <w:tcW w:w="4521" w:type="pct"/>
                  <w:gridSpan w:val="5"/>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bCs/>
                      <w:sz w:val="18"/>
                      <w:szCs w:val="18"/>
                    </w:rPr>
                  </w:pPr>
                  <w:r>
                    <w:rPr>
                      <w:rFonts w:hint="default" w:ascii="Times New Roman" w:hAnsi="Times New Roman" w:cs="Times New Roman"/>
                      <w:bCs/>
                      <w:sz w:val="18"/>
                      <w:szCs w:val="18"/>
                    </w:rPr>
                    <w:t>《一般工业固体废物贮存和填埋污染控制标准》(GB18599-2020)</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4" w:space="0"/>
                </w:tblBorders>
                <w:tblCellMar>
                  <w:top w:w="0" w:type="dxa"/>
                  <w:left w:w="108" w:type="dxa"/>
                  <w:bottom w:w="0" w:type="dxa"/>
                  <w:right w:w="108" w:type="dxa"/>
                </w:tblCellMar>
              </w:tblPrEx>
              <w:trPr>
                <w:gridAfter w:val="1"/>
                <w:wAfter w:w="20" w:type="pct"/>
                <w:trHeight w:val="454" w:hRule="atLeast"/>
                <w:jc w:val="center"/>
              </w:trPr>
              <w:tc>
                <w:tcPr>
                  <w:tcW w:w="458"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bCs/>
                      <w:sz w:val="18"/>
                      <w:szCs w:val="18"/>
                    </w:rPr>
                  </w:pPr>
                </w:p>
              </w:tc>
              <w:tc>
                <w:tcPr>
                  <w:tcW w:w="4521" w:type="pct"/>
                  <w:gridSpan w:val="5"/>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bCs/>
                      <w:sz w:val="18"/>
                      <w:szCs w:val="18"/>
                    </w:rPr>
                  </w:pPr>
                  <w:r>
                    <w:rPr>
                      <w:rFonts w:hint="default" w:ascii="Times New Roman" w:hAnsi="Times New Roman" w:cs="Times New Roman"/>
                      <w:bCs/>
                      <w:color w:val="auto"/>
                      <w:sz w:val="18"/>
                      <w:szCs w:val="18"/>
                    </w:rPr>
                    <w:t>污水站污泥执行《医疗机构水污染物排放标准》（GB18466-2005）表4污泥控制标准（粪大肠菌群数≤100MPN/g，蛔虫卵死亡率＞95%）</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4" w:space="0"/>
                </w:tblBorders>
                <w:tblCellMar>
                  <w:top w:w="0" w:type="dxa"/>
                  <w:left w:w="108" w:type="dxa"/>
                  <w:bottom w:w="0" w:type="dxa"/>
                  <w:right w:w="108" w:type="dxa"/>
                </w:tblCellMar>
              </w:tblPrEx>
              <w:trPr>
                <w:gridAfter w:val="1"/>
                <w:wAfter w:w="20" w:type="pct"/>
                <w:trHeight w:val="454" w:hRule="atLeast"/>
                <w:jc w:val="center"/>
              </w:trPr>
              <w:tc>
                <w:tcPr>
                  <w:tcW w:w="458" w:type="pct"/>
                  <w:vMerge w:val="continue"/>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bCs/>
                      <w:sz w:val="18"/>
                      <w:szCs w:val="18"/>
                    </w:rPr>
                  </w:pPr>
                </w:p>
              </w:tc>
              <w:tc>
                <w:tcPr>
                  <w:tcW w:w="4521" w:type="pct"/>
                  <w:gridSpan w:val="5"/>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bCs/>
                      <w:sz w:val="18"/>
                      <w:szCs w:val="18"/>
                    </w:rPr>
                  </w:pPr>
                  <w:r>
                    <w:rPr>
                      <w:rFonts w:hint="default" w:ascii="Times New Roman" w:hAnsi="Times New Roman" w:cs="Times New Roman"/>
                      <w:sz w:val="18"/>
                      <w:szCs w:val="18"/>
                    </w:rPr>
                    <w:t>《危险废物贮存污染控制标准》（GB18597-2001）及其2013年修改单</w:t>
                  </w:r>
                </w:p>
              </w:tc>
            </w:tr>
          </w:tbl>
          <w:p>
            <w:pPr>
              <w:autoSpaceDE w:val="0"/>
              <w:autoSpaceDN w:val="0"/>
              <w:adjustRightInd w:val="0"/>
              <w:snapToGrid w:val="0"/>
              <w:spacing w:line="400" w:lineRule="exact"/>
              <w:ind w:left="0" w:leftChars="0" w:firstLine="0" w:firstLineChars="0"/>
              <w:rPr>
                <w:rFonts w:hint="default" w:ascii="Times New Roman" w:hAnsi="Times New Roman" w:eastAsia="宋体" w:cs="Times New Roman"/>
                <w:color w:val="auto"/>
                <w:kern w:val="0"/>
                <w:szCs w:val="21"/>
                <w:highlight w:val="cyan"/>
                <w:lang w:eastAsia="zh-CN"/>
              </w:rPr>
            </w:pPr>
            <w:r>
              <w:rPr>
                <w:rFonts w:hint="eastAsia" w:cs="Times New Roman"/>
                <w:color w:val="auto"/>
                <w:kern w:val="0"/>
                <w:szCs w:val="21"/>
                <w:highlight w:val="none"/>
                <w:lang w:eastAsia="zh-CN"/>
              </w:rPr>
              <w:t xml:space="preserve"> </w:t>
            </w:r>
            <w:r>
              <w:rPr>
                <w:rFonts w:hint="eastAsia" w:cs="Times New Roman"/>
                <w:color w:val="auto"/>
                <w:kern w:val="0"/>
                <w:szCs w:val="21"/>
                <w:highlight w:val="none"/>
                <w:lang w:eastAsia="zh-CN"/>
              </w:rPr>
              <w:br w:type="textWrapping"/>
            </w:r>
            <w:r>
              <w:rPr>
                <w:rFonts w:hint="eastAsia" w:cs="Times New Roman"/>
                <w:color w:val="auto"/>
                <w:kern w:val="0"/>
                <w:szCs w:val="21"/>
                <w:highlight w:val="cyan"/>
                <w:lang w:eastAsia="zh-CN"/>
              </w:rPr>
              <w:br w:type="textWrapping"/>
            </w:r>
            <w:r>
              <w:rPr>
                <w:rFonts w:hint="eastAsia" w:cs="Times New Roman"/>
                <w:color w:val="auto"/>
                <w:kern w:val="0"/>
                <w:szCs w:val="21"/>
                <w:highlight w:val="cyan"/>
                <w:lang w:eastAsia="zh-CN"/>
              </w:rPr>
              <w:br w:type="textWrapping"/>
            </w:r>
            <w:r>
              <w:rPr>
                <w:rFonts w:hint="eastAsia" w:cs="Times New Roman"/>
                <w:color w:val="auto"/>
                <w:kern w:val="0"/>
                <w:szCs w:val="21"/>
                <w:highlight w:val="cyan"/>
                <w:lang w:eastAsia="zh-CN"/>
              </w:rPr>
              <w:br w:type="textWrapping"/>
            </w:r>
            <w:r>
              <w:rPr>
                <w:rFonts w:hint="eastAsia" w:cs="Times New Roman"/>
                <w:color w:val="auto"/>
                <w:kern w:val="0"/>
                <w:szCs w:val="21"/>
                <w:highlight w:val="cyan"/>
                <w:lang w:eastAsia="zh-CN"/>
              </w:rPr>
              <w:br w:type="textWrapping"/>
            </w:r>
            <w:r>
              <w:rPr>
                <w:rFonts w:hint="eastAsia" w:cs="Times New Roman"/>
                <w:color w:val="auto"/>
                <w:kern w:val="0"/>
                <w:szCs w:val="21"/>
                <w:highlight w:val="cyan"/>
                <w:lang w:eastAsia="zh-CN"/>
              </w:rPr>
              <w:br w:type="textWrapping"/>
            </w:r>
            <w:r>
              <w:rPr>
                <w:rFonts w:hint="eastAsia" w:cs="Times New Roman"/>
                <w:color w:val="auto"/>
                <w:kern w:val="0"/>
                <w:szCs w:val="21"/>
                <w:highlight w:val="cyan"/>
                <w:lang w:eastAsia="zh-CN"/>
              </w:rPr>
              <w:br w:type="textWrapping"/>
            </w:r>
            <w:r>
              <w:rPr>
                <w:rFonts w:hint="eastAsia" w:cs="Times New Roman"/>
                <w:color w:val="auto"/>
                <w:kern w:val="0"/>
                <w:szCs w:val="21"/>
                <w:highlight w:val="cyan"/>
                <w:lang w:eastAsia="zh-CN"/>
              </w:rPr>
              <w:br w:type="textWrapping"/>
            </w:r>
            <w:r>
              <w:rPr>
                <w:rFonts w:hint="eastAsia" w:cs="Times New Roman"/>
                <w:color w:val="auto"/>
                <w:kern w:val="0"/>
                <w:szCs w:val="21"/>
                <w:highlight w:val="cyan"/>
                <w:lang w:eastAsia="zh-CN"/>
              </w:rPr>
              <w:br w:type="textWrapping"/>
            </w:r>
            <w:r>
              <w:rPr>
                <w:rFonts w:hint="eastAsia" w:cs="Times New Roman"/>
                <w:color w:val="auto"/>
                <w:kern w:val="0"/>
                <w:szCs w:val="21"/>
                <w:highlight w:val="cyan"/>
                <w:lang w:eastAsia="zh-CN"/>
              </w:rPr>
              <w:br w:type="textWrapping"/>
            </w:r>
            <w:r>
              <w:rPr>
                <w:rFonts w:hint="eastAsia" w:cs="Times New Roman"/>
                <w:color w:val="auto"/>
                <w:kern w:val="0"/>
                <w:szCs w:val="21"/>
                <w:highlight w:val="cyan"/>
                <w:lang w:eastAsia="zh-CN"/>
              </w:rPr>
              <w:br w:type="textWrapping"/>
            </w:r>
            <w:r>
              <w:rPr>
                <w:rFonts w:hint="eastAsia" w:cs="Times New Roman"/>
                <w:color w:val="auto"/>
                <w:kern w:val="0"/>
                <w:szCs w:val="21"/>
                <w:highlight w:val="cyan"/>
                <w:lang w:eastAsia="zh-CN"/>
              </w:rPr>
              <w:br w:type="textWrapping"/>
            </w:r>
            <w:r>
              <w:rPr>
                <w:rFonts w:hint="eastAsia" w:cs="Times New Roman"/>
                <w:color w:val="auto"/>
                <w:kern w:val="0"/>
                <w:szCs w:val="21"/>
                <w:highlight w:val="cyan"/>
                <w:lang w:eastAsia="zh-CN"/>
              </w:rPr>
              <w:br w:type="textWrapping"/>
            </w:r>
            <w:r>
              <w:rPr>
                <w:rFonts w:hint="eastAsia" w:cs="Times New Roman"/>
                <w:color w:val="auto"/>
                <w:kern w:val="0"/>
                <w:szCs w:val="21"/>
                <w:highlight w:val="cyan"/>
                <w:lang w:eastAsia="zh-CN"/>
              </w:rPr>
              <w:br w:type="textWrapping"/>
            </w:r>
            <w:r>
              <w:rPr>
                <w:rFonts w:hint="eastAsia" w:cs="Times New Roman"/>
                <w:color w:val="auto"/>
                <w:kern w:val="0"/>
                <w:szCs w:val="21"/>
                <w:highlight w:val="cyan"/>
                <w:lang w:eastAsia="zh-CN"/>
              </w:rPr>
              <w:br w:type="textWrapping"/>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915" w:hRule="atLeast"/>
          <w:jc w:val="center"/>
        </w:trPr>
        <w:tc>
          <w:tcPr>
            <w:tcW w:w="800"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0"/>
                <w:szCs w:val="21"/>
                <w:highlight w:val="cyan"/>
              </w:rPr>
            </w:pPr>
            <w:r>
              <w:rPr>
                <w:rFonts w:hint="default" w:ascii="Times New Roman" w:hAnsi="Times New Roman" w:cs="Times New Roman"/>
                <w:color w:val="auto"/>
                <w:kern w:val="0"/>
                <w:szCs w:val="21"/>
                <w:highlight w:val="none"/>
              </w:rPr>
              <w:t>总量控制指标</w:t>
            </w:r>
          </w:p>
        </w:tc>
        <w:tc>
          <w:tcPr>
            <w:tcW w:w="8194"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根据《新乡市生态环境局关于转发&lt;河南省生态环境厅关于印发建设项目主要污染物排放总量指标管理工作内部规程的通知&gt;的通知》，建设项目环境影响评价文件中应明确建设项目主要污染物排放总量指标及替代方案，拟建工程总量控制（考核）因子为：废气中的</w:t>
            </w:r>
            <w:r>
              <w:rPr>
                <w:rFonts w:hint="eastAsia" w:cs="Times New Roman"/>
                <w:color w:val="auto"/>
                <w:sz w:val="21"/>
                <w:szCs w:val="21"/>
                <w:highlight w:val="none"/>
                <w:lang w:eastAsia="zh-CN"/>
              </w:rPr>
              <w:t>颗粒物、</w:t>
            </w:r>
            <w:r>
              <w:rPr>
                <w:rFonts w:hint="default" w:ascii="Times New Roman" w:hAnsi="Times New Roman" w:cs="Times New Roman"/>
                <w:color w:val="auto"/>
                <w:sz w:val="21"/>
                <w:szCs w:val="21"/>
                <w:highlight w:val="none"/>
              </w:rPr>
              <w:t>SO</w:t>
            </w:r>
            <w:r>
              <w:rPr>
                <w:rFonts w:hint="default" w:ascii="Times New Roman" w:hAnsi="Times New Roman" w:cs="Times New Roman"/>
                <w:color w:val="auto"/>
                <w:sz w:val="21"/>
                <w:szCs w:val="21"/>
                <w:highlight w:val="none"/>
                <w:vertAlign w:val="subscript"/>
              </w:rPr>
              <w:t>2</w:t>
            </w:r>
            <w:r>
              <w:rPr>
                <w:rFonts w:hint="default" w:ascii="Times New Roman" w:hAnsi="Times New Roman" w:cs="Times New Roman"/>
                <w:color w:val="auto"/>
                <w:sz w:val="21"/>
                <w:szCs w:val="21"/>
                <w:highlight w:val="none"/>
              </w:rPr>
              <w:t>、NOx；废水中COD、氨氮。</w:t>
            </w:r>
          </w:p>
          <w:p>
            <w:pPr>
              <w:keepNext w:val="0"/>
              <w:keepLines w:val="0"/>
              <w:pageBreakBefore w:val="0"/>
              <w:widowControl w:val="0"/>
              <w:numPr>
                <w:ilvl w:val="0"/>
                <w:numId w:val="11"/>
              </w:numPr>
              <w:kinsoku/>
              <w:wordWrap/>
              <w:overflowPunct/>
              <w:topLinePunct w:val="0"/>
              <w:autoSpaceDE w:val="0"/>
              <w:autoSpaceDN w:val="0"/>
              <w:bidi w:val="0"/>
              <w:adjustRightInd/>
              <w:snapToGrid/>
              <w:spacing w:line="360" w:lineRule="auto"/>
              <w:ind w:firstLine="420" w:firstLineChars="200"/>
              <w:textAlignment w:val="auto"/>
              <w:rPr>
                <w:rFonts w:hint="default" w:ascii="Times New Roman" w:hAnsi="Times New Roman" w:cs="Times New Roman"/>
                <w:color w:val="auto"/>
                <w:kern w:val="0"/>
                <w:szCs w:val="21"/>
                <w:highlight w:val="none"/>
                <w:lang w:eastAsia="zh-CN"/>
              </w:rPr>
            </w:pPr>
            <w:r>
              <w:rPr>
                <w:rFonts w:hint="default" w:ascii="Times New Roman" w:hAnsi="Times New Roman" w:cs="Times New Roman"/>
                <w:color w:val="auto"/>
                <w:kern w:val="0"/>
                <w:szCs w:val="21"/>
                <w:highlight w:val="none"/>
                <w:lang w:eastAsia="zh-CN"/>
              </w:rPr>
              <w:t>现有工程总量控制指标</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420" w:firstLineChars="200"/>
              <w:textAlignment w:val="auto"/>
              <w:rPr>
                <w:rFonts w:hint="default" w:ascii="Times New Roman" w:hAnsi="Times New Roman" w:cs="Times New Roman"/>
                <w:color w:val="auto"/>
                <w:kern w:val="0"/>
                <w:szCs w:val="21"/>
                <w:highlight w:val="none"/>
                <w:lang w:eastAsia="zh-CN"/>
              </w:rPr>
            </w:pPr>
            <w:r>
              <w:rPr>
                <w:rFonts w:hint="default" w:ascii="Times New Roman" w:hAnsi="Times New Roman" w:cs="Times New Roman"/>
                <w:color w:val="auto"/>
                <w:kern w:val="0"/>
                <w:szCs w:val="21"/>
                <w:highlight w:val="none"/>
                <w:lang w:eastAsia="zh-CN"/>
              </w:rPr>
              <w:t>现有工程废水污染物排放量为COD0.0</w:t>
            </w:r>
            <w:r>
              <w:rPr>
                <w:rFonts w:hint="eastAsia" w:cs="Times New Roman"/>
                <w:color w:val="auto"/>
                <w:kern w:val="0"/>
                <w:szCs w:val="21"/>
                <w:highlight w:val="none"/>
                <w:lang w:val="en-US" w:eastAsia="zh-CN"/>
              </w:rPr>
              <w:t>402</w:t>
            </w:r>
            <w:r>
              <w:rPr>
                <w:rFonts w:hint="default" w:ascii="Times New Roman" w:hAnsi="Times New Roman" w:cs="Times New Roman"/>
                <w:color w:val="auto"/>
                <w:kern w:val="0"/>
                <w:szCs w:val="21"/>
                <w:highlight w:val="none"/>
                <w:lang w:eastAsia="zh-CN"/>
              </w:rPr>
              <w:t>t/a、NH</w:t>
            </w:r>
            <w:r>
              <w:rPr>
                <w:rFonts w:hint="default" w:ascii="Times New Roman" w:hAnsi="Times New Roman" w:cs="Times New Roman"/>
                <w:color w:val="auto"/>
                <w:kern w:val="0"/>
                <w:szCs w:val="21"/>
                <w:highlight w:val="none"/>
                <w:vertAlign w:val="subscript"/>
                <w:lang w:eastAsia="zh-CN"/>
              </w:rPr>
              <w:t>3</w:t>
            </w:r>
            <w:r>
              <w:rPr>
                <w:rFonts w:hint="default" w:ascii="Times New Roman" w:hAnsi="Times New Roman" w:cs="Times New Roman"/>
                <w:color w:val="auto"/>
                <w:kern w:val="0"/>
                <w:szCs w:val="21"/>
                <w:highlight w:val="none"/>
                <w:lang w:eastAsia="zh-CN"/>
              </w:rPr>
              <w:t>-N0.00</w:t>
            </w:r>
            <w:r>
              <w:rPr>
                <w:rFonts w:hint="eastAsia" w:cs="Times New Roman"/>
                <w:color w:val="auto"/>
                <w:kern w:val="0"/>
                <w:szCs w:val="21"/>
                <w:highlight w:val="none"/>
                <w:lang w:val="en-US" w:eastAsia="zh-CN"/>
              </w:rPr>
              <w:t>37</w:t>
            </w:r>
            <w:r>
              <w:rPr>
                <w:rFonts w:hint="default" w:ascii="Times New Roman" w:hAnsi="Times New Roman" w:cs="Times New Roman"/>
                <w:color w:val="auto"/>
                <w:kern w:val="0"/>
                <w:szCs w:val="21"/>
                <w:highlight w:val="none"/>
                <w:lang w:eastAsia="zh-CN"/>
              </w:rPr>
              <w:t>t/a。</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420" w:firstLineChars="200"/>
              <w:textAlignment w:val="auto"/>
              <w:rPr>
                <w:rFonts w:hint="default" w:ascii="Times New Roman" w:hAnsi="Times New Roman" w:cs="Times New Roman"/>
                <w:color w:val="auto"/>
                <w:kern w:val="0"/>
                <w:szCs w:val="21"/>
                <w:highlight w:val="none"/>
                <w:lang w:val="en-US" w:eastAsia="zh-CN"/>
              </w:rPr>
            </w:pPr>
            <w:r>
              <w:rPr>
                <w:rFonts w:hint="default" w:ascii="Times New Roman" w:hAnsi="Times New Roman" w:cs="Times New Roman"/>
                <w:color w:val="auto"/>
                <w:kern w:val="0"/>
                <w:szCs w:val="21"/>
                <w:highlight w:val="none"/>
                <w:lang w:eastAsia="zh-CN"/>
              </w:rPr>
              <w:t>现有</w:t>
            </w:r>
            <w:r>
              <w:rPr>
                <w:rFonts w:hint="eastAsia" w:cs="Times New Roman"/>
                <w:color w:val="auto"/>
                <w:kern w:val="0"/>
                <w:szCs w:val="21"/>
                <w:highlight w:val="none"/>
                <w:lang w:val="en-US" w:eastAsia="zh-CN"/>
              </w:rPr>
              <w:t>工程废气主要为</w:t>
            </w:r>
            <w:r>
              <w:rPr>
                <w:rFonts w:hint="eastAsia" w:cs="Times New Roman"/>
                <w:color w:val="000000"/>
                <w:szCs w:val="24"/>
                <w:highlight w:val="none"/>
                <w:lang w:val="en-US" w:eastAsia="zh-CN"/>
              </w:rPr>
              <w:t>污水处理站恶臭气体、食堂油烟废气以及地上停车场汽车尾气等</w:t>
            </w:r>
            <w:r>
              <w:rPr>
                <w:rFonts w:hint="eastAsia" w:cs="Times New Roman"/>
                <w:color w:val="auto"/>
                <w:kern w:val="0"/>
                <w:szCs w:val="21"/>
                <w:highlight w:val="none"/>
                <w:lang w:val="en-US" w:eastAsia="zh-CN"/>
              </w:rPr>
              <w:t>，不涉及</w:t>
            </w:r>
            <w:r>
              <w:rPr>
                <w:rFonts w:hint="eastAsia" w:cs="Times New Roman"/>
                <w:color w:val="auto"/>
                <w:sz w:val="21"/>
                <w:szCs w:val="21"/>
                <w:highlight w:val="none"/>
                <w:lang w:eastAsia="zh-CN"/>
              </w:rPr>
              <w:t>颗粒物、</w:t>
            </w:r>
            <w:r>
              <w:rPr>
                <w:rFonts w:hint="default" w:ascii="Times New Roman" w:hAnsi="Times New Roman" w:cs="Times New Roman"/>
                <w:color w:val="auto"/>
                <w:sz w:val="21"/>
                <w:szCs w:val="21"/>
                <w:highlight w:val="none"/>
              </w:rPr>
              <w:t>SO</w:t>
            </w:r>
            <w:r>
              <w:rPr>
                <w:rFonts w:hint="default" w:ascii="Times New Roman" w:hAnsi="Times New Roman" w:cs="Times New Roman"/>
                <w:color w:val="auto"/>
                <w:sz w:val="21"/>
                <w:szCs w:val="21"/>
                <w:highlight w:val="none"/>
                <w:vertAlign w:val="subscript"/>
              </w:rPr>
              <w:t>2</w:t>
            </w:r>
            <w:r>
              <w:rPr>
                <w:rFonts w:hint="default" w:ascii="Times New Roman" w:hAnsi="Times New Roman" w:cs="Times New Roman"/>
                <w:color w:val="auto"/>
                <w:sz w:val="21"/>
                <w:szCs w:val="21"/>
                <w:highlight w:val="none"/>
              </w:rPr>
              <w:t>、NOx</w:t>
            </w:r>
            <w:r>
              <w:rPr>
                <w:rFonts w:hint="eastAsia" w:ascii="Times New Roman" w:hAnsi="Times New Roman" w:cs="Times New Roman"/>
                <w:color w:val="auto"/>
                <w:sz w:val="21"/>
                <w:szCs w:val="21"/>
                <w:highlight w:val="none"/>
                <w:lang w:val="en-US" w:eastAsia="zh-CN"/>
              </w:rPr>
              <w:t>排放</w:t>
            </w:r>
            <w:r>
              <w:rPr>
                <w:rFonts w:hint="default" w:ascii="Times New Roman" w:hAnsi="Times New Roman" w:cs="Times New Roman"/>
                <w:color w:val="auto"/>
                <w:kern w:val="0"/>
                <w:szCs w:val="21"/>
                <w:highlight w:val="none"/>
                <w:lang w:val="en-US" w:eastAsia="zh-CN"/>
              </w:rPr>
              <w:t>。</w:t>
            </w:r>
          </w:p>
          <w:p>
            <w:pPr>
              <w:keepNext w:val="0"/>
              <w:keepLines w:val="0"/>
              <w:pageBreakBefore w:val="0"/>
              <w:widowControl w:val="0"/>
              <w:numPr>
                <w:ilvl w:val="0"/>
                <w:numId w:val="11"/>
              </w:numPr>
              <w:kinsoku/>
              <w:wordWrap/>
              <w:overflowPunct/>
              <w:topLinePunct w:val="0"/>
              <w:autoSpaceDE w:val="0"/>
              <w:autoSpaceDN w:val="0"/>
              <w:bidi w:val="0"/>
              <w:adjustRightInd/>
              <w:snapToGrid/>
              <w:spacing w:line="360" w:lineRule="auto"/>
              <w:ind w:left="0" w:leftChars="0" w:firstLine="420" w:firstLineChars="20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本次扩建工程总量控制指标</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420" w:firstLineChars="200"/>
              <w:textAlignment w:val="auto"/>
              <w:rPr>
                <w:rFonts w:hint="eastAsia" w:cs="Times New Roman"/>
                <w:color w:val="auto"/>
                <w:highlight w:val="none"/>
                <w:lang w:eastAsia="zh-CN"/>
              </w:rPr>
            </w:pPr>
            <w:r>
              <w:rPr>
                <w:rFonts w:hint="eastAsia" w:cs="Times New Roman"/>
                <w:color w:val="auto"/>
                <w:highlight w:val="none"/>
                <w:lang w:eastAsia="zh-CN"/>
              </w:rPr>
              <w:t>废气：</w:t>
            </w:r>
            <w:r>
              <w:rPr>
                <w:rFonts w:hint="default" w:ascii="Times New Roman" w:hAnsi="Times New Roman" w:cs="Times New Roman"/>
                <w:color w:val="auto"/>
                <w:highlight w:val="none"/>
              </w:rPr>
              <w:t>本次</w:t>
            </w:r>
            <w:r>
              <w:rPr>
                <w:rFonts w:hint="default" w:ascii="Times New Roman" w:hAnsi="Times New Roman" w:cs="Times New Roman"/>
                <w:color w:val="auto"/>
                <w:highlight w:val="none"/>
                <w:lang w:eastAsia="zh-CN"/>
              </w:rPr>
              <w:t>扩建</w:t>
            </w:r>
            <w:r>
              <w:rPr>
                <w:rFonts w:hint="eastAsia" w:cs="Times New Roman"/>
                <w:color w:val="auto"/>
                <w:highlight w:val="none"/>
                <w:lang w:val="en-US" w:eastAsia="zh-CN"/>
              </w:rPr>
              <w:t>无</w:t>
            </w:r>
            <w:r>
              <w:rPr>
                <w:rFonts w:hint="default" w:ascii="Times New Roman" w:hAnsi="Times New Roman" w:cs="Times New Roman"/>
                <w:color w:val="auto"/>
                <w:highlight w:val="none"/>
                <w:lang w:val="en-US" w:eastAsia="zh-CN"/>
              </w:rPr>
              <w:t>新增颗粒物、SO</w:t>
            </w:r>
            <w:r>
              <w:rPr>
                <w:rFonts w:hint="default" w:ascii="Times New Roman" w:hAnsi="Times New Roman" w:cs="Times New Roman"/>
                <w:color w:val="auto"/>
                <w:highlight w:val="none"/>
                <w:vertAlign w:val="subscript"/>
                <w:lang w:val="en-US" w:eastAsia="zh-CN"/>
              </w:rPr>
              <w:t>2</w:t>
            </w:r>
            <w:r>
              <w:rPr>
                <w:rFonts w:hint="default" w:ascii="Times New Roman" w:hAnsi="Times New Roman" w:cs="Times New Roman"/>
                <w:color w:val="auto"/>
                <w:highlight w:val="none"/>
                <w:lang w:val="en-US" w:eastAsia="zh-CN"/>
              </w:rPr>
              <w:t>、NO</w:t>
            </w:r>
            <w:r>
              <w:rPr>
                <w:rFonts w:hint="default" w:ascii="Times New Roman" w:hAnsi="Times New Roman" w:cs="Times New Roman"/>
                <w:color w:val="auto"/>
                <w:highlight w:val="none"/>
                <w:vertAlign w:val="subscript"/>
                <w:lang w:val="en-US" w:eastAsia="zh-CN"/>
              </w:rPr>
              <w:t>x</w:t>
            </w:r>
            <w:r>
              <w:rPr>
                <w:rFonts w:hint="default" w:ascii="Times New Roman" w:hAnsi="Times New Roman" w:cs="Times New Roman"/>
                <w:color w:val="auto"/>
                <w:highlight w:val="none"/>
                <w:lang w:val="en-US" w:eastAsia="zh-CN"/>
              </w:rPr>
              <w:t>废气污染物</w:t>
            </w:r>
            <w:r>
              <w:rPr>
                <w:rFonts w:hint="eastAsia" w:ascii="Times New Roman" w:hAnsi="Times New Roman" w:cs="Times New Roman"/>
                <w:color w:val="auto"/>
                <w:highlight w:val="none"/>
                <w:lang w:val="en-US" w:eastAsia="zh-CN"/>
              </w:rPr>
              <w:t>排放</w:t>
            </w:r>
            <w:r>
              <w:rPr>
                <w:rFonts w:hint="eastAsia" w:cs="Times New Roman"/>
                <w:color w:val="auto"/>
                <w:highlight w:val="none"/>
                <w:lang w:eastAsia="zh-CN"/>
              </w:rPr>
              <w:t>；</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420" w:firstLineChars="200"/>
              <w:textAlignment w:val="auto"/>
              <w:rPr>
                <w:rFonts w:hint="eastAsia" w:cs="Times New Roman"/>
                <w:color w:val="auto"/>
                <w:highlight w:val="none"/>
                <w:lang w:eastAsia="zh-CN"/>
              </w:rPr>
            </w:pPr>
            <w:r>
              <w:rPr>
                <w:rFonts w:hint="eastAsia" w:cs="Times New Roman"/>
                <w:color w:val="auto"/>
                <w:highlight w:val="none"/>
                <w:lang w:eastAsia="zh-CN"/>
              </w:rPr>
              <w:t>废水：项目废水主要为，经自建污水处理设施处理后，排入项目西侧榕花社区配套污水处理站进一步处理后，最终经龙潭排排入文岩渠。</w:t>
            </w:r>
          </w:p>
          <w:p>
            <w:pPr>
              <w:pStyle w:val="2"/>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default" w:asci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根据工程分析</w:t>
            </w:r>
            <w:r>
              <w:rPr>
                <w:rFonts w:hint="eastAsia" w:ascii="Times New Roman" w:eastAsia="宋体" w:cs="Times New Roman"/>
                <w:color w:val="auto"/>
                <w:kern w:val="2"/>
                <w:sz w:val="21"/>
                <w:szCs w:val="24"/>
                <w:highlight w:val="none"/>
                <w:lang w:val="en-US" w:eastAsia="zh-CN" w:bidi="ar-SA"/>
              </w:rPr>
              <w:t>，扩建工程新增废水排放量为22m</w:t>
            </w:r>
            <w:r>
              <w:rPr>
                <w:rFonts w:hint="eastAsia" w:ascii="Times New Roman" w:eastAsia="宋体" w:cs="Times New Roman"/>
                <w:color w:val="auto"/>
                <w:kern w:val="2"/>
                <w:sz w:val="21"/>
                <w:szCs w:val="24"/>
                <w:highlight w:val="none"/>
                <w:vertAlign w:val="superscript"/>
                <w:lang w:val="en-US" w:eastAsia="zh-CN" w:bidi="ar-SA"/>
              </w:rPr>
              <w:t>3</w:t>
            </w:r>
            <w:r>
              <w:rPr>
                <w:rFonts w:hint="eastAsia" w:ascii="Times New Roman" w:eastAsia="宋体" w:cs="Times New Roman"/>
                <w:color w:val="auto"/>
                <w:kern w:val="2"/>
                <w:sz w:val="21"/>
                <w:szCs w:val="24"/>
                <w:highlight w:val="none"/>
                <w:lang w:val="en-US" w:eastAsia="zh-CN" w:bidi="ar-SA"/>
              </w:rPr>
              <w:t>/d（8030m</w:t>
            </w:r>
            <w:r>
              <w:rPr>
                <w:rFonts w:hint="eastAsia" w:ascii="Times New Roman" w:eastAsia="宋体" w:cs="Times New Roman"/>
                <w:color w:val="auto"/>
                <w:kern w:val="2"/>
                <w:sz w:val="21"/>
                <w:szCs w:val="24"/>
                <w:highlight w:val="none"/>
                <w:vertAlign w:val="superscript"/>
                <w:lang w:val="en-US" w:eastAsia="zh-CN" w:bidi="ar-SA"/>
              </w:rPr>
              <w:t>3</w:t>
            </w:r>
            <w:r>
              <w:rPr>
                <w:rFonts w:hint="eastAsia" w:ascii="Times New Roman" w:eastAsia="宋体" w:cs="Times New Roman"/>
                <w:color w:val="auto"/>
                <w:kern w:val="2"/>
                <w:sz w:val="21"/>
                <w:szCs w:val="24"/>
                <w:highlight w:val="none"/>
                <w:lang w:val="en-US" w:eastAsia="zh-CN" w:bidi="ar-SA"/>
              </w:rPr>
              <w:t>/a），废水经榕花社区配套污水处理站进一步处理后，排放浓度为COD40mg/L，氨氮3mg/L，则扩建后全厂新增水污染物排放量为COD0.3212t/a，氨氮0.0241t/a。</w:t>
            </w:r>
          </w:p>
          <w:p>
            <w:pPr>
              <w:keepNext w:val="0"/>
              <w:keepLines w:val="0"/>
              <w:pageBreakBefore w:val="0"/>
              <w:widowControl w:val="0"/>
              <w:numPr>
                <w:ilvl w:val="0"/>
                <w:numId w:val="11"/>
              </w:numPr>
              <w:kinsoku/>
              <w:wordWrap/>
              <w:overflowPunct/>
              <w:topLinePunct w:val="0"/>
              <w:autoSpaceDE w:val="0"/>
              <w:autoSpaceDN w:val="0"/>
              <w:bidi w:val="0"/>
              <w:adjustRightInd/>
              <w:snapToGrid/>
              <w:spacing w:line="360" w:lineRule="auto"/>
              <w:ind w:left="0" w:leftChars="0" w:firstLine="420" w:firstLineChars="200"/>
              <w:textAlignment w:val="auto"/>
              <w:rPr>
                <w:rFonts w:hint="eastAsia" w:cs="Times New Roman"/>
                <w:color w:val="auto"/>
                <w:highlight w:val="none"/>
                <w:lang w:val="en-US" w:eastAsia="zh-CN"/>
              </w:rPr>
            </w:pPr>
            <w:r>
              <w:rPr>
                <w:rFonts w:hint="eastAsia" w:cs="Times New Roman"/>
                <w:color w:val="auto"/>
                <w:highlight w:val="none"/>
                <w:lang w:val="en-US" w:eastAsia="zh-CN"/>
              </w:rPr>
              <w:t>本次扩建完成后全厂污染物总量</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420" w:firstLineChars="200"/>
              <w:textAlignment w:val="auto"/>
              <w:rPr>
                <w:rFonts w:hint="default"/>
                <w:highlight w:val="none"/>
                <w:lang w:val="en-US" w:eastAsia="zh-CN"/>
              </w:rPr>
            </w:pPr>
            <w:r>
              <w:rPr>
                <w:rFonts w:hint="eastAsia"/>
                <w:highlight w:val="none"/>
                <w:lang w:val="en-US" w:eastAsia="zh-CN"/>
              </w:rPr>
              <w:t>本次扩建后，</w:t>
            </w:r>
            <w:r>
              <w:rPr>
                <w:rFonts w:hint="eastAsia" w:cs="Times New Roman"/>
                <w:color w:val="auto"/>
                <w:highlight w:val="none"/>
                <w:lang w:val="en-US" w:eastAsia="zh-CN"/>
              </w:rPr>
              <w:t>不涉及</w:t>
            </w:r>
            <w:r>
              <w:rPr>
                <w:rFonts w:hint="default" w:ascii="Times New Roman" w:hAnsi="Times New Roman" w:cs="Times New Roman"/>
                <w:color w:val="auto"/>
                <w:highlight w:val="none"/>
                <w:lang w:val="en-US" w:eastAsia="zh-CN"/>
              </w:rPr>
              <w:t>颗粒物、SO</w:t>
            </w:r>
            <w:r>
              <w:rPr>
                <w:rFonts w:hint="default" w:ascii="Times New Roman" w:hAnsi="Times New Roman" w:cs="Times New Roman"/>
                <w:color w:val="auto"/>
                <w:highlight w:val="none"/>
                <w:vertAlign w:val="subscript"/>
                <w:lang w:val="en-US" w:eastAsia="zh-CN"/>
              </w:rPr>
              <w:t>2</w:t>
            </w:r>
            <w:r>
              <w:rPr>
                <w:rFonts w:hint="default" w:ascii="Times New Roman" w:hAnsi="Times New Roman" w:cs="Times New Roman"/>
                <w:color w:val="auto"/>
                <w:highlight w:val="none"/>
                <w:lang w:val="en-US" w:eastAsia="zh-CN"/>
              </w:rPr>
              <w:t>、NO</w:t>
            </w:r>
            <w:r>
              <w:rPr>
                <w:rFonts w:hint="default" w:ascii="Times New Roman" w:hAnsi="Times New Roman" w:cs="Times New Roman"/>
                <w:color w:val="auto"/>
                <w:highlight w:val="none"/>
                <w:vertAlign w:val="subscript"/>
                <w:lang w:val="en-US" w:eastAsia="zh-CN"/>
              </w:rPr>
              <w:t>x</w:t>
            </w:r>
            <w:r>
              <w:rPr>
                <w:rFonts w:hint="default" w:ascii="Times New Roman" w:hAnsi="Times New Roman" w:cs="Times New Roman"/>
                <w:color w:val="auto"/>
                <w:highlight w:val="none"/>
                <w:lang w:val="en-US" w:eastAsia="zh-CN"/>
              </w:rPr>
              <w:t>废气污染物</w:t>
            </w:r>
            <w:r>
              <w:rPr>
                <w:rFonts w:hint="eastAsia" w:cs="Times New Roman"/>
                <w:color w:val="auto"/>
                <w:highlight w:val="none"/>
                <w:lang w:val="en-US" w:eastAsia="zh-CN"/>
              </w:rPr>
              <w:t>，项目废水</w:t>
            </w:r>
            <w:r>
              <w:rPr>
                <w:rFonts w:hint="eastAsia" w:ascii="Times New Roman" w:hAnsi="Times New Roman" w:cs="Times New Roman"/>
                <w:color w:val="auto"/>
                <w:highlight w:val="none"/>
                <w:lang w:val="en-US" w:eastAsia="zh-CN"/>
              </w:rPr>
              <w:t>排放</w:t>
            </w:r>
            <w:r>
              <w:rPr>
                <w:rFonts w:hint="eastAsia"/>
                <w:highlight w:val="none"/>
                <w:lang w:val="en-US" w:eastAsia="zh-CN"/>
              </w:rPr>
              <w:t>全厂污染物排放量为</w:t>
            </w:r>
            <w:r>
              <w:rPr>
                <w:rFonts w:hint="eastAsia" w:ascii="Times New Roman" w:eastAsia="宋体" w:cs="Times New Roman"/>
                <w:color w:val="auto"/>
                <w:kern w:val="2"/>
                <w:sz w:val="21"/>
                <w:szCs w:val="24"/>
                <w:highlight w:val="none"/>
                <w:lang w:val="en-US" w:eastAsia="zh-CN" w:bidi="ar-SA"/>
              </w:rPr>
              <w:t>COD0.3</w:t>
            </w:r>
            <w:r>
              <w:rPr>
                <w:rFonts w:hint="eastAsia" w:cs="Times New Roman"/>
                <w:color w:val="auto"/>
                <w:kern w:val="2"/>
                <w:sz w:val="21"/>
                <w:szCs w:val="24"/>
                <w:highlight w:val="none"/>
                <w:lang w:val="en-US" w:eastAsia="zh-CN" w:bidi="ar-SA"/>
              </w:rPr>
              <w:t>614</w:t>
            </w:r>
            <w:r>
              <w:rPr>
                <w:rFonts w:hint="eastAsia" w:ascii="Times New Roman" w:eastAsia="宋体" w:cs="Times New Roman"/>
                <w:color w:val="auto"/>
                <w:kern w:val="2"/>
                <w:sz w:val="21"/>
                <w:szCs w:val="24"/>
                <w:highlight w:val="none"/>
                <w:lang w:val="en-US" w:eastAsia="zh-CN" w:bidi="ar-SA"/>
              </w:rPr>
              <w:t>t/a，氨氮0.0</w:t>
            </w:r>
            <w:r>
              <w:rPr>
                <w:rFonts w:hint="eastAsia" w:cs="Times New Roman"/>
                <w:color w:val="auto"/>
                <w:kern w:val="2"/>
                <w:sz w:val="21"/>
                <w:szCs w:val="24"/>
                <w:highlight w:val="none"/>
                <w:lang w:val="en-US" w:eastAsia="zh-CN" w:bidi="ar-SA"/>
              </w:rPr>
              <w:t>278</w:t>
            </w:r>
            <w:r>
              <w:rPr>
                <w:rFonts w:hint="eastAsia" w:ascii="Times New Roman" w:eastAsia="宋体" w:cs="Times New Roman"/>
                <w:color w:val="auto"/>
                <w:kern w:val="2"/>
                <w:sz w:val="21"/>
                <w:szCs w:val="24"/>
                <w:highlight w:val="none"/>
                <w:lang w:val="en-US" w:eastAsia="zh-CN" w:bidi="ar-SA"/>
              </w:rPr>
              <w:t>t/a</w:t>
            </w:r>
            <w:r>
              <w:rPr>
                <w:rFonts w:hint="eastAsia" w:cs="Times New Roman"/>
                <w:color w:val="auto"/>
                <w:kern w:val="2"/>
                <w:sz w:val="21"/>
                <w:szCs w:val="24"/>
                <w:highlight w:val="none"/>
                <w:lang w:val="en-US" w:eastAsia="zh-CN" w:bidi="ar-SA"/>
              </w:rPr>
              <w:t>。</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textAlignment w:val="auto"/>
              <w:rPr>
                <w:rFonts w:hint="default" w:ascii="Times New Roman" w:hAnsi="Times New Roman" w:cs="Times New Roman"/>
                <w:bCs/>
                <w:color w:val="auto"/>
                <w:kern w:val="0"/>
                <w:szCs w:val="21"/>
                <w:highlight w:val="none"/>
                <w:lang w:eastAsia="zh-CN"/>
              </w:rPr>
            </w:pPr>
            <w:r>
              <w:rPr>
                <w:rFonts w:hint="default" w:ascii="Times New Roman" w:hAnsi="Times New Roman" w:cs="Times New Roman"/>
                <w:bCs/>
                <w:color w:val="auto"/>
                <w:kern w:val="0"/>
                <w:szCs w:val="21"/>
                <w:highlight w:val="none"/>
                <w:lang w:eastAsia="zh-CN"/>
              </w:rPr>
              <w:t>本次扩建</w:t>
            </w:r>
            <w:r>
              <w:rPr>
                <w:rFonts w:hint="eastAsia" w:cs="Times New Roman"/>
                <w:bCs/>
                <w:color w:val="auto"/>
                <w:kern w:val="0"/>
                <w:szCs w:val="21"/>
                <w:highlight w:val="none"/>
                <w:lang w:eastAsia="zh-CN"/>
              </w:rPr>
              <w:t>后全厂</w:t>
            </w:r>
            <w:r>
              <w:rPr>
                <w:rFonts w:hint="default" w:ascii="Times New Roman" w:hAnsi="Times New Roman" w:cs="Times New Roman"/>
                <w:bCs/>
                <w:color w:val="auto"/>
                <w:kern w:val="0"/>
                <w:szCs w:val="21"/>
                <w:highlight w:val="none"/>
                <w:lang w:eastAsia="zh-CN"/>
              </w:rPr>
              <w:t>污染物</w:t>
            </w:r>
            <w:r>
              <w:rPr>
                <w:rFonts w:hint="eastAsia" w:cs="Times New Roman"/>
                <w:bCs/>
                <w:color w:val="auto"/>
                <w:kern w:val="0"/>
                <w:szCs w:val="21"/>
                <w:highlight w:val="none"/>
                <w:lang w:eastAsia="zh-CN"/>
              </w:rPr>
              <w:t>“三笔账”</w:t>
            </w:r>
            <w:r>
              <w:rPr>
                <w:rFonts w:hint="default" w:ascii="Times New Roman" w:hAnsi="Times New Roman" w:cs="Times New Roman"/>
                <w:bCs/>
                <w:color w:val="auto"/>
                <w:kern w:val="0"/>
                <w:szCs w:val="21"/>
                <w:highlight w:val="none"/>
                <w:lang w:eastAsia="zh-CN"/>
              </w:rPr>
              <w:t>排放情况如下：</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ascii="Times New Roman" w:hAnsi="Times New Roman" w:eastAsia="黑体" w:cs="Times New Roman"/>
                <w:color w:val="auto"/>
                <w:sz w:val="21"/>
                <w:szCs w:val="21"/>
                <w:highlight w:val="none"/>
                <w:lang w:val="en-US" w:eastAsia="zh-CN"/>
              </w:rPr>
            </w:pPr>
            <w:r>
              <w:rPr>
                <w:rFonts w:hint="default" w:ascii="Times New Roman" w:hAnsi="Times New Roman" w:eastAsia="黑体" w:cs="Times New Roman"/>
                <w:color w:val="auto"/>
                <w:sz w:val="21"/>
                <w:szCs w:val="21"/>
                <w:highlight w:val="none"/>
                <w:lang w:val="en-US" w:eastAsia="zh-CN"/>
              </w:rPr>
              <w:t>扩建前后污染物排放情况</w:t>
            </w:r>
          </w:p>
          <w:tbl>
            <w:tblPr>
              <w:tblStyle w:val="25"/>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28" w:type="dxa"/>
                <w:left w:w="57" w:type="dxa"/>
                <w:bottom w:w="28" w:type="dxa"/>
                <w:right w:w="57" w:type="dxa"/>
              </w:tblCellMar>
            </w:tblPr>
            <w:tblGrid>
              <w:gridCol w:w="588"/>
              <w:gridCol w:w="1829"/>
              <w:gridCol w:w="1111"/>
              <w:gridCol w:w="1111"/>
              <w:gridCol w:w="1111"/>
              <w:gridCol w:w="1111"/>
              <w:gridCol w:w="1114"/>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28" w:type="dxa"/>
                  <w:left w:w="57" w:type="dxa"/>
                  <w:bottom w:w="28" w:type="dxa"/>
                  <w:right w:w="57" w:type="dxa"/>
                </w:tblCellMar>
              </w:tblPrEx>
              <w:trPr>
                <w:trHeight w:val="454" w:hRule="atLeast"/>
                <w:jc w:val="center"/>
              </w:trPr>
              <w:tc>
                <w:tcPr>
                  <w:tcW w:w="369" w:type="pct"/>
                  <w:noWrap w:val="0"/>
                  <w:tcMar>
                    <w:left w:w="28" w:type="dxa"/>
                    <w:right w:w="28" w:type="dxa"/>
                  </w:tcMar>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Cs/>
                      <w:color w:val="auto"/>
                      <w:kern w:val="2"/>
                      <w:sz w:val="18"/>
                      <w:szCs w:val="18"/>
                      <w:highlight w:val="none"/>
                      <w:lang w:val="en-US" w:eastAsia="zh-CN" w:bidi="ar-SA"/>
                    </w:rPr>
                  </w:pPr>
                  <w:r>
                    <w:rPr>
                      <w:rFonts w:hint="default" w:ascii="Times New Roman" w:hAnsi="Times New Roman" w:eastAsia="宋体" w:cs="Times New Roman"/>
                      <w:bCs/>
                      <w:color w:val="auto"/>
                      <w:sz w:val="18"/>
                      <w:szCs w:val="18"/>
                      <w:highlight w:val="none"/>
                      <w:lang w:eastAsia="zh-CN"/>
                    </w:rPr>
                    <w:t>项目</w:t>
                  </w:r>
                </w:p>
              </w:tc>
              <w:tc>
                <w:tcPr>
                  <w:tcW w:w="1146" w:type="pct"/>
                  <w:noWrap w:val="0"/>
                  <w:tcMar>
                    <w:left w:w="28" w:type="dxa"/>
                    <w:right w:w="28" w:type="dxa"/>
                  </w:tcMar>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Cs/>
                      <w:color w:val="auto"/>
                      <w:kern w:val="2"/>
                      <w:sz w:val="18"/>
                      <w:szCs w:val="18"/>
                      <w:highlight w:val="none"/>
                      <w:lang w:val="en-US" w:eastAsia="zh-CN" w:bidi="ar-SA"/>
                    </w:rPr>
                  </w:pPr>
                  <w:r>
                    <w:rPr>
                      <w:rFonts w:hint="default" w:ascii="Times New Roman" w:hAnsi="Times New Roman" w:eastAsia="宋体" w:cs="Times New Roman"/>
                      <w:bCs/>
                      <w:color w:val="auto"/>
                      <w:sz w:val="18"/>
                      <w:szCs w:val="18"/>
                      <w:highlight w:val="none"/>
                      <w:lang w:eastAsia="zh-CN"/>
                    </w:rPr>
                    <w:t>污染物</w:t>
                  </w:r>
                </w:p>
              </w:tc>
              <w:tc>
                <w:tcPr>
                  <w:tcW w:w="696" w:type="pct"/>
                  <w:noWrap w:val="0"/>
                  <w:tcMar>
                    <w:left w:w="28" w:type="dxa"/>
                    <w:right w:w="28" w:type="dxa"/>
                  </w:tcMar>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Cs/>
                      <w:color w:val="auto"/>
                      <w:sz w:val="18"/>
                      <w:szCs w:val="18"/>
                      <w:highlight w:val="none"/>
                      <w:lang w:eastAsia="zh-CN"/>
                    </w:rPr>
                  </w:pPr>
                  <w:r>
                    <w:rPr>
                      <w:rFonts w:hint="default" w:ascii="Times New Roman" w:hAnsi="Times New Roman" w:eastAsia="宋体" w:cs="Times New Roman"/>
                      <w:bCs/>
                      <w:color w:val="auto"/>
                      <w:sz w:val="18"/>
                      <w:szCs w:val="18"/>
                      <w:highlight w:val="none"/>
                      <w:lang w:eastAsia="zh-CN"/>
                    </w:rPr>
                    <w:t>现有工程</w:t>
                  </w:r>
                </w:p>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Cs/>
                      <w:color w:val="auto"/>
                      <w:kern w:val="2"/>
                      <w:sz w:val="18"/>
                      <w:szCs w:val="18"/>
                      <w:highlight w:val="none"/>
                      <w:lang w:val="en-US" w:eastAsia="zh-CN" w:bidi="ar-SA"/>
                    </w:rPr>
                  </w:pPr>
                  <w:r>
                    <w:rPr>
                      <w:rFonts w:hint="default" w:ascii="Times New Roman" w:hAnsi="Times New Roman" w:eastAsia="宋体" w:cs="Times New Roman"/>
                      <w:bCs/>
                      <w:color w:val="auto"/>
                      <w:sz w:val="18"/>
                      <w:szCs w:val="18"/>
                      <w:highlight w:val="none"/>
                      <w:lang w:eastAsia="zh-CN"/>
                    </w:rPr>
                    <w:t>排放量</w:t>
                  </w:r>
                </w:p>
              </w:tc>
              <w:tc>
                <w:tcPr>
                  <w:tcW w:w="696"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Cs/>
                      <w:color w:val="auto"/>
                      <w:sz w:val="18"/>
                      <w:szCs w:val="18"/>
                      <w:highlight w:val="none"/>
                      <w:lang w:eastAsia="zh-CN"/>
                    </w:rPr>
                  </w:pPr>
                  <w:r>
                    <w:rPr>
                      <w:rFonts w:hint="default" w:ascii="Times New Roman" w:hAnsi="Times New Roman" w:eastAsia="宋体" w:cs="Times New Roman"/>
                      <w:bCs/>
                      <w:color w:val="auto"/>
                      <w:sz w:val="18"/>
                      <w:szCs w:val="18"/>
                      <w:highlight w:val="none"/>
                      <w:lang w:eastAsia="zh-CN"/>
                    </w:rPr>
                    <w:t>本次工程</w:t>
                  </w:r>
                </w:p>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Cs/>
                      <w:color w:val="auto"/>
                      <w:kern w:val="2"/>
                      <w:sz w:val="18"/>
                      <w:szCs w:val="18"/>
                      <w:highlight w:val="none"/>
                      <w:lang w:val="en-US" w:eastAsia="zh-CN" w:bidi="ar-SA"/>
                    </w:rPr>
                  </w:pPr>
                  <w:r>
                    <w:rPr>
                      <w:rFonts w:hint="default" w:ascii="Times New Roman" w:hAnsi="Times New Roman" w:eastAsia="宋体" w:cs="Times New Roman"/>
                      <w:bCs/>
                      <w:color w:val="auto"/>
                      <w:sz w:val="18"/>
                      <w:szCs w:val="18"/>
                      <w:highlight w:val="none"/>
                      <w:lang w:eastAsia="zh-CN"/>
                    </w:rPr>
                    <w:t>排放量</w:t>
                  </w:r>
                </w:p>
              </w:tc>
              <w:tc>
                <w:tcPr>
                  <w:tcW w:w="696"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Cs/>
                      <w:color w:val="auto"/>
                      <w:sz w:val="18"/>
                      <w:szCs w:val="18"/>
                      <w:highlight w:val="none"/>
                      <w:lang w:eastAsia="zh-CN"/>
                    </w:rPr>
                  </w:pPr>
                  <w:r>
                    <w:rPr>
                      <w:rFonts w:hint="default" w:ascii="Times New Roman" w:hAnsi="Times New Roman" w:eastAsia="宋体" w:cs="Times New Roman"/>
                      <w:bCs/>
                      <w:color w:val="auto"/>
                      <w:sz w:val="18"/>
                      <w:szCs w:val="18"/>
                      <w:highlight w:val="none"/>
                      <w:lang w:eastAsia="zh-CN"/>
                    </w:rPr>
                    <w:t>以新带老</w:t>
                  </w:r>
                </w:p>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Cs/>
                      <w:color w:val="auto"/>
                      <w:kern w:val="2"/>
                      <w:sz w:val="18"/>
                      <w:szCs w:val="18"/>
                      <w:highlight w:val="none"/>
                      <w:lang w:val="en-US" w:eastAsia="zh-CN" w:bidi="ar-SA"/>
                    </w:rPr>
                  </w:pPr>
                  <w:r>
                    <w:rPr>
                      <w:rFonts w:hint="default" w:ascii="Times New Roman" w:hAnsi="Times New Roman" w:eastAsia="宋体" w:cs="Times New Roman"/>
                      <w:bCs/>
                      <w:color w:val="auto"/>
                      <w:sz w:val="18"/>
                      <w:szCs w:val="18"/>
                      <w:highlight w:val="none"/>
                      <w:lang w:eastAsia="zh-CN"/>
                    </w:rPr>
                    <w:t>削减量</w:t>
                  </w:r>
                </w:p>
              </w:tc>
              <w:tc>
                <w:tcPr>
                  <w:tcW w:w="696"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Cs/>
                      <w:color w:val="auto"/>
                      <w:sz w:val="18"/>
                      <w:szCs w:val="18"/>
                      <w:highlight w:val="none"/>
                      <w:lang w:eastAsia="zh-CN"/>
                    </w:rPr>
                  </w:pPr>
                  <w:r>
                    <w:rPr>
                      <w:rFonts w:hint="default" w:ascii="Times New Roman" w:hAnsi="Times New Roman" w:eastAsia="宋体" w:cs="Times New Roman"/>
                      <w:bCs/>
                      <w:color w:val="auto"/>
                      <w:sz w:val="18"/>
                      <w:szCs w:val="18"/>
                      <w:highlight w:val="none"/>
                      <w:lang w:eastAsia="zh-CN"/>
                    </w:rPr>
                    <w:t>全厂最终</w:t>
                  </w:r>
                </w:p>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Cs/>
                      <w:color w:val="auto"/>
                      <w:kern w:val="2"/>
                      <w:sz w:val="18"/>
                      <w:szCs w:val="18"/>
                      <w:highlight w:val="none"/>
                      <w:lang w:val="en-US" w:eastAsia="zh-CN" w:bidi="ar-SA"/>
                    </w:rPr>
                  </w:pPr>
                  <w:r>
                    <w:rPr>
                      <w:rFonts w:hint="default" w:ascii="Times New Roman" w:hAnsi="Times New Roman" w:eastAsia="宋体" w:cs="Times New Roman"/>
                      <w:bCs/>
                      <w:color w:val="auto"/>
                      <w:sz w:val="18"/>
                      <w:szCs w:val="18"/>
                      <w:highlight w:val="none"/>
                      <w:lang w:eastAsia="zh-CN"/>
                    </w:rPr>
                    <w:t>排放量</w:t>
                  </w:r>
                </w:p>
              </w:tc>
              <w:tc>
                <w:tcPr>
                  <w:tcW w:w="698" w:type="pct"/>
                  <w:noWrap w:val="0"/>
                  <w:tcMar>
                    <w:left w:w="28" w:type="dxa"/>
                    <w:right w:w="28" w:type="dxa"/>
                  </w:tcMar>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Cs/>
                      <w:color w:val="auto"/>
                      <w:sz w:val="18"/>
                      <w:szCs w:val="18"/>
                      <w:highlight w:val="none"/>
                      <w:lang w:eastAsia="zh-CN"/>
                    </w:rPr>
                  </w:pPr>
                  <w:r>
                    <w:rPr>
                      <w:rFonts w:hint="default" w:ascii="Times New Roman" w:hAnsi="Times New Roman" w:eastAsia="宋体" w:cs="Times New Roman"/>
                      <w:bCs/>
                      <w:color w:val="auto"/>
                      <w:sz w:val="18"/>
                      <w:szCs w:val="18"/>
                      <w:highlight w:val="none"/>
                      <w:lang w:eastAsia="zh-CN"/>
                    </w:rPr>
                    <w:t>排放</w:t>
                  </w:r>
                </w:p>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Cs/>
                      <w:color w:val="auto"/>
                      <w:kern w:val="2"/>
                      <w:sz w:val="18"/>
                      <w:szCs w:val="18"/>
                      <w:highlight w:val="none"/>
                      <w:lang w:val="en-US" w:eastAsia="zh-CN" w:bidi="ar-SA"/>
                    </w:rPr>
                  </w:pPr>
                  <w:r>
                    <w:rPr>
                      <w:rFonts w:hint="default" w:ascii="Times New Roman" w:hAnsi="Times New Roman" w:eastAsia="宋体" w:cs="Times New Roman"/>
                      <w:bCs/>
                      <w:color w:val="auto"/>
                      <w:sz w:val="18"/>
                      <w:szCs w:val="18"/>
                      <w:highlight w:val="none"/>
                      <w:lang w:eastAsia="zh-CN"/>
                    </w:rPr>
                    <w:t>增减量</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28" w:type="dxa"/>
                  <w:left w:w="57" w:type="dxa"/>
                  <w:bottom w:w="28" w:type="dxa"/>
                  <w:right w:w="57" w:type="dxa"/>
                </w:tblCellMar>
              </w:tblPrEx>
              <w:trPr>
                <w:trHeight w:val="454" w:hRule="atLeast"/>
                <w:jc w:val="center"/>
              </w:trPr>
              <w:tc>
                <w:tcPr>
                  <w:tcW w:w="369" w:type="pct"/>
                  <w:vMerge w:val="restart"/>
                  <w:noWrap w:val="0"/>
                  <w:tcMar>
                    <w:left w:w="28" w:type="dxa"/>
                    <w:right w:w="28" w:type="dxa"/>
                  </w:tcMar>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Cs/>
                      <w:color w:val="auto"/>
                      <w:sz w:val="18"/>
                      <w:szCs w:val="18"/>
                      <w:highlight w:val="none"/>
                      <w:lang w:eastAsia="zh-CN"/>
                    </w:rPr>
                  </w:pPr>
                  <w:r>
                    <w:rPr>
                      <w:rFonts w:hint="default" w:ascii="Times New Roman" w:hAnsi="Times New Roman" w:eastAsia="宋体" w:cs="Times New Roman"/>
                      <w:bCs/>
                      <w:color w:val="auto"/>
                      <w:sz w:val="18"/>
                      <w:szCs w:val="18"/>
                      <w:highlight w:val="none"/>
                      <w:lang w:eastAsia="zh-CN"/>
                    </w:rPr>
                    <w:t>废水</w:t>
                  </w:r>
                </w:p>
              </w:tc>
              <w:tc>
                <w:tcPr>
                  <w:tcW w:w="1146" w:type="pct"/>
                  <w:noWrap w:val="0"/>
                  <w:tcMar>
                    <w:left w:w="28" w:type="dxa"/>
                    <w:right w:w="28" w:type="dxa"/>
                  </w:tcMar>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Cs/>
                      <w:color w:val="auto"/>
                      <w:kern w:val="2"/>
                      <w:sz w:val="18"/>
                      <w:szCs w:val="18"/>
                      <w:highlight w:val="none"/>
                      <w:lang w:val="en-US" w:eastAsia="zh-CN" w:bidi="ar-SA"/>
                    </w:rPr>
                  </w:pPr>
                  <w:r>
                    <w:rPr>
                      <w:rFonts w:hint="default" w:ascii="Times New Roman" w:hAnsi="Times New Roman" w:eastAsia="宋体" w:cs="Times New Roman"/>
                      <w:bCs/>
                      <w:color w:val="auto"/>
                      <w:sz w:val="18"/>
                      <w:szCs w:val="18"/>
                      <w:highlight w:val="none"/>
                      <w:lang w:eastAsia="zh-CN"/>
                    </w:rPr>
                    <w:t>COD（t/a）</w:t>
                  </w:r>
                </w:p>
              </w:tc>
              <w:tc>
                <w:tcPr>
                  <w:tcW w:w="696" w:type="pct"/>
                  <w:noWrap w:val="0"/>
                  <w:tcMar>
                    <w:left w:w="28" w:type="dxa"/>
                    <w:right w:w="28" w:type="dxa"/>
                  </w:tcMar>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Cs/>
                      <w:color w:val="auto"/>
                      <w:kern w:val="2"/>
                      <w:sz w:val="18"/>
                      <w:szCs w:val="18"/>
                      <w:highlight w:val="none"/>
                      <w:lang w:val="en-US" w:eastAsia="zh-CN" w:bidi="ar-SA"/>
                    </w:rPr>
                  </w:pPr>
                  <w:r>
                    <w:rPr>
                      <w:rFonts w:hint="eastAsia" w:eastAsia="宋体" w:cs="Times New Roman"/>
                      <w:bCs/>
                      <w:color w:val="auto"/>
                      <w:kern w:val="2"/>
                      <w:sz w:val="18"/>
                      <w:szCs w:val="18"/>
                      <w:highlight w:val="none"/>
                      <w:lang w:val="en-US" w:eastAsia="zh-CN" w:bidi="ar-SA"/>
                    </w:rPr>
                    <w:t>0.0402</w:t>
                  </w:r>
                </w:p>
              </w:tc>
              <w:tc>
                <w:tcPr>
                  <w:tcW w:w="696"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Cs/>
                      <w:color w:val="auto"/>
                      <w:kern w:val="2"/>
                      <w:sz w:val="18"/>
                      <w:szCs w:val="18"/>
                      <w:highlight w:val="none"/>
                      <w:lang w:val="en-US" w:eastAsia="zh-CN" w:bidi="ar-SA"/>
                    </w:rPr>
                  </w:pPr>
                  <w:r>
                    <w:rPr>
                      <w:rFonts w:hint="eastAsia" w:cs="Times New Roman"/>
                      <w:bCs/>
                      <w:color w:val="auto"/>
                      <w:kern w:val="2"/>
                      <w:sz w:val="18"/>
                      <w:szCs w:val="18"/>
                      <w:highlight w:val="none"/>
                      <w:lang w:val="en-US" w:eastAsia="zh-CN" w:bidi="ar-SA"/>
                    </w:rPr>
                    <w:t>0.3212</w:t>
                  </w:r>
                </w:p>
              </w:tc>
              <w:tc>
                <w:tcPr>
                  <w:tcW w:w="696"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Cs/>
                      <w:color w:val="auto"/>
                      <w:kern w:val="2"/>
                      <w:sz w:val="18"/>
                      <w:szCs w:val="18"/>
                      <w:highlight w:val="none"/>
                      <w:lang w:val="en-US" w:eastAsia="zh-CN" w:bidi="ar-SA"/>
                    </w:rPr>
                  </w:pPr>
                  <w:r>
                    <w:rPr>
                      <w:rFonts w:hint="default" w:ascii="Times New Roman" w:hAnsi="Times New Roman" w:cs="Times New Roman"/>
                      <w:bCs/>
                      <w:color w:val="auto"/>
                      <w:kern w:val="2"/>
                      <w:sz w:val="18"/>
                      <w:szCs w:val="18"/>
                      <w:highlight w:val="none"/>
                      <w:lang w:val="en-US" w:eastAsia="zh-CN" w:bidi="ar-SA"/>
                    </w:rPr>
                    <w:t>0</w:t>
                  </w:r>
                </w:p>
              </w:tc>
              <w:tc>
                <w:tcPr>
                  <w:tcW w:w="1111" w:type="dxa"/>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cs="Times New Roman"/>
                      <w:bCs/>
                      <w:color w:val="auto"/>
                      <w:kern w:val="2"/>
                      <w:sz w:val="18"/>
                      <w:szCs w:val="18"/>
                      <w:highlight w:val="none"/>
                      <w:lang w:val="en-US" w:eastAsia="zh-CN" w:bidi="ar-SA"/>
                    </w:rPr>
                  </w:pPr>
                  <w:r>
                    <w:rPr>
                      <w:rFonts w:hint="eastAsia" w:cs="Times New Roman"/>
                      <w:bCs/>
                      <w:color w:val="auto"/>
                      <w:kern w:val="2"/>
                      <w:sz w:val="18"/>
                      <w:szCs w:val="18"/>
                      <w:highlight w:val="none"/>
                      <w:lang w:val="en-US" w:eastAsia="zh-CN" w:bidi="ar-SA"/>
                    </w:rPr>
                    <w:t>0.3614</w:t>
                  </w:r>
                </w:p>
              </w:tc>
              <w:tc>
                <w:tcPr>
                  <w:tcW w:w="1114" w:type="dxa"/>
                  <w:noWrap w:val="0"/>
                  <w:tcMar>
                    <w:left w:w="28" w:type="dxa"/>
                    <w:right w:w="28" w:type="dxa"/>
                  </w:tcMar>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Cs/>
                      <w:color w:val="auto"/>
                      <w:kern w:val="2"/>
                      <w:sz w:val="18"/>
                      <w:szCs w:val="18"/>
                      <w:highlight w:val="none"/>
                      <w:lang w:val="en-US" w:eastAsia="zh-CN" w:bidi="ar-SA"/>
                    </w:rPr>
                  </w:pPr>
                  <w:r>
                    <w:rPr>
                      <w:rFonts w:hint="eastAsia" w:cs="Times New Roman"/>
                      <w:bCs/>
                      <w:color w:val="auto"/>
                      <w:kern w:val="2"/>
                      <w:sz w:val="18"/>
                      <w:szCs w:val="18"/>
                      <w:highlight w:val="none"/>
                      <w:lang w:val="en-US" w:eastAsia="zh-CN" w:bidi="ar-SA"/>
                    </w:rPr>
                    <w:t>+0.3212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28" w:type="dxa"/>
                  <w:left w:w="57" w:type="dxa"/>
                  <w:bottom w:w="28" w:type="dxa"/>
                  <w:right w:w="57" w:type="dxa"/>
                </w:tblCellMar>
              </w:tblPrEx>
              <w:trPr>
                <w:trHeight w:val="454" w:hRule="atLeast"/>
                <w:jc w:val="center"/>
              </w:trPr>
              <w:tc>
                <w:tcPr>
                  <w:tcW w:w="369" w:type="pct"/>
                  <w:vMerge w:val="continue"/>
                  <w:noWrap w:val="0"/>
                  <w:tcMar>
                    <w:left w:w="28" w:type="dxa"/>
                    <w:right w:w="28" w:type="dxa"/>
                  </w:tcMar>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Cs/>
                      <w:color w:val="auto"/>
                      <w:sz w:val="18"/>
                      <w:szCs w:val="18"/>
                      <w:highlight w:val="none"/>
                      <w:lang w:eastAsia="zh-CN"/>
                    </w:rPr>
                  </w:pPr>
                </w:p>
              </w:tc>
              <w:tc>
                <w:tcPr>
                  <w:tcW w:w="1146" w:type="pct"/>
                  <w:noWrap w:val="0"/>
                  <w:tcMar>
                    <w:left w:w="28" w:type="dxa"/>
                    <w:right w:w="28" w:type="dxa"/>
                  </w:tcMar>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Cs/>
                      <w:color w:val="auto"/>
                      <w:kern w:val="2"/>
                      <w:sz w:val="18"/>
                      <w:szCs w:val="18"/>
                      <w:highlight w:val="none"/>
                      <w:lang w:val="en-US" w:eastAsia="zh-CN" w:bidi="ar-SA"/>
                    </w:rPr>
                  </w:pPr>
                  <w:r>
                    <w:rPr>
                      <w:rFonts w:hint="default" w:ascii="Times New Roman" w:hAnsi="Times New Roman" w:cs="Times New Roman"/>
                      <w:bCs/>
                      <w:color w:val="auto"/>
                      <w:sz w:val="18"/>
                      <w:szCs w:val="18"/>
                      <w:highlight w:val="none"/>
                      <w:lang w:val="en-US" w:eastAsia="zh-CN"/>
                    </w:rPr>
                    <w:t>NH</w:t>
                  </w:r>
                  <w:r>
                    <w:rPr>
                      <w:rFonts w:hint="default" w:ascii="Times New Roman" w:hAnsi="Times New Roman" w:cs="Times New Roman"/>
                      <w:bCs/>
                      <w:color w:val="auto"/>
                      <w:sz w:val="18"/>
                      <w:szCs w:val="18"/>
                      <w:highlight w:val="none"/>
                      <w:vertAlign w:val="subscript"/>
                      <w:lang w:val="en-US" w:eastAsia="zh-CN"/>
                    </w:rPr>
                    <w:t>3</w:t>
                  </w:r>
                  <w:r>
                    <w:rPr>
                      <w:rFonts w:hint="default" w:ascii="Times New Roman" w:hAnsi="Times New Roman" w:cs="Times New Roman"/>
                      <w:bCs/>
                      <w:color w:val="auto"/>
                      <w:sz w:val="18"/>
                      <w:szCs w:val="18"/>
                      <w:highlight w:val="none"/>
                      <w:lang w:val="en-US" w:eastAsia="zh-CN"/>
                    </w:rPr>
                    <w:t>-N</w:t>
                  </w:r>
                  <w:r>
                    <w:rPr>
                      <w:rFonts w:hint="default" w:ascii="Times New Roman" w:hAnsi="Times New Roman" w:eastAsia="宋体" w:cs="Times New Roman"/>
                      <w:bCs/>
                      <w:color w:val="auto"/>
                      <w:sz w:val="18"/>
                      <w:szCs w:val="18"/>
                      <w:highlight w:val="none"/>
                      <w:lang w:eastAsia="zh-CN"/>
                    </w:rPr>
                    <w:t>（t/a）</w:t>
                  </w:r>
                </w:p>
              </w:tc>
              <w:tc>
                <w:tcPr>
                  <w:tcW w:w="696" w:type="pct"/>
                  <w:noWrap w:val="0"/>
                  <w:tcMar>
                    <w:left w:w="28" w:type="dxa"/>
                    <w:right w:w="28" w:type="dxa"/>
                  </w:tcMar>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Cs/>
                      <w:color w:val="auto"/>
                      <w:kern w:val="2"/>
                      <w:sz w:val="18"/>
                      <w:szCs w:val="18"/>
                      <w:highlight w:val="none"/>
                      <w:lang w:val="en-US" w:eastAsia="zh-CN" w:bidi="ar-SA"/>
                    </w:rPr>
                  </w:pPr>
                  <w:r>
                    <w:rPr>
                      <w:rFonts w:hint="eastAsia" w:eastAsia="宋体" w:cs="Times New Roman"/>
                      <w:bCs/>
                      <w:color w:val="auto"/>
                      <w:kern w:val="2"/>
                      <w:sz w:val="18"/>
                      <w:szCs w:val="18"/>
                      <w:highlight w:val="none"/>
                      <w:lang w:val="en-US" w:eastAsia="zh-CN" w:bidi="ar-SA"/>
                    </w:rPr>
                    <w:t>0.0037</w:t>
                  </w:r>
                </w:p>
              </w:tc>
              <w:tc>
                <w:tcPr>
                  <w:tcW w:w="696"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Cs/>
                      <w:color w:val="auto"/>
                      <w:kern w:val="2"/>
                      <w:sz w:val="18"/>
                      <w:szCs w:val="18"/>
                      <w:highlight w:val="none"/>
                      <w:lang w:val="en-US" w:eastAsia="zh-CN" w:bidi="ar-SA"/>
                    </w:rPr>
                  </w:pPr>
                  <w:r>
                    <w:rPr>
                      <w:rFonts w:hint="eastAsia" w:cs="Times New Roman"/>
                      <w:bCs/>
                      <w:color w:val="auto"/>
                      <w:kern w:val="2"/>
                      <w:sz w:val="18"/>
                      <w:szCs w:val="18"/>
                      <w:highlight w:val="none"/>
                      <w:lang w:val="en-US" w:eastAsia="zh-CN" w:bidi="ar-SA"/>
                    </w:rPr>
                    <w:t>0.0241</w:t>
                  </w:r>
                </w:p>
              </w:tc>
              <w:tc>
                <w:tcPr>
                  <w:tcW w:w="696"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Cs/>
                      <w:color w:val="auto"/>
                      <w:kern w:val="2"/>
                      <w:sz w:val="18"/>
                      <w:szCs w:val="18"/>
                      <w:highlight w:val="none"/>
                      <w:lang w:val="en-US" w:eastAsia="zh-CN" w:bidi="ar-SA"/>
                    </w:rPr>
                  </w:pPr>
                  <w:r>
                    <w:rPr>
                      <w:rFonts w:hint="default" w:ascii="Times New Roman" w:hAnsi="Times New Roman" w:cs="Times New Roman"/>
                      <w:bCs/>
                      <w:color w:val="auto"/>
                      <w:kern w:val="2"/>
                      <w:sz w:val="18"/>
                      <w:szCs w:val="18"/>
                      <w:highlight w:val="none"/>
                      <w:lang w:val="en-US" w:eastAsia="zh-CN" w:bidi="ar-SA"/>
                    </w:rPr>
                    <w:t>0</w:t>
                  </w:r>
                </w:p>
              </w:tc>
              <w:tc>
                <w:tcPr>
                  <w:tcW w:w="1111" w:type="dxa"/>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cs="Times New Roman"/>
                      <w:bCs/>
                      <w:color w:val="auto"/>
                      <w:kern w:val="2"/>
                      <w:sz w:val="18"/>
                      <w:szCs w:val="18"/>
                      <w:highlight w:val="none"/>
                      <w:lang w:val="en-US" w:eastAsia="zh-CN" w:bidi="ar-SA"/>
                    </w:rPr>
                  </w:pPr>
                  <w:r>
                    <w:rPr>
                      <w:rFonts w:hint="eastAsia" w:cs="Times New Roman"/>
                      <w:bCs/>
                      <w:color w:val="auto"/>
                      <w:kern w:val="2"/>
                      <w:sz w:val="18"/>
                      <w:szCs w:val="18"/>
                      <w:highlight w:val="none"/>
                      <w:lang w:val="en-US" w:eastAsia="zh-CN" w:bidi="ar-SA"/>
                    </w:rPr>
                    <w:t>0.0278</w:t>
                  </w:r>
                </w:p>
              </w:tc>
              <w:tc>
                <w:tcPr>
                  <w:tcW w:w="1114" w:type="dxa"/>
                  <w:noWrap w:val="0"/>
                  <w:tcMar>
                    <w:left w:w="28" w:type="dxa"/>
                    <w:right w:w="28" w:type="dxa"/>
                  </w:tcMar>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Cs/>
                      <w:color w:val="auto"/>
                      <w:kern w:val="2"/>
                      <w:sz w:val="18"/>
                      <w:szCs w:val="18"/>
                      <w:highlight w:val="none"/>
                      <w:lang w:val="en-US" w:eastAsia="zh-CN" w:bidi="ar-SA"/>
                    </w:rPr>
                  </w:pPr>
                  <w:r>
                    <w:rPr>
                      <w:rFonts w:hint="eastAsia" w:cs="Times New Roman"/>
                      <w:bCs/>
                      <w:color w:val="auto"/>
                      <w:kern w:val="2"/>
                      <w:sz w:val="18"/>
                      <w:szCs w:val="18"/>
                      <w:highlight w:val="none"/>
                      <w:lang w:val="en-US" w:eastAsia="zh-CN" w:bidi="ar-SA"/>
                    </w:rPr>
                    <w:t>+0.0241</w:t>
                  </w:r>
                </w:p>
              </w:tc>
            </w:tr>
          </w:tbl>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textAlignment w:val="auto"/>
              <w:rPr>
                <w:rFonts w:hint="default" w:ascii="Times New Roman" w:hAnsi="Times New Roman" w:eastAsia="宋体" w:cs="Times New Roman"/>
                <w:color w:val="auto"/>
                <w:kern w:val="0"/>
                <w:szCs w:val="21"/>
                <w:highlight w:val="cyan"/>
                <w:lang w:val="en-US" w:eastAsia="zh-CN"/>
              </w:rPr>
            </w:pPr>
            <w:r>
              <w:rPr>
                <w:rFonts w:hint="default" w:ascii="Times New Roman" w:hAnsi="Times New Roman" w:eastAsia="宋体" w:cs="Times New Roman"/>
                <w:color w:val="auto"/>
                <w:kern w:val="0"/>
                <w:szCs w:val="21"/>
                <w:highlight w:val="none"/>
                <w:lang w:val="en-US" w:eastAsia="zh-CN"/>
              </w:rPr>
              <w:t>项目新增污染物排放量为</w:t>
            </w:r>
            <w:r>
              <w:rPr>
                <w:rFonts w:hint="eastAsia" w:ascii="Times New Roman" w:eastAsia="宋体" w:cs="Times New Roman"/>
                <w:color w:val="auto"/>
                <w:kern w:val="2"/>
                <w:sz w:val="21"/>
                <w:szCs w:val="24"/>
                <w:highlight w:val="none"/>
                <w:lang w:val="en-US" w:eastAsia="zh-CN" w:bidi="ar-SA"/>
              </w:rPr>
              <w:t>COD0.3212t/a，氨氮0.0241t/a</w:t>
            </w:r>
            <w:r>
              <w:rPr>
                <w:rFonts w:hint="default" w:ascii="Times New Roman" w:hAnsi="Times New Roman" w:eastAsia="宋体" w:cs="Times New Roman"/>
                <w:color w:val="auto"/>
                <w:kern w:val="0"/>
                <w:szCs w:val="21"/>
                <w:highlight w:val="none"/>
                <w:lang w:val="en-US" w:eastAsia="zh-CN"/>
              </w:rPr>
              <w:t>，拟从延津县第二污水处理厂提标改造形成的削减量109.5t/a和32.85t/a中扣除。</w:t>
            </w:r>
          </w:p>
        </w:tc>
      </w:tr>
    </w:tbl>
    <w:p>
      <w:pPr>
        <w:pStyle w:val="20"/>
        <w:keepNext w:val="0"/>
        <w:keepLines w:val="0"/>
        <w:pageBreakBefore w:val="0"/>
        <w:widowControl/>
        <w:kinsoku/>
        <w:wordWrap/>
        <w:overflowPunct/>
        <w:topLinePunct w:val="0"/>
        <w:autoSpaceDE/>
        <w:autoSpaceDN/>
        <w:bidi w:val="0"/>
        <w:adjustRightInd/>
        <w:snapToGrid/>
        <w:ind w:firstLine="0" w:firstLineChars="0"/>
        <w:jc w:val="center"/>
        <w:textAlignment w:val="auto"/>
        <w:outlineLvl w:val="0"/>
        <w:rPr>
          <w:rFonts w:hint="default" w:ascii="Times New Roman" w:hAnsi="Times New Roman" w:eastAsia="黑体" w:cs="Times New Roman"/>
          <w:snapToGrid w:val="0"/>
          <w:color w:val="auto"/>
          <w:sz w:val="30"/>
          <w:szCs w:val="30"/>
          <w:highlight w:val="none"/>
        </w:rPr>
      </w:pPr>
      <w:r>
        <w:rPr>
          <w:rFonts w:hint="default" w:ascii="Times New Roman" w:hAnsi="Times New Roman" w:eastAsia="黑体" w:cs="Times New Roman"/>
          <w:snapToGrid w:val="0"/>
          <w:color w:val="auto"/>
          <w:sz w:val="36"/>
          <w:szCs w:val="36"/>
          <w:highlight w:val="cyan"/>
        </w:rPr>
        <w:br w:type="page"/>
      </w:r>
      <w:r>
        <w:rPr>
          <w:rFonts w:hint="default" w:ascii="Times New Roman" w:hAnsi="Times New Roman" w:eastAsia="黑体" w:cs="Times New Roman"/>
          <w:snapToGrid w:val="0"/>
          <w:color w:val="auto"/>
          <w:sz w:val="30"/>
          <w:szCs w:val="30"/>
          <w:highlight w:val="none"/>
        </w:rPr>
        <w:t>四、主要环境影响和保护措施</w:t>
      </w:r>
    </w:p>
    <w:tbl>
      <w:tblPr>
        <w:tblStyle w:val="2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739"/>
        <w:gridCol w:w="816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85" w:hRule="atLeast"/>
          <w:jc w:val="center"/>
        </w:trPr>
        <w:tc>
          <w:tcPr>
            <w:tcW w:w="739" w:type="dxa"/>
            <w:noWrap w:val="0"/>
            <w:tcMar>
              <w:left w:w="28" w:type="dxa"/>
              <w:right w:w="28" w:type="dxa"/>
            </w:tcMar>
            <w:vAlign w:val="center"/>
          </w:tcPr>
          <w:p>
            <w:pPr>
              <w:pStyle w:val="20"/>
              <w:keepNext w:val="0"/>
              <w:keepLines w:val="0"/>
              <w:pageBreakBefore w:val="0"/>
              <w:kinsoku/>
              <w:wordWrap/>
              <w:overflowPunct/>
              <w:topLinePunct w:val="0"/>
              <w:autoSpaceDE/>
              <w:autoSpaceDN/>
              <w:bidi w:val="0"/>
              <w:adjustRightInd/>
              <w:snapToGrid/>
              <w:spacing w:before="0" w:beforeAutospacing="0" w:after="0" w:afterAutospacing="0"/>
              <w:ind w:firstLine="0" w:firstLineChars="0"/>
              <w:jc w:val="center"/>
              <w:textAlignment w:val="auto"/>
              <w:rPr>
                <w:rFonts w:hint="default" w:ascii="Times New Roman" w:hAnsi="Times New Roman" w:cs="Times New Roman"/>
                <w:bCs/>
                <w:color w:val="auto"/>
                <w:kern w:val="2"/>
                <w:sz w:val="21"/>
                <w:szCs w:val="21"/>
                <w:highlight w:val="cyan"/>
              </w:rPr>
            </w:pPr>
            <w:r>
              <w:rPr>
                <w:rFonts w:hint="default" w:ascii="Times New Roman" w:hAnsi="Times New Roman" w:cs="Times New Roman"/>
                <w:color w:val="auto"/>
                <w:kern w:val="2"/>
                <w:sz w:val="21"/>
                <w:szCs w:val="21"/>
                <w:highlight w:val="none"/>
              </w:rPr>
              <w:t>施工期环境保护措施</w:t>
            </w:r>
          </w:p>
        </w:tc>
        <w:tc>
          <w:tcPr>
            <w:tcW w:w="8169"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auto"/>
              <w:ind w:left="0" w:leftChars="0" w:firstLine="420" w:firstLineChars="200"/>
              <w:textAlignment w:val="auto"/>
              <w:rPr>
                <w:rFonts w:hint="default" w:ascii="Times New Roman" w:hAnsi="Times New Roman" w:cs="Times New Roman"/>
                <w:bCs/>
                <w:color w:val="auto"/>
                <w:kern w:val="0"/>
                <w:sz w:val="21"/>
                <w:szCs w:val="21"/>
                <w:highlight w:val="none"/>
                <w:lang w:val="en-US" w:eastAsia="zh-CN"/>
              </w:rPr>
            </w:pPr>
            <w:r>
              <w:rPr>
                <w:rFonts w:hint="default" w:ascii="Times New Roman" w:hAnsi="Times New Roman" w:cs="Times New Roman"/>
                <w:bCs/>
                <w:color w:val="auto"/>
                <w:kern w:val="0"/>
                <w:sz w:val="21"/>
                <w:szCs w:val="21"/>
                <w:highlight w:val="none"/>
                <w:lang w:val="en-US" w:eastAsia="zh-CN"/>
              </w:rPr>
              <w:t>本项目利用现有综合楼内闲置房间进行扩建，后续无需再进行大型土建工程，</w:t>
            </w:r>
            <w:r>
              <w:rPr>
                <w:rFonts w:hint="eastAsia" w:cs="Times New Roman"/>
                <w:bCs/>
                <w:color w:val="auto"/>
                <w:kern w:val="0"/>
                <w:sz w:val="21"/>
                <w:szCs w:val="21"/>
                <w:highlight w:val="none"/>
                <w:lang w:val="en-US" w:eastAsia="zh-CN"/>
              </w:rPr>
              <w:t>施工期</w:t>
            </w:r>
            <w:r>
              <w:rPr>
                <w:rFonts w:hint="default" w:ascii="Times New Roman" w:hAnsi="Times New Roman" w:cs="Times New Roman"/>
                <w:bCs/>
                <w:color w:val="auto"/>
                <w:kern w:val="0"/>
                <w:sz w:val="21"/>
                <w:szCs w:val="21"/>
                <w:highlight w:val="none"/>
                <w:lang w:val="en-US" w:eastAsia="zh-CN"/>
              </w:rPr>
              <w:t>主要为设备的安装调试以及</w:t>
            </w:r>
            <w:r>
              <w:rPr>
                <w:rFonts w:hint="eastAsia" w:cs="Times New Roman"/>
                <w:bCs/>
                <w:color w:val="auto"/>
                <w:kern w:val="0"/>
                <w:sz w:val="21"/>
                <w:szCs w:val="21"/>
                <w:highlight w:val="none"/>
                <w:lang w:val="en-US" w:eastAsia="zh-CN"/>
              </w:rPr>
              <w:t>房间</w:t>
            </w:r>
            <w:r>
              <w:rPr>
                <w:rFonts w:hint="default" w:ascii="Times New Roman" w:hAnsi="Times New Roman" w:cs="Times New Roman"/>
                <w:bCs/>
                <w:color w:val="auto"/>
                <w:kern w:val="0"/>
                <w:sz w:val="21"/>
                <w:szCs w:val="21"/>
                <w:highlight w:val="none"/>
                <w:lang w:val="en-US" w:eastAsia="zh-CN"/>
              </w:rPr>
              <w:t>后续的装修过程产生的施工扬尘、废水、噪声和固废，具体施工期污染防治措施如下：</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firstLine="420" w:firstLineChars="200"/>
              <w:textAlignment w:val="auto"/>
              <w:rPr>
                <w:rFonts w:hint="default" w:ascii="Times New Roman" w:hAnsi="Times New Roman" w:cs="Times New Roman"/>
                <w:bCs/>
                <w:color w:val="auto"/>
                <w:kern w:val="0"/>
                <w:sz w:val="21"/>
                <w:szCs w:val="21"/>
                <w:highlight w:val="none"/>
                <w:lang w:val="en-US" w:eastAsia="zh-CN"/>
              </w:rPr>
            </w:pPr>
            <w:r>
              <w:rPr>
                <w:rFonts w:hint="default" w:ascii="Times New Roman" w:hAnsi="Times New Roman" w:cs="Times New Roman"/>
                <w:bCs/>
                <w:color w:val="auto"/>
                <w:kern w:val="0"/>
                <w:sz w:val="21"/>
                <w:szCs w:val="21"/>
                <w:highlight w:val="none"/>
                <w:lang w:val="en-US" w:eastAsia="zh-CN"/>
              </w:rPr>
              <w:t>1、施工废气</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firstLine="420" w:firstLineChars="200"/>
              <w:textAlignment w:val="auto"/>
              <w:rPr>
                <w:rFonts w:hint="default" w:ascii="Times New Roman" w:hAnsi="Times New Roman" w:cs="Times New Roman"/>
                <w:bCs/>
                <w:color w:val="auto"/>
                <w:kern w:val="0"/>
                <w:sz w:val="21"/>
                <w:szCs w:val="21"/>
                <w:highlight w:val="none"/>
                <w:lang w:val="en-US" w:eastAsia="zh-CN"/>
              </w:rPr>
            </w:pPr>
            <w:r>
              <w:rPr>
                <w:rFonts w:hint="default" w:ascii="Times New Roman" w:hAnsi="Times New Roman" w:cs="Times New Roman"/>
                <w:bCs/>
                <w:color w:val="auto"/>
                <w:kern w:val="0"/>
                <w:sz w:val="21"/>
                <w:szCs w:val="21"/>
                <w:highlight w:val="none"/>
                <w:lang w:val="en-US" w:eastAsia="zh-CN"/>
              </w:rPr>
              <w:t>施工期扬尘主要包括厂房装修废气和施工运输车辆尾气。</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firstLine="420" w:firstLineChars="200"/>
              <w:textAlignment w:val="auto"/>
              <w:rPr>
                <w:rFonts w:hint="default" w:ascii="Times New Roman" w:hAnsi="Times New Roman" w:cs="Times New Roman"/>
                <w:bCs/>
                <w:color w:val="auto"/>
                <w:kern w:val="0"/>
                <w:sz w:val="21"/>
                <w:szCs w:val="21"/>
                <w:highlight w:val="none"/>
                <w:lang w:val="en-US" w:eastAsia="zh-CN"/>
              </w:rPr>
            </w:pPr>
            <w:r>
              <w:rPr>
                <w:rFonts w:hint="default" w:ascii="Times New Roman" w:hAnsi="Times New Roman" w:cs="Times New Roman"/>
                <w:bCs/>
                <w:color w:val="auto"/>
                <w:kern w:val="0"/>
                <w:sz w:val="21"/>
                <w:szCs w:val="21"/>
                <w:highlight w:val="none"/>
                <w:lang w:val="en-US" w:eastAsia="zh-CN"/>
              </w:rPr>
              <w:t>（1）厂房装修废气</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firstLine="420" w:firstLineChars="200"/>
              <w:textAlignment w:val="auto"/>
              <w:rPr>
                <w:rFonts w:hint="default" w:ascii="Times New Roman" w:hAnsi="Times New Roman" w:cs="Times New Roman"/>
                <w:bCs/>
                <w:color w:val="auto"/>
                <w:kern w:val="0"/>
                <w:sz w:val="21"/>
                <w:szCs w:val="21"/>
                <w:highlight w:val="none"/>
                <w:lang w:val="en-US" w:eastAsia="zh-CN"/>
              </w:rPr>
            </w:pPr>
            <w:r>
              <w:rPr>
                <w:rFonts w:hint="default" w:ascii="Times New Roman" w:hAnsi="Times New Roman" w:cs="Times New Roman"/>
                <w:bCs/>
                <w:color w:val="auto"/>
                <w:kern w:val="0"/>
                <w:sz w:val="21"/>
                <w:szCs w:val="21"/>
                <w:highlight w:val="none"/>
                <w:lang w:val="en-US" w:eastAsia="zh-CN"/>
              </w:rPr>
              <w:t>厂房装修废气主要为装修用的人造板材、墙纸、涂料油漆等会在室内长期释放出大量的甲醛、挥发性有机物等有害污染。装修阶段的废气排放周期短，且作业点分散，评价要求建设单位施工过程优先使用环保材料进行装修，并勤开窗通风。建设单位在施工装修期间采取了上述措施后，其产生的废气能够得到有效控制，不会对周围的大气环境造成明显的影响。</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firstLine="420" w:firstLineChars="200"/>
              <w:textAlignment w:val="auto"/>
              <w:rPr>
                <w:rFonts w:hint="default" w:ascii="Times New Roman" w:hAnsi="Times New Roman" w:cs="Times New Roman"/>
                <w:bCs/>
                <w:color w:val="auto"/>
                <w:kern w:val="0"/>
                <w:sz w:val="21"/>
                <w:szCs w:val="21"/>
                <w:highlight w:val="none"/>
                <w:lang w:val="en-US" w:eastAsia="zh-CN"/>
              </w:rPr>
            </w:pPr>
            <w:r>
              <w:rPr>
                <w:rFonts w:hint="default" w:ascii="Times New Roman" w:hAnsi="Times New Roman" w:cs="Times New Roman"/>
                <w:bCs/>
                <w:color w:val="auto"/>
                <w:kern w:val="0"/>
                <w:sz w:val="21"/>
                <w:szCs w:val="21"/>
                <w:highlight w:val="none"/>
                <w:lang w:val="en-US" w:eastAsia="zh-CN"/>
              </w:rPr>
              <w:t>（2）施工运输车辆尾气</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firstLine="420" w:firstLineChars="200"/>
              <w:textAlignment w:val="auto"/>
              <w:rPr>
                <w:rFonts w:hint="default" w:ascii="Times New Roman" w:hAnsi="Times New Roman" w:cs="Times New Roman"/>
                <w:bCs/>
                <w:color w:val="auto"/>
                <w:kern w:val="0"/>
                <w:sz w:val="21"/>
                <w:szCs w:val="21"/>
                <w:highlight w:val="none"/>
                <w:lang w:val="en-US" w:eastAsia="zh-CN"/>
              </w:rPr>
            </w:pPr>
            <w:r>
              <w:rPr>
                <w:rFonts w:hint="default" w:ascii="Times New Roman" w:hAnsi="Times New Roman" w:cs="Times New Roman"/>
                <w:bCs/>
                <w:color w:val="auto"/>
                <w:kern w:val="0"/>
                <w:sz w:val="21"/>
                <w:szCs w:val="21"/>
                <w:highlight w:val="none"/>
                <w:lang w:val="en-US" w:eastAsia="zh-CN"/>
              </w:rPr>
              <w:t>本项目施工阶段生产设备、施工原材料等运输车辆运行将产生车辆尾气，考虑其排放量不大，对周边环境空气质量影响范围及程度较小，只要建设单位做好施工现场的交通组织，避免因施工造成的交通阻塞，也可减少运输车辆怠速产生的废气排放。</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firstLine="420" w:firstLineChars="200"/>
              <w:textAlignment w:val="auto"/>
              <w:rPr>
                <w:rFonts w:hint="default" w:ascii="Times New Roman" w:hAnsi="Times New Roman" w:cs="Times New Roman"/>
                <w:bCs/>
                <w:color w:val="auto"/>
                <w:kern w:val="0"/>
                <w:sz w:val="21"/>
                <w:szCs w:val="21"/>
                <w:highlight w:val="none"/>
                <w:lang w:val="en-US" w:eastAsia="zh-CN"/>
              </w:rPr>
            </w:pPr>
            <w:r>
              <w:rPr>
                <w:rFonts w:hint="default" w:ascii="Times New Roman" w:hAnsi="Times New Roman" w:cs="Times New Roman"/>
                <w:bCs/>
                <w:color w:val="auto"/>
                <w:kern w:val="0"/>
                <w:sz w:val="21"/>
                <w:szCs w:val="21"/>
                <w:highlight w:val="none"/>
                <w:lang w:val="en-US" w:eastAsia="zh-CN"/>
              </w:rPr>
              <w:t>2、废水</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firstLine="420" w:firstLineChars="200"/>
              <w:textAlignment w:val="auto"/>
              <w:rPr>
                <w:rFonts w:hint="default" w:ascii="Times New Roman" w:hAnsi="Times New Roman" w:cs="Times New Roman"/>
                <w:bCs/>
                <w:color w:val="auto"/>
                <w:kern w:val="0"/>
                <w:sz w:val="21"/>
                <w:szCs w:val="21"/>
                <w:highlight w:val="none"/>
                <w:lang w:val="en-US" w:eastAsia="zh-CN"/>
              </w:rPr>
            </w:pPr>
            <w:r>
              <w:rPr>
                <w:rFonts w:hint="default" w:ascii="Times New Roman" w:hAnsi="Times New Roman" w:cs="Times New Roman"/>
                <w:bCs/>
                <w:color w:val="auto"/>
                <w:kern w:val="0"/>
                <w:sz w:val="21"/>
                <w:szCs w:val="21"/>
                <w:highlight w:val="none"/>
                <w:lang w:val="en-US" w:eastAsia="zh-CN"/>
              </w:rPr>
              <w:t>施工期间废水主要为施工人员生活污水，根据工程施工实际情况，项目施工期间无需设置施工营地，且施工范围较小，施工人员较少，因此产生的施工生活污水量较少，</w:t>
            </w:r>
            <w:r>
              <w:rPr>
                <w:rFonts w:hint="eastAsia" w:cs="Times New Roman"/>
                <w:bCs/>
                <w:color w:val="auto"/>
                <w:kern w:val="0"/>
                <w:sz w:val="21"/>
                <w:szCs w:val="21"/>
                <w:highlight w:val="none"/>
                <w:lang w:val="en-US" w:eastAsia="zh-CN"/>
              </w:rPr>
              <w:t>均依托现有污水处理设施处理后达标排放</w:t>
            </w:r>
            <w:r>
              <w:rPr>
                <w:rFonts w:hint="default" w:ascii="Times New Roman" w:hAnsi="Times New Roman" w:cs="Times New Roman"/>
                <w:bCs/>
                <w:color w:val="auto"/>
                <w:kern w:val="0"/>
                <w:sz w:val="21"/>
                <w:szCs w:val="21"/>
                <w:highlight w:val="none"/>
                <w:lang w:val="en-US" w:eastAsia="zh-CN"/>
              </w:rPr>
              <w:t>。不会对周围地表水体噪声影响。</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firstLine="420" w:firstLineChars="200"/>
              <w:textAlignment w:val="auto"/>
              <w:rPr>
                <w:rFonts w:hint="default" w:ascii="Times New Roman" w:hAnsi="Times New Roman" w:cs="Times New Roman"/>
                <w:bCs/>
                <w:color w:val="auto"/>
                <w:kern w:val="0"/>
                <w:sz w:val="21"/>
                <w:szCs w:val="21"/>
                <w:highlight w:val="none"/>
                <w:lang w:val="en-US" w:eastAsia="zh-CN"/>
              </w:rPr>
            </w:pPr>
            <w:r>
              <w:rPr>
                <w:rFonts w:hint="default" w:ascii="Times New Roman" w:hAnsi="Times New Roman" w:cs="Times New Roman"/>
                <w:bCs/>
                <w:color w:val="auto"/>
                <w:kern w:val="0"/>
                <w:sz w:val="21"/>
                <w:szCs w:val="21"/>
                <w:highlight w:val="none"/>
                <w:lang w:val="en-US" w:eastAsia="zh-CN"/>
              </w:rPr>
              <w:t>3、噪声</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firstLine="420" w:firstLineChars="200"/>
              <w:textAlignment w:val="auto"/>
              <w:rPr>
                <w:rFonts w:hint="default" w:ascii="Times New Roman" w:hAnsi="Times New Roman" w:cs="Times New Roman"/>
                <w:bCs/>
                <w:color w:val="auto"/>
                <w:kern w:val="0"/>
                <w:sz w:val="21"/>
                <w:szCs w:val="21"/>
                <w:highlight w:val="none"/>
                <w:lang w:val="en-US" w:eastAsia="zh-CN"/>
              </w:rPr>
            </w:pPr>
            <w:r>
              <w:rPr>
                <w:rFonts w:hint="default" w:ascii="Times New Roman" w:hAnsi="Times New Roman" w:cs="Times New Roman"/>
                <w:bCs/>
                <w:color w:val="auto"/>
                <w:kern w:val="0"/>
                <w:sz w:val="21"/>
                <w:szCs w:val="21"/>
                <w:highlight w:val="none"/>
                <w:lang w:val="en-US" w:eastAsia="zh-CN"/>
              </w:rPr>
              <w:t>工程在施工时拟采取以下措施：尽量采用低噪声设备，合理安排施工时间，避免夜间施工，对运输车辆加强管理，压缩施工期的汽车数量及行车密度，控制汽车鸣笛等方式。在确保采取有效措施对场址施工噪声进行控制后，本项目昼间和夜间的施工噪声对周围环境影响不明显。</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firstLine="420" w:firstLineChars="200"/>
              <w:textAlignment w:val="auto"/>
              <w:rPr>
                <w:rFonts w:hint="default" w:ascii="Times New Roman" w:hAnsi="Times New Roman" w:cs="Times New Roman"/>
                <w:bCs/>
                <w:color w:val="auto"/>
                <w:kern w:val="0"/>
                <w:sz w:val="21"/>
                <w:szCs w:val="21"/>
                <w:highlight w:val="none"/>
                <w:lang w:val="en-US" w:eastAsia="zh-CN"/>
              </w:rPr>
            </w:pPr>
            <w:r>
              <w:rPr>
                <w:rFonts w:hint="default" w:ascii="Times New Roman" w:hAnsi="Times New Roman" w:cs="Times New Roman"/>
                <w:bCs/>
                <w:color w:val="auto"/>
                <w:kern w:val="0"/>
                <w:sz w:val="21"/>
                <w:szCs w:val="21"/>
                <w:highlight w:val="none"/>
                <w:lang w:val="en-US" w:eastAsia="zh-CN"/>
              </w:rPr>
              <w:t>项目施工期噪声影响是暂时的，在采取相应的管理措施后可减至最低，并将随着施工期的结束而消失。</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firstLine="420" w:firstLineChars="200"/>
              <w:textAlignment w:val="auto"/>
              <w:rPr>
                <w:rFonts w:hint="default" w:ascii="Times New Roman" w:hAnsi="Times New Roman" w:cs="Times New Roman"/>
                <w:bCs/>
                <w:color w:val="auto"/>
                <w:kern w:val="0"/>
                <w:sz w:val="21"/>
                <w:szCs w:val="21"/>
                <w:highlight w:val="none"/>
                <w:lang w:val="en-US" w:eastAsia="zh-CN"/>
              </w:rPr>
            </w:pPr>
            <w:r>
              <w:rPr>
                <w:rFonts w:hint="default" w:ascii="Times New Roman" w:hAnsi="Times New Roman" w:cs="Times New Roman"/>
                <w:bCs/>
                <w:color w:val="auto"/>
                <w:kern w:val="0"/>
                <w:sz w:val="21"/>
                <w:szCs w:val="21"/>
                <w:highlight w:val="none"/>
                <w:lang w:val="en-US" w:eastAsia="zh-CN"/>
              </w:rPr>
              <w:t>4、固废</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firstLine="420" w:firstLineChars="200"/>
              <w:textAlignment w:val="auto"/>
              <w:rPr>
                <w:rFonts w:hint="default" w:ascii="Times New Roman" w:hAnsi="Times New Roman" w:eastAsia="宋体" w:cs="Times New Roman"/>
                <w:bCs/>
                <w:color w:val="auto"/>
                <w:spacing w:val="-10"/>
                <w:szCs w:val="21"/>
                <w:highlight w:val="cyan"/>
                <w:lang w:val="en-US" w:eastAsia="zh-CN"/>
              </w:rPr>
            </w:pPr>
            <w:r>
              <w:rPr>
                <w:rFonts w:hint="default" w:ascii="Times New Roman" w:hAnsi="Times New Roman" w:cs="Times New Roman"/>
                <w:bCs/>
                <w:color w:val="auto"/>
                <w:kern w:val="0"/>
                <w:sz w:val="21"/>
                <w:szCs w:val="21"/>
                <w:highlight w:val="none"/>
                <w:lang w:val="en-US" w:eastAsia="zh-CN"/>
              </w:rPr>
              <w:t>施工期间固废主要废包装材料、废装修材料和生活垃圾，其中废包装材料以塑料薄膜、纸板等为主，废装修材料以彩钢板、亚克力板为主，经收集后直接外售至废品回收站，实现资源化利用；生活垃圾经袋装收集后暂存于垃圾收集站，统一交由环卫部门清运处理。采取上述治理措施后，各项固体废物可实现无害化处置或资源化利用，不会对环境造成二次污染。</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10" w:hRule="atLeast"/>
          <w:jc w:val="center"/>
        </w:trPr>
        <w:tc>
          <w:tcPr>
            <w:tcW w:w="739" w:type="dxa"/>
            <w:noWrap w:val="0"/>
            <w:tcMar>
              <w:left w:w="28" w:type="dxa"/>
              <w:right w:w="28" w:type="dxa"/>
            </w:tcMar>
            <w:vAlign w:val="center"/>
          </w:tcPr>
          <w:p>
            <w:pPr>
              <w:keepNext w:val="0"/>
              <w:keepLines w:val="0"/>
              <w:pageBreakBefore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Cs/>
                <w:color w:val="auto"/>
                <w:szCs w:val="21"/>
                <w:highlight w:val="cyan"/>
              </w:rPr>
            </w:pPr>
            <w:r>
              <w:rPr>
                <w:rFonts w:hint="default" w:ascii="Times New Roman" w:hAnsi="Times New Roman" w:cs="Times New Roman"/>
                <w:bCs/>
                <w:color w:val="auto"/>
                <w:szCs w:val="21"/>
                <w:highlight w:val="none"/>
              </w:rPr>
              <w:t>运营期环境影响和保护措施</w:t>
            </w:r>
          </w:p>
        </w:tc>
        <w:tc>
          <w:tcPr>
            <w:tcW w:w="8169" w:type="dxa"/>
            <w:noWrap w:val="0"/>
            <w:vAlign w:val="center"/>
          </w:tcPr>
          <w:p>
            <w:pPr>
              <w:keepLines w:val="0"/>
              <w:pageBreakBefore w:val="0"/>
              <w:widowControl w:val="0"/>
              <w:numPr>
                <w:ilvl w:val="0"/>
                <w:numId w:val="0"/>
              </w:numPr>
              <w:kinsoku/>
              <w:wordWrap/>
              <w:topLinePunct w:val="0"/>
              <w:autoSpaceDE w:val="0"/>
              <w:autoSpaceDN w:val="0"/>
              <w:bidi w:val="0"/>
              <w:adjustRightInd/>
              <w:snapToGrid/>
              <w:spacing w:line="360" w:lineRule="auto"/>
              <w:ind w:leftChars="0" w:firstLine="422" w:firstLineChars="200"/>
              <w:textAlignment w:val="auto"/>
              <w:rPr>
                <w:rFonts w:hint="default" w:ascii="Times New Roman" w:hAnsi="Times New Roman" w:cs="Times New Roman"/>
                <w:b/>
                <w:color w:val="auto"/>
                <w:kern w:val="0"/>
                <w:szCs w:val="21"/>
                <w:highlight w:val="none"/>
              </w:rPr>
            </w:pPr>
            <w:r>
              <w:rPr>
                <w:rFonts w:hint="default" w:ascii="Times New Roman" w:hAnsi="Times New Roman" w:cs="Times New Roman"/>
                <w:b/>
                <w:color w:val="auto"/>
                <w:kern w:val="0"/>
                <w:szCs w:val="21"/>
                <w:highlight w:val="none"/>
                <w:lang w:val="en-US" w:eastAsia="zh-CN"/>
              </w:rPr>
              <w:t>1、</w:t>
            </w:r>
            <w:r>
              <w:rPr>
                <w:rFonts w:hint="default" w:ascii="Times New Roman" w:hAnsi="Times New Roman" w:cs="Times New Roman"/>
                <w:b/>
                <w:color w:val="auto"/>
                <w:kern w:val="0"/>
                <w:szCs w:val="21"/>
                <w:highlight w:val="none"/>
              </w:rPr>
              <w:t>废气</w:t>
            </w:r>
          </w:p>
          <w:p>
            <w:pPr>
              <w:ind w:firstLine="480"/>
              <w:jc w:val="left"/>
              <w:rPr>
                <w:rFonts w:hint="default" w:ascii="Times New Roman" w:hAnsi="Times New Roman" w:cs="Times New Roman"/>
                <w:szCs w:val="24"/>
              </w:rPr>
            </w:pPr>
            <w:r>
              <w:rPr>
                <w:rFonts w:hint="default" w:ascii="Times New Roman" w:hAnsi="Times New Roman" w:cs="Times New Roman"/>
                <w:szCs w:val="24"/>
              </w:rPr>
              <w:t>本项目运营期废气主要为污水处理站恶臭气体、检验废气、食堂油烟废气以及地下停车场汽车尾气等。</w:t>
            </w:r>
          </w:p>
          <w:p>
            <w:pPr>
              <w:keepLines w:val="0"/>
              <w:pageBreakBefore w:val="0"/>
              <w:widowControl w:val="0"/>
              <w:numPr>
                <w:ilvl w:val="0"/>
                <w:numId w:val="0"/>
              </w:numPr>
              <w:kinsoku/>
              <w:wordWrap/>
              <w:topLinePunct w:val="0"/>
              <w:autoSpaceDE w:val="0"/>
              <w:autoSpaceDN w:val="0"/>
              <w:bidi w:val="0"/>
              <w:adjustRightInd/>
              <w:snapToGrid/>
              <w:spacing w:line="360" w:lineRule="auto"/>
              <w:ind w:leftChars="0" w:firstLine="422" w:firstLineChars="200"/>
              <w:textAlignment w:val="auto"/>
              <w:rPr>
                <w:rFonts w:hint="default" w:ascii="Times New Roman" w:hAnsi="Times New Roman" w:eastAsia="宋体" w:cs="Times New Roman"/>
                <w:b/>
                <w:color w:val="auto"/>
                <w:kern w:val="0"/>
                <w:szCs w:val="21"/>
                <w:highlight w:val="none"/>
                <w:lang w:val="en-US" w:eastAsia="zh-CN"/>
              </w:rPr>
            </w:pPr>
            <w:r>
              <w:rPr>
                <w:rFonts w:hint="default" w:ascii="Times New Roman" w:hAnsi="Times New Roman" w:eastAsia="宋体" w:cs="Times New Roman"/>
                <w:b/>
                <w:color w:val="auto"/>
                <w:kern w:val="0"/>
                <w:szCs w:val="21"/>
                <w:highlight w:val="none"/>
                <w:lang w:val="en-US" w:eastAsia="zh-CN"/>
              </w:rPr>
              <w:t>（1）污水处理站恶臭气体</w:t>
            </w:r>
          </w:p>
          <w:p>
            <w:pPr>
              <w:ind w:firstLine="480"/>
              <w:rPr>
                <w:rFonts w:hint="default" w:ascii="Times New Roman" w:hAnsi="Times New Roman" w:cs="Times New Roman"/>
                <w:color w:val="auto"/>
                <w:szCs w:val="24"/>
              </w:rPr>
            </w:pPr>
            <w:r>
              <w:rPr>
                <w:rFonts w:hint="default" w:ascii="Times New Roman" w:hAnsi="Times New Roman" w:cs="Times New Roman"/>
              </w:rPr>
              <w:t>本项目污水处理站</w:t>
            </w:r>
            <w:r>
              <w:rPr>
                <w:rFonts w:hint="default" w:ascii="Times New Roman" w:hAnsi="Times New Roman" w:cs="Times New Roman"/>
                <w:highlight w:val="none"/>
              </w:rPr>
              <w:t>运行过程中，伴随着微生物、原生动物、菌群等生物的新陈代谢而产生恶臭污染物，主要来自格栅、调节池、A</w:t>
            </w:r>
            <w:r>
              <w:rPr>
                <w:rFonts w:hint="default" w:ascii="Times New Roman" w:hAnsi="Times New Roman" w:cs="Times New Roman"/>
                <w:highlight w:val="none"/>
                <w:vertAlign w:val="superscript"/>
              </w:rPr>
              <w:t>2</w:t>
            </w:r>
            <w:r>
              <w:rPr>
                <w:rFonts w:hint="default" w:ascii="Times New Roman" w:hAnsi="Times New Roman" w:cs="Times New Roman"/>
                <w:highlight w:val="none"/>
              </w:rPr>
              <w:t>O生化处理系统、MBR膜系统及污泥池等构筑物，</w:t>
            </w:r>
            <w:r>
              <w:rPr>
                <w:rFonts w:hint="default" w:ascii="Times New Roman" w:hAnsi="Times New Roman" w:cs="Times New Roman"/>
                <w:color w:val="auto"/>
                <w:highlight w:val="none"/>
              </w:rPr>
              <w:t>排放的恶臭气体为多种复杂成份的混合性气体，其中主要的污染物为NH</w:t>
            </w:r>
            <w:r>
              <w:rPr>
                <w:rFonts w:hint="default" w:ascii="Times New Roman" w:hAnsi="Times New Roman" w:cs="Times New Roman"/>
                <w:color w:val="auto"/>
                <w:highlight w:val="none"/>
                <w:vertAlign w:val="subscript"/>
              </w:rPr>
              <w:t>3</w:t>
            </w:r>
            <w:r>
              <w:rPr>
                <w:rFonts w:hint="default" w:ascii="Times New Roman" w:hAnsi="Times New Roman" w:cs="Times New Roman"/>
                <w:color w:val="auto"/>
                <w:highlight w:val="none"/>
              </w:rPr>
              <w:t>和H</w:t>
            </w:r>
            <w:r>
              <w:rPr>
                <w:rFonts w:hint="default" w:ascii="Times New Roman" w:hAnsi="Times New Roman" w:cs="Times New Roman"/>
                <w:color w:val="auto"/>
                <w:highlight w:val="none"/>
                <w:vertAlign w:val="subscript"/>
              </w:rPr>
              <w:t>2</w:t>
            </w:r>
            <w:r>
              <w:rPr>
                <w:rFonts w:hint="default" w:ascii="Times New Roman" w:hAnsi="Times New Roman" w:cs="Times New Roman"/>
                <w:color w:val="auto"/>
                <w:highlight w:val="none"/>
              </w:rPr>
              <w:t>S。</w:t>
            </w:r>
          </w:p>
          <w:p>
            <w:pPr>
              <w:ind w:firstLine="480"/>
              <w:jc w:val="left"/>
              <w:rPr>
                <w:rFonts w:hint="default" w:ascii="Times New Roman" w:hAnsi="Times New Roman" w:cs="Times New Roman"/>
                <w:highlight w:val="none"/>
              </w:rPr>
            </w:pPr>
            <w:r>
              <w:rPr>
                <w:rFonts w:hint="default" w:ascii="Times New Roman" w:hAnsi="Times New Roman" w:cs="Times New Roman"/>
              </w:rPr>
              <w:t>恶臭气体逸出理论复杂，国内外至今没有成熟的预测模型，故本次评价采用类比调查方法确定。</w:t>
            </w:r>
            <w:r>
              <w:rPr>
                <w:rFonts w:hint="default" w:ascii="Times New Roman" w:hAnsi="Times New Roman" w:cs="Times New Roman"/>
                <w:szCs w:val="24"/>
              </w:rPr>
              <w:t>根据环保部环境评估中心编著的《环境影响评价案例分析》中相关分析可知，每处理</w:t>
            </w:r>
            <w:r>
              <w:rPr>
                <w:rFonts w:hint="default" w:ascii="Times New Roman" w:hAnsi="Times New Roman" w:eastAsia="Times New Roman" w:cs="Times New Roman"/>
                <w:szCs w:val="24"/>
                <w:highlight w:val="none"/>
              </w:rPr>
              <w:t>1g</w:t>
            </w:r>
            <w:r>
              <w:rPr>
                <w:rFonts w:hint="default" w:ascii="Times New Roman" w:hAnsi="Times New Roman" w:cs="Times New Roman"/>
                <w:szCs w:val="24"/>
                <w:highlight w:val="none"/>
              </w:rPr>
              <w:t>的</w:t>
            </w:r>
            <w:r>
              <w:rPr>
                <w:rFonts w:hint="default" w:ascii="Times New Roman" w:hAnsi="Times New Roman" w:eastAsia="Times New Roman" w:cs="Times New Roman"/>
                <w:szCs w:val="24"/>
                <w:highlight w:val="none"/>
              </w:rPr>
              <w:t>BOD</w:t>
            </w:r>
            <w:r>
              <w:rPr>
                <w:rFonts w:hint="default" w:ascii="Times New Roman" w:hAnsi="Times New Roman" w:eastAsia="Times New Roman" w:cs="Times New Roman"/>
                <w:sz w:val="16"/>
                <w:szCs w:val="24"/>
                <w:highlight w:val="none"/>
              </w:rPr>
              <w:t>5</w:t>
            </w:r>
            <w:r>
              <w:rPr>
                <w:rFonts w:hint="default" w:ascii="Times New Roman" w:hAnsi="Times New Roman" w:cs="Times New Roman"/>
                <w:szCs w:val="24"/>
                <w:highlight w:val="none"/>
              </w:rPr>
              <w:t>可产生</w:t>
            </w:r>
            <w:r>
              <w:rPr>
                <w:rFonts w:hint="default" w:ascii="Times New Roman" w:hAnsi="Times New Roman" w:eastAsia="Times New Roman" w:cs="Times New Roman"/>
                <w:szCs w:val="24"/>
                <w:highlight w:val="none"/>
              </w:rPr>
              <w:t>0.0031g</w:t>
            </w:r>
            <w:r>
              <w:rPr>
                <w:rFonts w:hint="default" w:ascii="Times New Roman" w:hAnsi="Times New Roman" w:cs="Times New Roman"/>
                <w:szCs w:val="24"/>
                <w:highlight w:val="none"/>
              </w:rPr>
              <w:t>的</w:t>
            </w:r>
            <w:r>
              <w:rPr>
                <w:rFonts w:hint="default" w:ascii="Times New Roman" w:hAnsi="Times New Roman" w:eastAsia="Times New Roman" w:cs="Times New Roman"/>
                <w:szCs w:val="24"/>
                <w:highlight w:val="none"/>
              </w:rPr>
              <w:t>NH</w:t>
            </w:r>
            <w:r>
              <w:rPr>
                <w:rFonts w:hint="default" w:ascii="Times New Roman" w:hAnsi="Times New Roman" w:eastAsia="Times New Roman" w:cs="Times New Roman"/>
                <w:sz w:val="16"/>
                <w:szCs w:val="24"/>
                <w:highlight w:val="none"/>
              </w:rPr>
              <w:t>3</w:t>
            </w:r>
            <w:r>
              <w:rPr>
                <w:rFonts w:hint="default" w:ascii="Times New Roman" w:hAnsi="Times New Roman" w:cs="Times New Roman"/>
                <w:szCs w:val="24"/>
                <w:highlight w:val="none"/>
              </w:rPr>
              <w:t>、</w:t>
            </w:r>
            <w:r>
              <w:rPr>
                <w:rFonts w:hint="default" w:ascii="Times New Roman" w:hAnsi="Times New Roman" w:eastAsia="Times New Roman" w:cs="Times New Roman"/>
                <w:szCs w:val="24"/>
                <w:highlight w:val="none"/>
              </w:rPr>
              <w:t>0.00012g</w:t>
            </w:r>
            <w:r>
              <w:rPr>
                <w:rFonts w:hint="default" w:ascii="Times New Roman" w:hAnsi="Times New Roman" w:cs="Times New Roman"/>
                <w:szCs w:val="24"/>
                <w:highlight w:val="none"/>
              </w:rPr>
              <w:t>的</w:t>
            </w:r>
            <w:r>
              <w:rPr>
                <w:rFonts w:hint="default" w:ascii="Times New Roman" w:hAnsi="Times New Roman" w:eastAsia="Times New Roman" w:cs="Times New Roman"/>
                <w:szCs w:val="24"/>
                <w:highlight w:val="none"/>
              </w:rPr>
              <w:t>H</w:t>
            </w:r>
            <w:r>
              <w:rPr>
                <w:rFonts w:hint="default" w:ascii="Times New Roman" w:hAnsi="Times New Roman" w:eastAsia="Times New Roman" w:cs="Times New Roman"/>
                <w:sz w:val="16"/>
                <w:szCs w:val="24"/>
                <w:highlight w:val="none"/>
              </w:rPr>
              <w:t>2</w:t>
            </w:r>
            <w:r>
              <w:rPr>
                <w:rFonts w:hint="default" w:ascii="Times New Roman" w:hAnsi="Times New Roman" w:eastAsia="Times New Roman" w:cs="Times New Roman"/>
                <w:szCs w:val="24"/>
                <w:highlight w:val="none"/>
              </w:rPr>
              <w:t>S</w:t>
            </w:r>
            <w:r>
              <w:rPr>
                <w:rFonts w:hint="default" w:ascii="Times New Roman" w:hAnsi="Times New Roman" w:cs="Times New Roman"/>
                <w:szCs w:val="24"/>
                <w:highlight w:val="none"/>
              </w:rPr>
              <w:t>。</w:t>
            </w:r>
          </w:p>
          <w:p>
            <w:pPr>
              <w:ind w:firstLine="480"/>
              <w:rPr>
                <w:rFonts w:hint="default" w:ascii="Times New Roman" w:hAnsi="Times New Roman" w:cs="Times New Roman"/>
                <w:highlight w:val="none"/>
              </w:rPr>
            </w:pPr>
            <w:r>
              <w:rPr>
                <w:rFonts w:hint="default" w:ascii="Times New Roman" w:hAnsi="Times New Roman" w:cs="Times New Roman"/>
                <w:highlight w:val="none"/>
              </w:rPr>
              <w:t>通过工程分析，医院综合废水BOD</w:t>
            </w:r>
            <w:r>
              <w:rPr>
                <w:rFonts w:hint="default" w:ascii="Times New Roman" w:hAnsi="Times New Roman" w:cs="Times New Roman"/>
                <w:highlight w:val="none"/>
                <w:vertAlign w:val="subscript"/>
              </w:rPr>
              <w:t>5</w:t>
            </w:r>
            <w:r>
              <w:rPr>
                <w:rFonts w:hint="default" w:ascii="Times New Roman" w:hAnsi="Times New Roman" w:cs="Times New Roman"/>
                <w:highlight w:val="none"/>
              </w:rPr>
              <w:t>进水源强约150mg/L，出水浓度45mg/L，处理废水量</w:t>
            </w:r>
            <w:r>
              <w:rPr>
                <w:rFonts w:hint="eastAsia" w:cs="Times New Roman"/>
                <w:highlight w:val="none"/>
                <w:lang w:val="en-US" w:eastAsia="zh-CN"/>
              </w:rPr>
              <w:t>8030</w:t>
            </w:r>
            <w:r>
              <w:rPr>
                <w:rFonts w:hint="default" w:ascii="Times New Roman" w:hAnsi="Times New Roman" w:cs="Times New Roman"/>
                <w:highlight w:val="none"/>
              </w:rPr>
              <w:t>m</w:t>
            </w:r>
            <w:r>
              <w:rPr>
                <w:rFonts w:hint="default" w:ascii="Times New Roman" w:hAnsi="Times New Roman" w:cs="Times New Roman"/>
                <w:highlight w:val="none"/>
                <w:vertAlign w:val="superscript"/>
              </w:rPr>
              <w:t>3</w:t>
            </w:r>
            <w:r>
              <w:rPr>
                <w:rFonts w:hint="default" w:ascii="Times New Roman" w:hAnsi="Times New Roman" w:cs="Times New Roman"/>
                <w:highlight w:val="none"/>
              </w:rPr>
              <w:t>/a，计算得污水处理站恶臭污染物NH</w:t>
            </w:r>
            <w:r>
              <w:rPr>
                <w:rFonts w:hint="default" w:ascii="Times New Roman" w:hAnsi="Times New Roman" w:cs="Times New Roman"/>
                <w:highlight w:val="none"/>
                <w:vertAlign w:val="subscript"/>
              </w:rPr>
              <w:t>3</w:t>
            </w:r>
            <w:r>
              <w:rPr>
                <w:rFonts w:hint="default" w:ascii="Times New Roman" w:hAnsi="Times New Roman" w:cs="Times New Roman"/>
                <w:highlight w:val="none"/>
              </w:rPr>
              <w:t>、H</w:t>
            </w:r>
            <w:r>
              <w:rPr>
                <w:rFonts w:hint="default" w:ascii="Times New Roman" w:hAnsi="Times New Roman" w:cs="Times New Roman"/>
                <w:highlight w:val="none"/>
                <w:vertAlign w:val="subscript"/>
              </w:rPr>
              <w:t>2</w:t>
            </w:r>
            <w:r>
              <w:rPr>
                <w:rFonts w:hint="default" w:ascii="Times New Roman" w:hAnsi="Times New Roman" w:cs="Times New Roman"/>
                <w:highlight w:val="none"/>
              </w:rPr>
              <w:t>S的产生量分别为</w:t>
            </w:r>
            <w:r>
              <w:rPr>
                <w:rFonts w:hint="eastAsia" w:cs="Times New Roman"/>
                <w:highlight w:val="none"/>
                <w:lang w:val="en-US" w:eastAsia="zh-CN"/>
              </w:rPr>
              <w:t>0.0026</w:t>
            </w:r>
            <w:r>
              <w:rPr>
                <w:rFonts w:hint="default" w:ascii="Times New Roman" w:hAnsi="Times New Roman" w:cs="Times New Roman"/>
                <w:highlight w:val="none"/>
              </w:rPr>
              <w:t>t/a（</w:t>
            </w:r>
            <w:r>
              <w:rPr>
                <w:rFonts w:hint="eastAsia" w:cs="Times New Roman"/>
                <w:highlight w:val="none"/>
                <w:lang w:val="en-US" w:eastAsia="zh-CN"/>
              </w:rPr>
              <w:t>0.0003</w:t>
            </w:r>
            <w:r>
              <w:rPr>
                <w:rFonts w:hint="default" w:ascii="Times New Roman" w:hAnsi="Times New Roman" w:cs="Times New Roman"/>
                <w:highlight w:val="none"/>
              </w:rPr>
              <w:t>kg/h），0.00</w:t>
            </w:r>
            <w:r>
              <w:rPr>
                <w:rFonts w:hint="eastAsia" w:cs="Times New Roman"/>
                <w:highlight w:val="none"/>
                <w:lang w:val="en-US" w:eastAsia="zh-CN"/>
              </w:rPr>
              <w:t>0</w:t>
            </w:r>
            <w:r>
              <w:rPr>
                <w:rFonts w:hint="default" w:ascii="Times New Roman" w:hAnsi="Times New Roman" w:cs="Times New Roman"/>
                <w:highlight w:val="none"/>
              </w:rPr>
              <w:t>1t/a（0.000</w:t>
            </w:r>
            <w:r>
              <w:rPr>
                <w:rFonts w:hint="eastAsia" w:cs="Times New Roman"/>
                <w:highlight w:val="none"/>
                <w:lang w:val="en-US" w:eastAsia="zh-CN"/>
              </w:rPr>
              <w:t>01</w:t>
            </w:r>
            <w:r>
              <w:rPr>
                <w:rFonts w:hint="default" w:ascii="Times New Roman" w:hAnsi="Times New Roman" w:cs="Times New Roman"/>
                <w:highlight w:val="none"/>
              </w:rPr>
              <w:t>kg/h）。</w:t>
            </w:r>
          </w:p>
          <w:p>
            <w:pPr>
              <w:ind w:firstLine="480"/>
              <w:rPr>
                <w:rFonts w:hint="default" w:ascii="Times New Roman" w:hAnsi="Times New Roman" w:cs="Times New Roman"/>
                <w:szCs w:val="24"/>
              </w:rPr>
            </w:pPr>
            <w:r>
              <w:rPr>
                <w:rFonts w:hint="default" w:ascii="Times New Roman" w:hAnsi="Times New Roman" w:cs="Times New Roman"/>
                <w:highlight w:val="none"/>
              </w:rPr>
              <w:t>类比《湛江中心人民医院新院（首期）建设项目竣工环</w:t>
            </w:r>
            <w:r>
              <w:rPr>
                <w:rFonts w:hint="default" w:ascii="Times New Roman" w:hAnsi="Times New Roman" w:cs="Times New Roman"/>
              </w:rPr>
              <w:t>境保护验收报告》，其2019年2月28日、2019年3月1日对其污水处理站排气筒出口进行了监测。湛江中心人民医院新院床位数2000张，地埋式污水处理站处理规模3000m</w:t>
            </w:r>
            <w:r>
              <w:rPr>
                <w:rFonts w:hint="default" w:ascii="Times New Roman" w:hAnsi="Times New Roman" w:cs="Times New Roman"/>
                <w:vertAlign w:val="superscript"/>
              </w:rPr>
              <w:t>3</w:t>
            </w:r>
            <w:r>
              <w:rPr>
                <w:rFonts w:hint="default" w:ascii="Times New Roman" w:hAnsi="Times New Roman" w:cs="Times New Roman"/>
              </w:rPr>
              <w:t>/d（污水处理站考虑远期</w:t>
            </w:r>
            <w:r>
              <w:rPr>
                <w:rFonts w:hint="default" w:ascii="Times New Roman" w:hAnsi="Times New Roman" w:cs="Times New Roman"/>
                <w:szCs w:val="24"/>
              </w:rPr>
              <w:t>预留，按</w:t>
            </w:r>
            <w:r>
              <w:rPr>
                <w:rFonts w:hint="default" w:ascii="Times New Roman" w:hAnsi="Times New Roman" w:eastAsia="Times New Roman" w:cs="Times New Roman"/>
                <w:szCs w:val="24"/>
              </w:rPr>
              <w:t>3000</w:t>
            </w:r>
            <w:r>
              <w:rPr>
                <w:rFonts w:hint="default" w:ascii="Times New Roman" w:hAnsi="Times New Roman" w:cs="Times New Roman"/>
                <w:szCs w:val="24"/>
              </w:rPr>
              <w:t>张床位设计），处理工艺选择</w:t>
            </w:r>
            <w:r>
              <w:rPr>
                <w:rFonts w:hint="default" w:ascii="Times New Roman" w:hAnsi="Times New Roman" w:eastAsia="Times New Roman" w:cs="Times New Roman"/>
                <w:szCs w:val="24"/>
              </w:rPr>
              <w:t>“</w:t>
            </w:r>
            <w:r>
              <w:rPr>
                <w:rFonts w:hint="default" w:ascii="Times New Roman" w:hAnsi="Times New Roman" w:cs="Times New Roman"/>
                <w:szCs w:val="24"/>
              </w:rPr>
              <w:t>二级生化处理</w:t>
            </w:r>
            <w:r>
              <w:rPr>
                <w:rFonts w:hint="default" w:ascii="Times New Roman" w:hAnsi="Times New Roman" w:eastAsia="Times New Roman" w:cs="Times New Roman"/>
                <w:szCs w:val="24"/>
              </w:rPr>
              <w:t>+</w:t>
            </w:r>
            <w:r>
              <w:rPr>
                <w:rFonts w:hint="default" w:ascii="Times New Roman" w:hAnsi="Times New Roman" w:cs="Times New Roman"/>
                <w:szCs w:val="24"/>
              </w:rPr>
              <w:t>消毒</w:t>
            </w:r>
            <w:r>
              <w:rPr>
                <w:rFonts w:hint="default" w:ascii="Times New Roman" w:hAnsi="Times New Roman" w:eastAsia="Times New Roman" w:cs="Times New Roman"/>
                <w:szCs w:val="24"/>
              </w:rPr>
              <w:t>”</w:t>
            </w:r>
            <w:r>
              <w:rPr>
                <w:rFonts w:hint="default" w:ascii="Times New Roman" w:hAnsi="Times New Roman" w:cs="Times New Roman"/>
                <w:szCs w:val="24"/>
              </w:rPr>
              <w:t>工艺，根据其验收监测数据，臭气浓度的产生量为约为</w:t>
            </w:r>
            <w:r>
              <w:rPr>
                <w:rFonts w:hint="default" w:ascii="Times New Roman" w:hAnsi="Times New Roman" w:eastAsia="Times New Roman" w:cs="Times New Roman"/>
                <w:szCs w:val="24"/>
              </w:rPr>
              <w:t>1000</w:t>
            </w:r>
            <w:r>
              <w:rPr>
                <w:rFonts w:hint="default" w:ascii="Times New Roman" w:hAnsi="Times New Roman" w:cs="Times New Roman"/>
                <w:szCs w:val="24"/>
              </w:rPr>
              <w:t>。</w:t>
            </w:r>
          </w:p>
          <w:p>
            <w:pPr>
              <w:ind w:firstLine="480"/>
              <w:jc w:val="left"/>
              <w:rPr>
                <w:rFonts w:hint="default" w:ascii="Times New Roman" w:hAnsi="Times New Roman" w:cs="Times New Roman"/>
                <w:highlight w:val="none"/>
              </w:rPr>
            </w:pPr>
            <w:r>
              <w:rPr>
                <w:rFonts w:hint="default" w:ascii="Times New Roman" w:hAnsi="Times New Roman" w:cs="Times New Roman"/>
                <w:szCs w:val="24"/>
              </w:rPr>
              <w:t>按照《医疗机构水污染物排放标准》（</w:t>
            </w:r>
            <w:r>
              <w:rPr>
                <w:rFonts w:hint="default" w:ascii="Times New Roman" w:hAnsi="Times New Roman" w:eastAsia="Times New Roman" w:cs="Times New Roman"/>
                <w:szCs w:val="24"/>
              </w:rPr>
              <w:t>GB18466-2005</w:t>
            </w:r>
            <w:r>
              <w:rPr>
                <w:rFonts w:hint="default" w:ascii="Times New Roman" w:hAnsi="Times New Roman" w:cs="Times New Roman"/>
                <w:szCs w:val="24"/>
              </w:rPr>
              <w:t>）</w:t>
            </w:r>
            <w:r>
              <w:rPr>
                <w:rFonts w:hint="default" w:ascii="Times New Roman" w:hAnsi="Times New Roman" w:eastAsia="Times New Roman" w:cs="Times New Roman"/>
                <w:szCs w:val="24"/>
              </w:rPr>
              <w:t>“4.2.1”</w:t>
            </w:r>
            <w:r>
              <w:rPr>
                <w:rFonts w:hint="default" w:ascii="Times New Roman" w:hAnsi="Times New Roman" w:cs="Times New Roman"/>
                <w:szCs w:val="24"/>
              </w:rPr>
              <w:t>中的要求，污水处理站排出的废气应进行除臭除味处理，保证污水处理站周边空气中污染物达到《医疗机构水污染物排放标准》（</w:t>
            </w:r>
            <w:r>
              <w:rPr>
                <w:rFonts w:hint="default" w:ascii="Times New Roman" w:hAnsi="Times New Roman" w:eastAsia="Times New Roman" w:cs="Times New Roman"/>
                <w:szCs w:val="24"/>
              </w:rPr>
              <w:t>GB18466-2005</w:t>
            </w:r>
            <w:r>
              <w:rPr>
                <w:rFonts w:hint="default" w:ascii="Times New Roman" w:hAnsi="Times New Roman" w:cs="Times New Roman"/>
                <w:szCs w:val="24"/>
              </w:rPr>
              <w:t>）表</w:t>
            </w:r>
            <w:r>
              <w:rPr>
                <w:rFonts w:hint="default" w:ascii="Times New Roman" w:hAnsi="Times New Roman" w:eastAsia="Times New Roman" w:cs="Times New Roman"/>
                <w:szCs w:val="24"/>
              </w:rPr>
              <w:t>3</w:t>
            </w:r>
            <w:r>
              <w:rPr>
                <w:rFonts w:hint="default" w:ascii="Times New Roman" w:hAnsi="Times New Roman" w:cs="Times New Roman"/>
                <w:szCs w:val="24"/>
              </w:rPr>
              <w:t>中要求；又根据《医院污水处理工程技术规范</w:t>
            </w:r>
            <w:r>
              <w:rPr>
                <w:rFonts w:hint="default" w:ascii="Times New Roman" w:hAnsi="Times New Roman" w:cs="Times New Roman"/>
                <w:szCs w:val="24"/>
                <w:highlight w:val="none"/>
              </w:rPr>
              <w:t>》（</w:t>
            </w:r>
            <w:r>
              <w:rPr>
                <w:rFonts w:hint="default" w:ascii="Times New Roman" w:hAnsi="Times New Roman" w:eastAsia="Times New Roman" w:cs="Times New Roman"/>
                <w:szCs w:val="24"/>
                <w:highlight w:val="none"/>
              </w:rPr>
              <w:t>HJ2029-2013</w:t>
            </w:r>
            <w:r>
              <w:rPr>
                <w:rFonts w:hint="default" w:ascii="Times New Roman" w:hAnsi="Times New Roman" w:cs="Times New Roman"/>
                <w:szCs w:val="24"/>
                <w:highlight w:val="none"/>
              </w:rPr>
              <w:t>）</w:t>
            </w:r>
            <w:r>
              <w:rPr>
                <w:rFonts w:hint="default" w:ascii="Times New Roman" w:hAnsi="Times New Roman" w:eastAsia="Times New Roman" w:cs="Times New Roman"/>
                <w:szCs w:val="24"/>
                <w:highlight w:val="none"/>
              </w:rPr>
              <w:t>“5.1.6”</w:t>
            </w:r>
            <w:r>
              <w:rPr>
                <w:rFonts w:hint="default" w:ascii="Times New Roman" w:hAnsi="Times New Roman" w:cs="Times New Roman"/>
                <w:szCs w:val="24"/>
                <w:highlight w:val="none"/>
              </w:rPr>
              <w:t>中的要求，医院污水处理构筑物应采取防腐蚀、防渗漏、防冻等技术措施，各种构筑物应加盖密闭，并设通气装置。</w:t>
            </w:r>
          </w:p>
          <w:p>
            <w:pPr>
              <w:ind w:firstLine="480"/>
              <w:rPr>
                <w:rFonts w:hint="default" w:ascii="Times New Roman" w:hAnsi="Times New Roman" w:cs="Times New Roman"/>
                <w:highlight w:val="none"/>
              </w:rPr>
            </w:pPr>
            <w:r>
              <w:rPr>
                <w:rFonts w:hint="default" w:ascii="Times New Roman" w:hAnsi="Times New Roman" w:cs="Times New Roman"/>
                <w:highlight w:val="none"/>
              </w:rPr>
              <w:t>本项目污水处理站格栅池、调节池、消毒池等均为地下设施，污水处理站采用地埋式，该部分臭气产生量较小，对污水处理站采用加盖、加罩、投放除臭剂等绿化处理后</w:t>
            </w:r>
            <w:r>
              <w:rPr>
                <w:rFonts w:hint="eastAsia" w:cs="Times New Roman"/>
                <w:highlight w:val="none"/>
                <w:lang w:eastAsia="zh-CN"/>
              </w:rPr>
              <w:t>，</w:t>
            </w:r>
            <w:r>
              <w:rPr>
                <w:rFonts w:hint="eastAsia" w:cs="Times New Roman"/>
                <w:highlight w:val="none"/>
                <w:lang w:val="en-US" w:eastAsia="zh-CN"/>
              </w:rPr>
              <w:t>经地上排气口无组织排放</w:t>
            </w:r>
            <w:r>
              <w:rPr>
                <w:rFonts w:hint="default" w:ascii="Times New Roman" w:hAnsi="Times New Roman" w:cs="Times New Roman"/>
                <w:highlight w:val="none"/>
              </w:rPr>
              <w:t>，</w:t>
            </w:r>
            <w:r>
              <w:rPr>
                <w:rFonts w:hint="eastAsia" w:cs="Times New Roman"/>
                <w:highlight w:val="none"/>
                <w:lang w:val="en-US" w:eastAsia="zh-CN"/>
              </w:rPr>
              <w:t>对周围环境</w:t>
            </w:r>
            <w:r>
              <w:rPr>
                <w:rFonts w:hint="default" w:ascii="Times New Roman" w:hAnsi="Times New Roman" w:cs="Times New Roman"/>
                <w:highlight w:val="none"/>
              </w:rPr>
              <w:t>影响较小。</w:t>
            </w:r>
          </w:p>
          <w:p>
            <w:pPr>
              <w:ind w:firstLine="480"/>
              <w:rPr>
                <w:rFonts w:hint="default" w:ascii="Times New Roman" w:hAnsi="Times New Roman" w:cs="Times New Roman"/>
                <w:b/>
                <w:bCs/>
              </w:rPr>
            </w:pPr>
            <w:r>
              <w:rPr>
                <w:rFonts w:hint="default" w:ascii="Times New Roman" w:hAnsi="Times New Roman" w:cs="Times New Roman"/>
                <w:b/>
                <w:bCs/>
                <w:lang w:eastAsia="zh-CN"/>
              </w:rPr>
              <w:t>（</w:t>
            </w:r>
            <w:r>
              <w:rPr>
                <w:rFonts w:hint="default" w:ascii="Times New Roman" w:hAnsi="Times New Roman" w:cs="Times New Roman"/>
                <w:b/>
                <w:bCs/>
                <w:lang w:val="en-US" w:eastAsia="zh-CN"/>
              </w:rPr>
              <w:t>2</w:t>
            </w:r>
            <w:r>
              <w:rPr>
                <w:rFonts w:hint="default" w:ascii="Times New Roman" w:hAnsi="Times New Roman" w:cs="Times New Roman"/>
                <w:b/>
                <w:bCs/>
                <w:lang w:eastAsia="zh-CN"/>
              </w:rPr>
              <w:t>）</w:t>
            </w:r>
            <w:r>
              <w:rPr>
                <w:rFonts w:hint="default" w:ascii="Times New Roman" w:hAnsi="Times New Roman" w:cs="Times New Roman"/>
                <w:b/>
                <w:bCs/>
              </w:rPr>
              <w:t>检验废气</w:t>
            </w:r>
          </w:p>
          <w:p>
            <w:pPr>
              <w:ind w:firstLine="480"/>
              <w:rPr>
                <w:rFonts w:hint="default" w:ascii="Times New Roman" w:hAnsi="Times New Roman" w:cs="Times New Roman"/>
              </w:rPr>
            </w:pPr>
            <w:r>
              <w:rPr>
                <w:rFonts w:hint="default" w:ascii="Times New Roman" w:hAnsi="Times New Roman" w:cs="Times New Roman"/>
              </w:rPr>
              <w:t>结合本项目检验的主要功能，产生的检验废气分析如下：</w:t>
            </w:r>
          </w:p>
          <w:p>
            <w:pPr>
              <w:ind w:firstLine="480"/>
              <w:rPr>
                <w:rFonts w:hint="default" w:ascii="Times New Roman" w:hAnsi="Times New Roman" w:cs="Times New Roman"/>
              </w:rPr>
            </w:pPr>
            <w:r>
              <w:rPr>
                <w:rFonts w:hint="default" w:ascii="Times New Roman" w:hAnsi="Times New Roman" w:cs="Times New Roman"/>
              </w:rPr>
              <w:t>一是微生物检验，涉及的生物样品主要为血样、粪便、痰样等，产生含菌气体；</w:t>
            </w:r>
          </w:p>
          <w:p>
            <w:pPr>
              <w:ind w:firstLine="480"/>
              <w:rPr>
                <w:rFonts w:hint="default" w:ascii="Times New Roman" w:hAnsi="Times New Roman" w:cs="Times New Roman"/>
              </w:rPr>
            </w:pPr>
            <w:r>
              <w:rPr>
                <w:rFonts w:hint="default" w:ascii="Times New Roman" w:hAnsi="Times New Roman" w:cs="Times New Roman"/>
              </w:rPr>
              <w:t>二是理化检验，会产生少量硝酸、盐酸等雾状气体；原子吸收、原子荧光、气液相色谱等仪器在运转过程中也有产生氮氧化物、二氧化碳等少量气体，产生量较少。</w:t>
            </w:r>
          </w:p>
          <w:p>
            <w:pPr>
              <w:ind w:firstLine="480"/>
              <w:rPr>
                <w:rFonts w:hint="default" w:ascii="Times New Roman" w:hAnsi="Times New Roman" w:cs="Times New Roman"/>
              </w:rPr>
            </w:pPr>
            <w:r>
              <w:rPr>
                <w:rFonts w:hint="default" w:ascii="Times New Roman" w:hAnsi="Times New Roman" w:cs="Times New Roman"/>
              </w:rPr>
              <w:t>本环评对检验过程产生的不同种类废气分别进行分析并提出处理措施。</w:t>
            </w:r>
          </w:p>
          <w:p>
            <w:pPr>
              <w:ind w:firstLine="480"/>
              <w:rPr>
                <w:rFonts w:hint="default" w:ascii="Times New Roman" w:hAnsi="Times New Roman" w:cs="Times New Roman"/>
              </w:rPr>
            </w:pPr>
            <w:r>
              <w:rPr>
                <w:rFonts w:hint="default" w:ascii="Times New Roman" w:hAnsi="Times New Roman" w:cs="Times New Roman"/>
              </w:rPr>
              <w:t>①含菌气体</w:t>
            </w:r>
          </w:p>
          <w:p>
            <w:pPr>
              <w:ind w:firstLine="480"/>
              <w:rPr>
                <w:rFonts w:hint="default" w:ascii="Times New Roman" w:hAnsi="Times New Roman" w:cs="Times New Roman"/>
              </w:rPr>
            </w:pPr>
            <w:r>
              <w:rPr>
                <w:rFonts w:hint="default" w:ascii="Times New Roman" w:hAnsi="Times New Roman" w:cs="Times New Roman"/>
              </w:rPr>
              <w:t>微生物检验过程中，废气可能含传染性的细菌和病毒。检验科内设置生物安全柜，并要求所有涉及病原微生物的操作均在生物安全柜中进行，生物安全柜内安装有高效空气过滤器，柜里的检验平台相对室内环境处于负压状态，气流在生物安全柜内得到有效控制，几乎杜绝实验过程中产生的气溶胶从操作窗口外逸，可能含有病原微生物的气溶胶只有从其上部的排风口经高效过滤后，由专门的排气管道引至楼顶外排。安全柜内置的高效过滤器对粒径0.5μm以上的气溶胶去除效率达到99.99%，排气中的病原微生物可被彻底去除。同时检验科及生物安全柜均处于负压状态，气流在生物安全柜内得到有效控制，含病原微生物废气极少外泄。检验室内气体经室内高效过滤器处理（粒径0.5μm以上的气溶胶经高效过滤器过滤，过滤效率为99.99%，过滤器的初阻力250Pa，终阻力500Pa）后，排气中几乎不含病原微生物气溶胶，排气由风管经净化排风机组处理后，通过专用烟道，至楼顶排放。</w:t>
            </w:r>
          </w:p>
          <w:p>
            <w:pPr>
              <w:ind w:firstLine="480"/>
              <w:rPr>
                <w:rFonts w:hint="default" w:ascii="Times New Roman" w:hAnsi="Times New Roman" w:cs="Times New Roman"/>
              </w:rPr>
            </w:pPr>
            <w:r>
              <w:rPr>
                <w:rFonts w:hint="default" w:ascii="Times New Roman" w:hAnsi="Times New Roman" w:cs="Times New Roman"/>
              </w:rPr>
              <w:t>此外检验科内部还设置有辅助消毒装置，通过含氯消毒剂、紫外线、臭氧以及高温蒸汽等切断病原微生物的传播途径，确保检验室排出的气体对环境的安全。</w:t>
            </w:r>
          </w:p>
          <w:p>
            <w:pPr>
              <w:ind w:firstLine="480"/>
              <w:rPr>
                <w:rFonts w:hint="default" w:ascii="Times New Roman" w:hAnsi="Times New Roman" w:cs="Times New Roman"/>
              </w:rPr>
            </w:pPr>
            <w:r>
              <w:rPr>
                <w:rFonts w:hint="default" w:ascii="Times New Roman" w:hAnsi="Times New Roman" w:cs="Times New Roman"/>
              </w:rPr>
              <w:t>因此在正常运行情况下，可能带有病原微生物气溶胶的废气经消毒灭菌、高效过滤后，将病原微生物完全捕集，最后通过专用烟道引至检验科楼顶排放。</w:t>
            </w:r>
          </w:p>
          <w:p>
            <w:pPr>
              <w:ind w:firstLine="480"/>
              <w:rPr>
                <w:rFonts w:hint="default" w:ascii="Times New Roman" w:hAnsi="Times New Roman" w:cs="Times New Roman"/>
              </w:rPr>
            </w:pPr>
            <w:r>
              <w:rPr>
                <w:rFonts w:hint="default" w:ascii="Times New Roman" w:hAnsi="Times New Roman" w:cs="Times New Roman"/>
              </w:rPr>
              <w:t>②理化检验室废气</w:t>
            </w:r>
          </w:p>
          <w:p>
            <w:pPr>
              <w:ind w:firstLine="480"/>
              <w:rPr>
                <w:rFonts w:hint="default" w:ascii="Times New Roman" w:hAnsi="Times New Roman" w:cs="Times New Roman"/>
              </w:rPr>
            </w:pPr>
            <w:r>
              <w:rPr>
                <w:rFonts w:hint="default" w:ascii="Times New Roman" w:hAnsi="Times New Roman" w:cs="Times New Roman"/>
              </w:rPr>
              <w:t>理化检测化验、配制溶液时会产生少量的废气，主要污染物为酸雾，酸雾主要为盐酸、硝酸等易挥发性的酸试剂，项目所需盐酸、硝酸等易挥发性的酸试剂很少，因此本项目不再对理化试验室产生的酸性气体进行定量分析。为了保证本项目对区域大气环境不产生影响，建设单位在设计中将加强检验室的废气收集工作，在检验室内设置通风橱，检验过程产生无机废气的操作将全部在通风橱内进行，并将其他如仪器室等的抽排风集中收集，将其中可能存在的无机废气通过机械强制抽风进入专用风井，引至楼顶外排。</w:t>
            </w:r>
          </w:p>
          <w:p>
            <w:pPr>
              <w:ind w:firstLine="480"/>
              <w:rPr>
                <w:rFonts w:hint="default" w:ascii="Times New Roman" w:hAnsi="Times New Roman" w:eastAsia="宋体" w:cs="Times New Roman"/>
                <w:b/>
                <w:bCs/>
                <w:lang w:eastAsia="zh-CN"/>
              </w:rPr>
            </w:pPr>
            <w:r>
              <w:rPr>
                <w:rFonts w:hint="default" w:ascii="Times New Roman" w:hAnsi="Times New Roman" w:eastAsia="宋体" w:cs="Times New Roman"/>
                <w:b/>
                <w:bCs/>
                <w:lang w:val="en-US" w:eastAsia="zh-CN"/>
              </w:rPr>
              <w:t>（3）</w:t>
            </w:r>
            <w:r>
              <w:rPr>
                <w:rFonts w:hint="default" w:ascii="Times New Roman" w:hAnsi="Times New Roman" w:eastAsia="宋体" w:cs="Times New Roman"/>
                <w:b/>
                <w:bCs/>
                <w:lang w:eastAsia="zh-CN"/>
              </w:rPr>
              <w:t>食堂油烟</w:t>
            </w:r>
          </w:p>
          <w:p>
            <w:pPr>
              <w:ind w:firstLine="480"/>
              <w:rPr>
                <w:rFonts w:hint="default" w:ascii="Times New Roman" w:hAnsi="Times New Roman" w:cs="Times New Roman"/>
                <w:highlight w:val="none"/>
              </w:rPr>
            </w:pPr>
            <w:r>
              <w:rPr>
                <w:rFonts w:hint="default" w:ascii="Times New Roman" w:hAnsi="Times New Roman" w:cs="Times New Roman"/>
                <w:highlight w:val="none"/>
              </w:rPr>
              <w:t>院区设有</w:t>
            </w:r>
            <w:r>
              <w:rPr>
                <w:rFonts w:hint="eastAsia" w:cs="Times New Roman"/>
                <w:highlight w:val="none"/>
                <w:lang w:val="en-US" w:eastAsia="zh-CN"/>
              </w:rPr>
              <w:t>餐厅</w:t>
            </w:r>
            <w:r>
              <w:rPr>
                <w:rFonts w:hint="default" w:ascii="Times New Roman" w:hAnsi="Times New Roman" w:cs="Times New Roman"/>
                <w:highlight w:val="none"/>
              </w:rPr>
              <w:t>，供病患及家属和院内职工用餐。</w:t>
            </w:r>
            <w:r>
              <w:rPr>
                <w:rFonts w:hint="eastAsia" w:cs="Times New Roman"/>
                <w:highlight w:val="none"/>
                <w:lang w:val="en-US" w:eastAsia="zh-CN"/>
              </w:rPr>
              <w:t>本项目新增1个燃气灶台</w:t>
            </w:r>
            <w:r>
              <w:rPr>
                <w:rFonts w:hint="default" w:ascii="Times New Roman" w:hAnsi="Times New Roman" w:cs="Times New Roman"/>
                <w:highlight w:val="none"/>
              </w:rPr>
              <w:t>，</w:t>
            </w:r>
            <w:r>
              <w:rPr>
                <w:rFonts w:hint="eastAsia" w:cs="Times New Roman"/>
                <w:highlight w:val="none"/>
                <w:lang w:val="en-US" w:eastAsia="zh-CN"/>
              </w:rPr>
              <w:t>并单独设置1套油烟净化装置，</w:t>
            </w:r>
            <w:r>
              <w:rPr>
                <w:rFonts w:hint="default" w:ascii="Times New Roman" w:hAnsi="Times New Roman" w:cs="Times New Roman"/>
                <w:highlight w:val="none"/>
              </w:rPr>
              <w:t>燃料使用天然气，属于清洁能源，其燃烧效率高，燃烧产生的废气中污染物含量较低，可以忽略不计。食物在烹饪、加工过程中将挥发出油脂、有机质及热分解或裂解产物，从而产生油烟废气。</w:t>
            </w:r>
            <w:r>
              <w:rPr>
                <w:rFonts w:hint="eastAsia" w:cs="Times New Roman"/>
                <w:highlight w:val="none"/>
                <w:lang w:val="en-US" w:eastAsia="zh-CN"/>
              </w:rPr>
              <w:t>本次扩建后预计新增</w:t>
            </w:r>
            <w:r>
              <w:rPr>
                <w:rFonts w:hint="default" w:ascii="Times New Roman" w:hAnsi="Times New Roman" w:cs="Times New Roman"/>
                <w:highlight w:val="none"/>
              </w:rPr>
              <w:t>每日用餐约</w:t>
            </w:r>
            <w:r>
              <w:rPr>
                <w:rFonts w:hint="eastAsia" w:cs="Times New Roman"/>
                <w:highlight w:val="none"/>
                <w:lang w:val="en-US" w:eastAsia="zh-CN"/>
              </w:rPr>
              <w:t>60</w:t>
            </w:r>
            <w:r>
              <w:rPr>
                <w:rFonts w:hint="default" w:ascii="Times New Roman" w:hAnsi="Times New Roman" w:cs="Times New Roman"/>
                <w:highlight w:val="none"/>
              </w:rPr>
              <w:t>人次，根据类比，每人每天食用油量约为30g，则本工程食用油用量为</w:t>
            </w:r>
            <w:r>
              <w:rPr>
                <w:rFonts w:hint="eastAsia" w:cs="Times New Roman"/>
                <w:highlight w:val="none"/>
                <w:lang w:val="en-US" w:eastAsia="zh-CN"/>
              </w:rPr>
              <w:t>1.8</w:t>
            </w:r>
            <w:r>
              <w:rPr>
                <w:rFonts w:hint="default" w:ascii="Times New Roman" w:hAnsi="Times New Roman" w:cs="Times New Roman"/>
                <w:highlight w:val="none"/>
              </w:rPr>
              <w:t>kg/d（</w:t>
            </w:r>
            <w:r>
              <w:rPr>
                <w:rFonts w:hint="eastAsia" w:cs="Times New Roman"/>
                <w:highlight w:val="none"/>
                <w:lang w:val="en-US" w:eastAsia="zh-CN"/>
              </w:rPr>
              <w:t>0.657</w:t>
            </w:r>
            <w:r>
              <w:rPr>
                <w:rFonts w:hint="default" w:ascii="Times New Roman" w:hAnsi="Times New Roman" w:cs="Times New Roman"/>
                <w:highlight w:val="none"/>
              </w:rPr>
              <w:t>t/a），食堂每天工作约</w:t>
            </w:r>
            <w:r>
              <w:rPr>
                <w:rFonts w:hint="eastAsia" w:cs="Times New Roman"/>
                <w:highlight w:val="none"/>
                <w:lang w:val="en-US" w:eastAsia="zh-CN"/>
              </w:rPr>
              <w:t>3</w:t>
            </w:r>
            <w:r>
              <w:rPr>
                <w:rFonts w:hint="default" w:ascii="Times New Roman" w:hAnsi="Times New Roman" w:cs="Times New Roman"/>
                <w:highlight w:val="none"/>
              </w:rPr>
              <w:t>h，做饭过程中油烟挥发量占用油量的2-4%，项目以3%的挥发量计，油烟产生量约为</w:t>
            </w:r>
            <w:r>
              <w:rPr>
                <w:rFonts w:hint="eastAsia" w:cs="Times New Roman"/>
                <w:highlight w:val="none"/>
                <w:lang w:val="en-US" w:eastAsia="zh-CN"/>
              </w:rPr>
              <w:t>0.108</w:t>
            </w:r>
            <w:r>
              <w:rPr>
                <w:rFonts w:hint="default" w:ascii="Times New Roman" w:hAnsi="Times New Roman" w:cs="Times New Roman"/>
                <w:highlight w:val="none"/>
              </w:rPr>
              <w:t>kg/d（</w:t>
            </w:r>
            <w:r>
              <w:rPr>
                <w:rFonts w:hint="eastAsia" w:cs="Times New Roman"/>
                <w:highlight w:val="none"/>
                <w:lang w:val="en-US" w:eastAsia="zh-CN"/>
              </w:rPr>
              <w:t>0.0394</w:t>
            </w:r>
            <w:r>
              <w:rPr>
                <w:rFonts w:hint="default" w:ascii="Times New Roman" w:hAnsi="Times New Roman" w:cs="Times New Roman"/>
                <w:highlight w:val="none"/>
              </w:rPr>
              <w:t>t/a），灶头设计风量为</w:t>
            </w:r>
            <w:r>
              <w:rPr>
                <w:rFonts w:hint="eastAsia" w:cs="Times New Roman"/>
                <w:highlight w:val="none"/>
                <w:lang w:val="en-US" w:eastAsia="zh-CN"/>
              </w:rPr>
              <w:t>2500</w:t>
            </w:r>
            <w:r>
              <w:rPr>
                <w:rFonts w:hint="default" w:ascii="Times New Roman" w:hAnsi="Times New Roman" w:cs="Times New Roman"/>
                <w:highlight w:val="none"/>
              </w:rPr>
              <w:t>m</w:t>
            </w:r>
            <w:r>
              <w:rPr>
                <w:rFonts w:hint="default" w:ascii="Times New Roman" w:hAnsi="Times New Roman" w:cs="Times New Roman"/>
                <w:highlight w:val="none"/>
                <w:vertAlign w:val="superscript"/>
              </w:rPr>
              <w:t>3</w:t>
            </w:r>
            <w:r>
              <w:rPr>
                <w:rFonts w:hint="default" w:ascii="Times New Roman" w:hAnsi="Times New Roman" w:cs="Times New Roman"/>
                <w:highlight w:val="none"/>
              </w:rPr>
              <w:t>/h，则油烟产生浓度为</w:t>
            </w:r>
            <w:r>
              <w:rPr>
                <w:rFonts w:hint="eastAsia" w:cs="Times New Roman"/>
                <w:highlight w:val="none"/>
                <w:lang w:val="en-US" w:eastAsia="zh-CN"/>
              </w:rPr>
              <w:t>14.2</w:t>
            </w:r>
            <w:r>
              <w:rPr>
                <w:rFonts w:hint="default" w:ascii="Times New Roman" w:hAnsi="Times New Roman" w:cs="Times New Roman"/>
                <w:highlight w:val="none"/>
              </w:rPr>
              <w:t>mg/m</w:t>
            </w:r>
            <w:r>
              <w:rPr>
                <w:rFonts w:hint="default" w:ascii="Times New Roman" w:hAnsi="Times New Roman" w:cs="Times New Roman"/>
                <w:highlight w:val="none"/>
                <w:vertAlign w:val="superscript"/>
              </w:rPr>
              <w:t>3</w:t>
            </w:r>
            <w:r>
              <w:rPr>
                <w:rFonts w:hint="default" w:ascii="Times New Roman" w:hAnsi="Times New Roman" w:cs="Times New Roman"/>
                <w:highlight w:val="none"/>
              </w:rPr>
              <w:t>。配套安装</w:t>
            </w:r>
            <w:r>
              <w:rPr>
                <w:rFonts w:hint="eastAsia" w:cs="Times New Roman"/>
                <w:highlight w:val="none"/>
                <w:lang w:eastAsia="zh-CN"/>
              </w:rPr>
              <w:t>“</w:t>
            </w:r>
            <w:r>
              <w:rPr>
                <w:rFonts w:hint="default" w:ascii="Times New Roman" w:hAnsi="Times New Roman" w:cs="Times New Roman"/>
                <w:highlight w:val="none"/>
              </w:rPr>
              <w:t>湿式净化+静电式</w:t>
            </w:r>
            <w:r>
              <w:rPr>
                <w:rFonts w:hint="eastAsia" w:cs="Times New Roman"/>
                <w:highlight w:val="none"/>
                <w:lang w:eastAsia="zh-CN"/>
              </w:rPr>
              <w:t>”</w:t>
            </w:r>
            <w:r>
              <w:rPr>
                <w:rFonts w:hint="default" w:ascii="Times New Roman" w:hAnsi="Times New Roman" w:cs="Times New Roman"/>
                <w:highlight w:val="none"/>
              </w:rPr>
              <w:t>复合式油烟净化器，</w:t>
            </w:r>
            <w:r>
              <w:rPr>
                <w:rFonts w:hint="eastAsia" w:cs="Times New Roman"/>
                <w:highlight w:val="none"/>
                <w:lang w:val="en-US" w:eastAsia="zh-CN"/>
              </w:rPr>
              <w:t>类比现有工程</w:t>
            </w:r>
            <w:r>
              <w:rPr>
                <w:rFonts w:hint="default" w:ascii="Times New Roman" w:hAnsi="Times New Roman" w:cs="Times New Roman"/>
                <w:highlight w:val="none"/>
              </w:rPr>
              <w:t>油烟去除率</w:t>
            </w:r>
            <w:r>
              <w:rPr>
                <w:rFonts w:hint="default" w:ascii="Times New Roman" w:hAnsi="Times New Roman" w:eastAsia="宋体" w:cs="Times New Roman"/>
                <w:highlight w:val="none"/>
              </w:rPr>
              <w:t>为</w:t>
            </w:r>
            <w:r>
              <w:rPr>
                <w:rFonts w:hint="eastAsia" w:ascii="Times New Roman" w:hAnsi="Times New Roman" w:eastAsia="宋体" w:cs="Times New Roman"/>
                <w:highlight w:val="none"/>
                <w:lang w:val="en-US" w:eastAsia="zh-CN"/>
              </w:rPr>
              <w:t>93.1%~93.5</w:t>
            </w:r>
            <w:r>
              <w:rPr>
                <w:rFonts w:hint="default" w:ascii="Times New Roman" w:hAnsi="Times New Roman" w:eastAsia="宋体" w:cs="Times New Roman"/>
                <w:highlight w:val="none"/>
              </w:rPr>
              <w:t>%</w:t>
            </w:r>
            <w:r>
              <w:rPr>
                <w:rFonts w:hint="eastAsia" w:ascii="Times New Roman" w:hAnsi="Times New Roman" w:eastAsia="宋体" w:cs="Times New Roman"/>
                <w:highlight w:val="none"/>
                <w:lang w:eastAsia="zh-CN"/>
              </w:rPr>
              <w:t>，</w:t>
            </w:r>
            <w:r>
              <w:rPr>
                <w:rFonts w:hint="eastAsia" w:ascii="Times New Roman" w:hAnsi="Times New Roman" w:eastAsia="宋体" w:cs="Times New Roman"/>
                <w:highlight w:val="none"/>
                <w:lang w:val="en-US" w:eastAsia="zh-CN"/>
              </w:rPr>
              <w:t>本次取值平均值93.3%</w:t>
            </w:r>
            <w:r>
              <w:rPr>
                <w:rFonts w:hint="eastAsia" w:ascii="Times New Roman" w:hAnsi="Times New Roman" w:eastAsia="宋体" w:cs="Times New Roman"/>
                <w:highlight w:val="none"/>
                <w:lang w:eastAsia="zh-CN"/>
              </w:rPr>
              <w:t>，</w:t>
            </w:r>
            <w:r>
              <w:rPr>
                <w:rFonts w:hint="default" w:ascii="Times New Roman" w:hAnsi="Times New Roman" w:eastAsia="宋体" w:cs="Times New Roman"/>
                <w:highlight w:val="none"/>
              </w:rPr>
              <w:t>最终油烟排放</w:t>
            </w:r>
            <w:r>
              <w:rPr>
                <w:rFonts w:hint="default" w:ascii="Times New Roman" w:hAnsi="Times New Roman" w:cs="Times New Roman"/>
                <w:highlight w:val="none"/>
              </w:rPr>
              <w:t>浓度约为</w:t>
            </w:r>
            <w:r>
              <w:rPr>
                <w:rFonts w:hint="eastAsia" w:cs="Times New Roman"/>
                <w:highlight w:val="none"/>
                <w:lang w:val="en-US" w:eastAsia="zh-CN"/>
              </w:rPr>
              <w:t>0.951</w:t>
            </w:r>
            <w:r>
              <w:rPr>
                <w:rFonts w:hint="default" w:ascii="Times New Roman" w:hAnsi="Times New Roman" w:cs="Times New Roman"/>
                <w:highlight w:val="none"/>
              </w:rPr>
              <w:t>mg/m</w:t>
            </w:r>
            <w:r>
              <w:rPr>
                <w:rFonts w:hint="default" w:ascii="Times New Roman" w:hAnsi="Times New Roman" w:cs="Times New Roman"/>
                <w:highlight w:val="none"/>
                <w:vertAlign w:val="superscript"/>
              </w:rPr>
              <w:t>3</w:t>
            </w:r>
            <w:r>
              <w:rPr>
                <w:rFonts w:hint="default" w:ascii="Times New Roman" w:hAnsi="Times New Roman" w:cs="Times New Roman"/>
                <w:highlight w:val="none"/>
              </w:rPr>
              <w:t>，</w:t>
            </w:r>
            <w:r>
              <w:rPr>
                <w:rFonts w:hint="eastAsia" w:cs="Times New Roman"/>
                <w:highlight w:val="none"/>
                <w:lang w:val="en-US" w:eastAsia="zh-CN"/>
              </w:rPr>
              <w:t>排放量为0.0072</w:t>
            </w:r>
            <w:r>
              <w:rPr>
                <w:rFonts w:hint="default" w:ascii="Times New Roman" w:hAnsi="Times New Roman" w:cs="Times New Roman"/>
                <w:highlight w:val="none"/>
              </w:rPr>
              <w:t>kg/d（</w:t>
            </w:r>
            <w:r>
              <w:rPr>
                <w:rFonts w:hint="eastAsia" w:cs="Times New Roman"/>
                <w:highlight w:val="none"/>
                <w:lang w:val="en-US" w:eastAsia="zh-CN"/>
              </w:rPr>
              <w:t>0.0026</w:t>
            </w:r>
            <w:r>
              <w:rPr>
                <w:rFonts w:hint="default" w:ascii="Times New Roman" w:hAnsi="Times New Roman" w:cs="Times New Roman"/>
                <w:highlight w:val="none"/>
              </w:rPr>
              <w:t>t/a）</w:t>
            </w:r>
            <w:r>
              <w:rPr>
                <w:rFonts w:hint="eastAsia" w:cs="Times New Roman"/>
                <w:highlight w:val="none"/>
                <w:lang w:val="en-US" w:eastAsia="zh-CN"/>
              </w:rPr>
              <w:t>，</w:t>
            </w:r>
            <w:r>
              <w:rPr>
                <w:rFonts w:hint="default" w:ascii="Times New Roman" w:hAnsi="Times New Roman" w:cs="Times New Roman"/>
                <w:highlight w:val="none"/>
              </w:rPr>
              <w:t>满足《餐饮业油烟污染物排放标准》（DB41/1604-2018）表1</w:t>
            </w:r>
            <w:r>
              <w:rPr>
                <w:rFonts w:hint="eastAsia" w:cs="Times New Roman"/>
                <w:highlight w:val="none"/>
                <w:lang w:val="en-US" w:eastAsia="zh-CN"/>
              </w:rPr>
              <w:t>小</w:t>
            </w:r>
            <w:r>
              <w:rPr>
                <w:rFonts w:hint="default" w:ascii="Times New Roman" w:hAnsi="Times New Roman" w:cs="Times New Roman"/>
                <w:highlight w:val="none"/>
              </w:rPr>
              <w:t>型标准要求（油烟净化效率≥9</w:t>
            </w:r>
            <w:r>
              <w:rPr>
                <w:rFonts w:hint="eastAsia" w:cs="Times New Roman"/>
                <w:highlight w:val="none"/>
                <w:lang w:val="en-US" w:eastAsia="zh-CN"/>
              </w:rPr>
              <w:t>0</w:t>
            </w:r>
            <w:r>
              <w:rPr>
                <w:rFonts w:hint="default" w:ascii="Times New Roman" w:hAnsi="Times New Roman" w:cs="Times New Roman"/>
                <w:highlight w:val="none"/>
              </w:rPr>
              <w:t>%，油烟排放浓度</w:t>
            </w:r>
            <w:r>
              <w:rPr>
                <w:rFonts w:hint="eastAsia" w:cs="Times New Roman"/>
                <w:highlight w:val="none"/>
                <w:lang w:val="en-US" w:eastAsia="zh-CN"/>
              </w:rPr>
              <w:t>1.5</w:t>
            </w:r>
            <w:r>
              <w:rPr>
                <w:rFonts w:hint="default" w:ascii="Times New Roman" w:hAnsi="Times New Roman" w:cs="Times New Roman"/>
                <w:highlight w:val="none"/>
              </w:rPr>
              <w:t>mg/m</w:t>
            </w:r>
            <w:r>
              <w:rPr>
                <w:rFonts w:hint="default" w:ascii="Times New Roman" w:hAnsi="Times New Roman" w:cs="Times New Roman"/>
                <w:highlight w:val="none"/>
                <w:vertAlign w:val="superscript"/>
              </w:rPr>
              <w:t>3</w:t>
            </w:r>
            <w:r>
              <w:rPr>
                <w:rFonts w:hint="default" w:ascii="Times New Roman" w:hAnsi="Times New Roman" w:cs="Times New Roman"/>
                <w:highlight w:val="none"/>
              </w:rPr>
              <w:t>），食堂废气经处理达标后通过专用烟道排放。</w:t>
            </w:r>
          </w:p>
          <w:p>
            <w:pPr>
              <w:ind w:firstLine="480"/>
              <w:rPr>
                <w:rFonts w:hint="default" w:ascii="Times New Roman" w:hAnsi="Times New Roman" w:cs="Times New Roman"/>
                <w:b/>
                <w:bCs/>
              </w:rPr>
            </w:pPr>
            <w:r>
              <w:rPr>
                <w:rFonts w:hint="default" w:ascii="Times New Roman" w:hAnsi="Times New Roman" w:cs="Times New Roman"/>
                <w:b/>
                <w:bCs/>
                <w:lang w:eastAsia="zh-CN"/>
              </w:rPr>
              <w:t>（</w:t>
            </w:r>
            <w:r>
              <w:rPr>
                <w:rFonts w:hint="default" w:ascii="Times New Roman" w:hAnsi="Times New Roman" w:cs="Times New Roman"/>
                <w:b/>
                <w:bCs/>
                <w:lang w:val="en-US" w:eastAsia="zh-CN"/>
              </w:rPr>
              <w:t>4</w:t>
            </w:r>
            <w:r>
              <w:rPr>
                <w:rFonts w:hint="default" w:ascii="Times New Roman" w:hAnsi="Times New Roman" w:cs="Times New Roman"/>
                <w:b/>
                <w:bCs/>
                <w:lang w:eastAsia="zh-CN"/>
              </w:rPr>
              <w:t>）</w:t>
            </w:r>
            <w:r>
              <w:rPr>
                <w:rFonts w:hint="default" w:ascii="Times New Roman" w:hAnsi="Times New Roman" w:cs="Times New Roman"/>
                <w:b/>
                <w:bCs/>
              </w:rPr>
              <w:t>汽车尾气</w:t>
            </w:r>
          </w:p>
          <w:p>
            <w:pPr>
              <w:ind w:firstLine="480"/>
              <w:rPr>
                <w:rFonts w:hint="default" w:ascii="Times New Roman" w:hAnsi="Times New Roman" w:cs="Times New Roman"/>
              </w:rPr>
            </w:pPr>
            <w:r>
              <w:rPr>
                <w:rFonts w:hint="default" w:ascii="Times New Roman" w:hAnsi="Times New Roman" w:cs="Times New Roman"/>
              </w:rPr>
              <w:t>院内设置机动车</w:t>
            </w:r>
            <w:r>
              <w:rPr>
                <w:rFonts w:hint="default" w:ascii="Times New Roman" w:hAnsi="Times New Roman" w:cs="Times New Roman"/>
                <w:highlight w:val="none"/>
              </w:rPr>
              <w:t>停车位</w:t>
            </w:r>
            <w:r>
              <w:rPr>
                <w:rFonts w:hint="default" w:ascii="Times New Roman" w:hAnsi="Times New Roman" w:cs="Times New Roman"/>
                <w:highlight w:val="none"/>
                <w:lang w:val="en-US" w:eastAsia="zh-CN"/>
              </w:rPr>
              <w:t>80</w:t>
            </w:r>
            <w:r>
              <w:rPr>
                <w:rFonts w:hint="default" w:ascii="Times New Roman" w:hAnsi="Times New Roman" w:cs="Times New Roman"/>
                <w:highlight w:val="none"/>
              </w:rPr>
              <w:t>个，其中地上（室外）</w:t>
            </w:r>
            <w:r>
              <w:rPr>
                <w:rFonts w:hint="default" w:ascii="Times New Roman" w:hAnsi="Times New Roman" w:cs="Times New Roman"/>
                <w:highlight w:val="none"/>
                <w:lang w:val="en-US" w:eastAsia="zh-CN"/>
              </w:rPr>
              <w:t>30</w:t>
            </w:r>
            <w:r>
              <w:rPr>
                <w:rFonts w:hint="default" w:ascii="Times New Roman" w:hAnsi="Times New Roman" w:cs="Times New Roman"/>
                <w:highlight w:val="none"/>
              </w:rPr>
              <w:t>辆，地下（室内）</w:t>
            </w:r>
            <w:r>
              <w:rPr>
                <w:rFonts w:hint="default" w:ascii="Times New Roman" w:hAnsi="Times New Roman" w:cs="Times New Roman"/>
                <w:highlight w:val="none"/>
                <w:lang w:val="en-US" w:eastAsia="zh-CN"/>
              </w:rPr>
              <w:t>50</w:t>
            </w:r>
            <w:r>
              <w:rPr>
                <w:rFonts w:hint="default" w:ascii="Times New Roman" w:hAnsi="Times New Roman" w:cs="Times New Roman"/>
                <w:highlight w:val="none"/>
              </w:rPr>
              <w:t>辆</w:t>
            </w:r>
            <w:r>
              <w:rPr>
                <w:rFonts w:hint="eastAsia" w:cs="Times New Roman"/>
                <w:highlight w:val="none"/>
                <w:lang w:eastAsia="zh-CN"/>
              </w:rPr>
              <w:t>，</w:t>
            </w:r>
            <w:r>
              <w:rPr>
                <w:rFonts w:hint="eastAsia" w:cs="Times New Roman"/>
                <w:highlight w:val="none"/>
                <w:lang w:val="en-US" w:eastAsia="zh-CN"/>
              </w:rPr>
              <w:t>目前现有工程仅启用地上停车位，本次扩建后将启用地下停车位，因此</w:t>
            </w:r>
            <w:r>
              <w:rPr>
                <w:rFonts w:hint="default" w:ascii="Times New Roman" w:hAnsi="Times New Roman" w:cs="Times New Roman"/>
              </w:rPr>
              <w:t>本项目主要分析地下车库停车产生的汽车尾气情况及排放情况。</w:t>
            </w:r>
          </w:p>
          <w:p>
            <w:pPr>
              <w:ind w:firstLine="480"/>
              <w:rPr>
                <w:rFonts w:hint="default" w:ascii="Times New Roman" w:hAnsi="Times New Roman" w:cs="Times New Roman"/>
              </w:rPr>
            </w:pPr>
            <w:r>
              <w:rPr>
                <w:rFonts w:hint="default" w:ascii="Times New Roman" w:hAnsi="Times New Roman" w:cs="Times New Roman"/>
                <w:highlight w:val="none"/>
              </w:rPr>
              <w:t>建设项目地下车库停车位共</w:t>
            </w:r>
            <w:r>
              <w:rPr>
                <w:rFonts w:hint="eastAsia" w:cs="Times New Roman"/>
                <w:highlight w:val="none"/>
                <w:lang w:val="en-US" w:eastAsia="zh-CN"/>
              </w:rPr>
              <w:t>50</w:t>
            </w:r>
            <w:r>
              <w:rPr>
                <w:rFonts w:hint="default" w:ascii="Times New Roman" w:hAnsi="Times New Roman" w:cs="Times New Roman"/>
                <w:highlight w:val="none"/>
              </w:rPr>
              <w:t>个，汽车尾气主要是指汽车进出车库及在车库内行驶时，汽车怠速及慢速（≤5km/hr）状态下的尾气排放，包括排气管尾气、曲轴箱漏气及油箱和化油箱等燃料系统的泄漏等。由于目前市场上已全面禁止使用含铅汽油，汽车废气中主要污染因子为CO、HC、NO</w:t>
            </w:r>
            <w:r>
              <w:rPr>
                <w:rFonts w:hint="default" w:ascii="Times New Roman" w:hAnsi="Times New Roman" w:cs="Times New Roman"/>
                <w:highlight w:val="none"/>
                <w:vertAlign w:val="subscript"/>
              </w:rPr>
              <w:t>2</w:t>
            </w:r>
            <w:r>
              <w:rPr>
                <w:rFonts w:hint="default" w:ascii="Times New Roman" w:hAnsi="Times New Roman" w:cs="Times New Roman"/>
                <w:highlight w:val="none"/>
              </w:rPr>
              <w:t>、醛类、SO</w:t>
            </w:r>
            <w:r>
              <w:rPr>
                <w:rFonts w:hint="default" w:ascii="Times New Roman" w:hAnsi="Times New Roman" w:cs="Times New Roman"/>
                <w:highlight w:val="none"/>
                <w:vertAlign w:val="subscript"/>
              </w:rPr>
              <w:t>2</w:t>
            </w:r>
            <w:r>
              <w:rPr>
                <w:rFonts w:hint="default" w:ascii="Times New Roman" w:hAnsi="Times New Roman" w:cs="Times New Roman"/>
                <w:highlight w:val="none"/>
              </w:rPr>
              <w:t>等。</w:t>
            </w:r>
            <w:r>
              <w:rPr>
                <w:rFonts w:hint="default" w:ascii="Times New Roman" w:hAnsi="Times New Roman" w:cs="Times New Roman"/>
              </w:rPr>
              <w:t>汽车废气的排放量与车型、车况和车辆数等有关，一般住户家庭用车基本为小型车（轿车和小面包车等），参照《环境保护实用数据手册》，有代表性的汽车排出物的测定结果和大气污染物排放系数见下表。</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ascii="Times New Roman" w:hAnsi="Times New Roman" w:eastAsia="黑体" w:cs="Times New Roman"/>
                <w:color w:val="auto"/>
                <w:sz w:val="21"/>
                <w:szCs w:val="21"/>
                <w:highlight w:val="none"/>
                <w:lang w:val="en-US" w:eastAsia="zh-CN"/>
              </w:rPr>
            </w:pPr>
            <w:r>
              <w:rPr>
                <w:rFonts w:hint="default" w:ascii="Times New Roman" w:hAnsi="Times New Roman" w:eastAsia="黑体" w:cs="Times New Roman"/>
                <w:color w:val="auto"/>
                <w:sz w:val="21"/>
                <w:szCs w:val="21"/>
                <w:highlight w:val="none"/>
                <w:lang w:val="en-US" w:eastAsia="zh-CN"/>
              </w:rPr>
              <w:t>机动车消耗单位燃料大气污染物排放系数（g/L）</w:t>
            </w:r>
          </w:p>
          <w:tbl>
            <w:tblPr>
              <w:tblStyle w:val="25"/>
              <w:tblW w:w="0" w:type="auto"/>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836"/>
              <w:gridCol w:w="1194"/>
              <w:gridCol w:w="1168"/>
              <w:gridCol w:w="1227"/>
              <w:gridCol w:w="1304"/>
              <w:gridCol w:w="1224"/>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9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sz w:val="18"/>
                      <w:szCs w:val="18"/>
                    </w:rPr>
                  </w:pPr>
                  <w:r>
                    <w:rPr>
                      <w:rFonts w:hint="default" w:ascii="Times New Roman" w:hAnsi="Times New Roman" w:cs="Times New Roman"/>
                      <w:sz w:val="18"/>
                      <w:szCs w:val="18"/>
                    </w:rPr>
                    <w:t>污染物车型</w:t>
                  </w:r>
                </w:p>
              </w:tc>
              <w:tc>
                <w:tcPr>
                  <w:tcW w:w="128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sz w:val="18"/>
                      <w:szCs w:val="18"/>
                    </w:rPr>
                  </w:pPr>
                  <w:r>
                    <w:rPr>
                      <w:rFonts w:hint="default" w:ascii="Times New Roman" w:hAnsi="Times New Roman" w:cs="Times New Roman"/>
                      <w:sz w:val="18"/>
                      <w:szCs w:val="18"/>
                    </w:rPr>
                    <w:t>CO</w:t>
                  </w:r>
                </w:p>
              </w:tc>
              <w:tc>
                <w:tcPr>
                  <w:tcW w:w="124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sz w:val="18"/>
                      <w:szCs w:val="18"/>
                    </w:rPr>
                  </w:pPr>
                  <w:r>
                    <w:rPr>
                      <w:rFonts w:hint="default" w:ascii="Times New Roman" w:hAnsi="Times New Roman" w:cs="Times New Roman"/>
                      <w:sz w:val="18"/>
                      <w:szCs w:val="18"/>
                    </w:rPr>
                    <w:t>HC</w:t>
                  </w:r>
                </w:p>
              </w:tc>
              <w:tc>
                <w:tcPr>
                  <w:tcW w:w="131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sz w:val="18"/>
                      <w:szCs w:val="18"/>
                    </w:rPr>
                  </w:pPr>
                  <w:r>
                    <w:rPr>
                      <w:rFonts w:hint="default" w:ascii="Times New Roman" w:hAnsi="Times New Roman" w:cs="Times New Roman"/>
                      <w:sz w:val="18"/>
                      <w:szCs w:val="18"/>
                    </w:rPr>
                    <w:t>NO</w:t>
                  </w:r>
                  <w:r>
                    <w:rPr>
                      <w:rFonts w:hint="default" w:ascii="Times New Roman" w:hAnsi="Times New Roman" w:cs="Times New Roman"/>
                      <w:sz w:val="18"/>
                      <w:szCs w:val="18"/>
                      <w:vertAlign w:val="subscript"/>
                    </w:rPr>
                    <w:t>2</w:t>
                  </w:r>
                </w:p>
              </w:tc>
              <w:tc>
                <w:tcPr>
                  <w:tcW w:w="138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sz w:val="18"/>
                      <w:szCs w:val="18"/>
                    </w:rPr>
                  </w:pPr>
                  <w:r>
                    <w:rPr>
                      <w:rFonts w:hint="default" w:ascii="Times New Roman" w:hAnsi="Times New Roman" w:cs="Times New Roman"/>
                      <w:sz w:val="18"/>
                      <w:szCs w:val="18"/>
                    </w:rPr>
                    <w:t>醛类</w:t>
                  </w:r>
                </w:p>
              </w:tc>
              <w:tc>
                <w:tcPr>
                  <w:tcW w:w="129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sz w:val="18"/>
                      <w:szCs w:val="18"/>
                    </w:rPr>
                  </w:pPr>
                  <w:r>
                    <w:rPr>
                      <w:rFonts w:hint="default" w:ascii="Times New Roman" w:hAnsi="Times New Roman" w:cs="Times New Roman"/>
                      <w:sz w:val="18"/>
                      <w:szCs w:val="18"/>
                    </w:rPr>
                    <w:t>SO</w:t>
                  </w:r>
                  <w:r>
                    <w:rPr>
                      <w:rFonts w:hint="default" w:ascii="Times New Roman" w:hAnsi="Times New Roman" w:cs="Times New Roman"/>
                      <w:sz w:val="18"/>
                      <w:szCs w:val="18"/>
                      <w:vertAlign w:val="subscript"/>
                    </w:rPr>
                    <w:t>2</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9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sz w:val="18"/>
                      <w:szCs w:val="18"/>
                    </w:rPr>
                  </w:pPr>
                  <w:r>
                    <w:rPr>
                      <w:rFonts w:hint="default" w:ascii="Times New Roman" w:hAnsi="Times New Roman" w:cs="Times New Roman"/>
                      <w:sz w:val="18"/>
                      <w:szCs w:val="18"/>
                    </w:rPr>
                    <w:t>轿车（汽油）</w:t>
                  </w:r>
                </w:p>
              </w:tc>
              <w:tc>
                <w:tcPr>
                  <w:tcW w:w="128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sz w:val="18"/>
                      <w:szCs w:val="18"/>
                    </w:rPr>
                  </w:pPr>
                  <w:r>
                    <w:rPr>
                      <w:rFonts w:hint="default" w:ascii="Times New Roman" w:hAnsi="Times New Roman" w:cs="Times New Roman"/>
                      <w:sz w:val="18"/>
                      <w:szCs w:val="18"/>
                    </w:rPr>
                    <w:t>191</w:t>
                  </w:r>
                </w:p>
              </w:tc>
              <w:tc>
                <w:tcPr>
                  <w:tcW w:w="124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sz w:val="18"/>
                      <w:szCs w:val="18"/>
                    </w:rPr>
                  </w:pPr>
                  <w:r>
                    <w:rPr>
                      <w:rFonts w:hint="default" w:ascii="Times New Roman" w:hAnsi="Times New Roman" w:cs="Times New Roman"/>
                      <w:sz w:val="18"/>
                      <w:szCs w:val="18"/>
                    </w:rPr>
                    <w:t>24.1</w:t>
                  </w:r>
                </w:p>
              </w:tc>
              <w:tc>
                <w:tcPr>
                  <w:tcW w:w="131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sz w:val="18"/>
                      <w:szCs w:val="18"/>
                    </w:rPr>
                  </w:pPr>
                  <w:r>
                    <w:rPr>
                      <w:rFonts w:hint="default" w:ascii="Times New Roman" w:hAnsi="Times New Roman" w:cs="Times New Roman"/>
                      <w:sz w:val="18"/>
                      <w:szCs w:val="18"/>
                    </w:rPr>
                    <w:t>22.3</w:t>
                  </w:r>
                </w:p>
              </w:tc>
              <w:tc>
                <w:tcPr>
                  <w:tcW w:w="138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sz w:val="18"/>
                      <w:szCs w:val="18"/>
                    </w:rPr>
                  </w:pPr>
                  <w:r>
                    <w:rPr>
                      <w:rFonts w:hint="default" w:ascii="Times New Roman" w:hAnsi="Times New Roman" w:cs="Times New Roman"/>
                      <w:sz w:val="18"/>
                      <w:szCs w:val="18"/>
                    </w:rPr>
                    <w:t>0.324</w:t>
                  </w:r>
                </w:p>
              </w:tc>
              <w:tc>
                <w:tcPr>
                  <w:tcW w:w="129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sz w:val="18"/>
                      <w:szCs w:val="18"/>
                    </w:rPr>
                  </w:pPr>
                  <w:r>
                    <w:rPr>
                      <w:rFonts w:hint="default" w:ascii="Times New Roman" w:hAnsi="Times New Roman" w:cs="Times New Roman"/>
                      <w:sz w:val="18"/>
                      <w:szCs w:val="18"/>
                    </w:rPr>
                    <w:t>0.291</w:t>
                  </w:r>
                </w:p>
              </w:tc>
            </w:tr>
          </w:tbl>
          <w:p>
            <w:pPr>
              <w:ind w:firstLine="480"/>
              <w:rPr>
                <w:rFonts w:hint="default" w:ascii="Times New Roman" w:hAnsi="Times New Roman" w:cs="Times New Roman"/>
              </w:rPr>
            </w:pPr>
            <w:r>
              <w:rPr>
                <w:rFonts w:hint="default" w:ascii="Times New Roman" w:hAnsi="Times New Roman" w:cs="Times New Roman"/>
              </w:rPr>
              <w:t>停车场的汽车尾气排放量与汽车在停车场内的运行时间和车流量关。一般汽车出入停车场的行驶速度要求不大于5km/h，出入口到泊位的平均距离如按照50m计算，汽车从出入口到泊位的运行时间约为36s；从汽车停在泊位至关闭发动机一般在1s-3s；而汽车从泊位启动至出车一般在3s-3min，平均约1min，故汽车出入停车场与在停车场内的运行时间约为100s。根据调查，车辆进出停车场的平均耗油速率为0.20L/km，则每辆汽车进出停车场产生的废气污染物的量可由下式计算：</w:t>
            </w:r>
          </w:p>
          <w:p>
            <w:pPr>
              <w:ind w:firstLine="480"/>
              <w:jc w:val="left"/>
              <w:rPr>
                <w:rFonts w:hint="default" w:ascii="Times New Roman" w:hAnsi="Times New Roman" w:cs="Times New Roman"/>
              </w:rPr>
            </w:pPr>
            <w:r>
              <w:rPr>
                <w:rFonts w:hint="default" w:ascii="Times New Roman" w:hAnsi="Times New Roman" w:cs="Times New Roman"/>
              </w:rPr>
              <w:t>g=f·M</w:t>
            </w:r>
          </w:p>
          <w:p>
            <w:pPr>
              <w:ind w:firstLine="480"/>
              <w:jc w:val="left"/>
              <w:rPr>
                <w:rFonts w:hint="default" w:ascii="Times New Roman" w:hAnsi="Times New Roman" w:cs="Times New Roman"/>
              </w:rPr>
            </w:pPr>
            <w:r>
              <w:rPr>
                <w:rFonts w:hint="default" w:ascii="Times New Roman" w:hAnsi="Times New Roman" w:cs="Times New Roman"/>
              </w:rPr>
              <w:t>M=m·t</w:t>
            </w:r>
          </w:p>
          <w:p>
            <w:pPr>
              <w:ind w:firstLine="480"/>
              <w:rPr>
                <w:rFonts w:hint="default" w:ascii="Times New Roman" w:hAnsi="Times New Roman" w:cs="Times New Roman"/>
              </w:rPr>
            </w:pPr>
            <w:r>
              <w:rPr>
                <w:rFonts w:hint="default" w:ascii="Times New Roman" w:hAnsi="Times New Roman" w:cs="Times New Roman"/>
              </w:rPr>
              <w:t>式中：</w:t>
            </w:r>
          </w:p>
          <w:p>
            <w:pPr>
              <w:ind w:firstLine="480"/>
              <w:rPr>
                <w:rFonts w:hint="default" w:ascii="Times New Roman" w:hAnsi="Times New Roman" w:cs="Times New Roman"/>
              </w:rPr>
            </w:pPr>
            <w:r>
              <w:rPr>
                <w:rFonts w:hint="default" w:ascii="Times New Roman" w:hAnsi="Times New Roman" w:cs="Times New Roman"/>
              </w:rPr>
              <w:t>f—大气污染物排放系数（g/L汽油）；</w:t>
            </w:r>
          </w:p>
          <w:p>
            <w:pPr>
              <w:ind w:firstLine="480"/>
              <w:rPr>
                <w:rFonts w:hint="default" w:ascii="Times New Roman" w:hAnsi="Times New Roman" w:cs="Times New Roman"/>
              </w:rPr>
            </w:pPr>
            <w:r>
              <w:rPr>
                <w:rFonts w:hint="default" w:ascii="Times New Roman" w:hAnsi="Times New Roman" w:cs="Times New Roman"/>
              </w:rPr>
              <w:t>M—每辆汽车进出停车场耗油量（L）；</w:t>
            </w:r>
          </w:p>
          <w:p>
            <w:pPr>
              <w:ind w:firstLine="480"/>
              <w:rPr>
                <w:rFonts w:hint="default" w:ascii="Times New Roman" w:hAnsi="Times New Roman" w:cs="Times New Roman"/>
              </w:rPr>
            </w:pPr>
            <w:r>
              <w:rPr>
                <w:rFonts w:hint="default" w:ascii="Times New Roman" w:hAnsi="Times New Roman" w:cs="Times New Roman"/>
              </w:rPr>
              <w:t>t—汽车出入停车场与在停车场内的运行时间总和，由上述分析可知，约为100s；</w:t>
            </w:r>
          </w:p>
          <w:p>
            <w:pPr>
              <w:ind w:firstLine="480"/>
              <w:rPr>
                <w:rFonts w:hint="default" w:ascii="Times New Roman" w:hAnsi="Times New Roman" w:cs="Times New Roman"/>
              </w:rPr>
            </w:pPr>
            <w:r>
              <w:rPr>
                <w:rFonts w:hint="default" w:ascii="Times New Roman" w:hAnsi="Times New Roman" w:cs="Times New Roman"/>
              </w:rPr>
              <w:t>m—车辆进出停车场的平均耗油速率，约为0.20L/km，按照车速5km/h计算，可得2.78×10</w:t>
            </w:r>
            <w:r>
              <w:rPr>
                <w:rFonts w:hint="default" w:ascii="Times New Roman" w:hAnsi="Times New Roman" w:cs="Times New Roman"/>
                <w:vertAlign w:val="superscript"/>
              </w:rPr>
              <w:t>-4</w:t>
            </w:r>
            <w:r>
              <w:rPr>
                <w:rFonts w:hint="default" w:ascii="Times New Roman" w:hAnsi="Times New Roman" w:cs="Times New Roman"/>
              </w:rPr>
              <w:t>L/s；</w:t>
            </w:r>
          </w:p>
          <w:p>
            <w:pPr>
              <w:ind w:firstLine="480"/>
              <w:rPr>
                <w:rFonts w:hint="default" w:ascii="Times New Roman" w:hAnsi="Times New Roman" w:cs="Times New Roman"/>
                <w:highlight w:val="none"/>
              </w:rPr>
            </w:pPr>
            <w:r>
              <w:rPr>
                <w:rFonts w:hint="default" w:ascii="Times New Roman" w:hAnsi="Times New Roman" w:cs="Times New Roman"/>
                <w:highlight w:val="none"/>
              </w:rPr>
              <w:t>由上式计算可知每辆汽车进出停车场一次耗油量为0.0278L（出入口到泊位的平均距离50m，耗时100s），每辆汽车进出停车场产生的废气污染物CO、HC、NO</w:t>
            </w:r>
            <w:r>
              <w:rPr>
                <w:rFonts w:hint="default" w:ascii="Times New Roman" w:hAnsi="Times New Roman" w:cs="Times New Roman"/>
                <w:highlight w:val="none"/>
                <w:vertAlign w:val="subscript"/>
              </w:rPr>
              <w:t>2</w:t>
            </w:r>
            <w:r>
              <w:rPr>
                <w:rFonts w:hint="default" w:ascii="Times New Roman" w:hAnsi="Times New Roman" w:cs="Times New Roman"/>
                <w:highlight w:val="none"/>
              </w:rPr>
              <w:t>与SO</w:t>
            </w:r>
            <w:r>
              <w:rPr>
                <w:rFonts w:hint="default" w:ascii="Times New Roman" w:hAnsi="Times New Roman" w:cs="Times New Roman"/>
                <w:highlight w:val="none"/>
                <w:vertAlign w:val="subscript"/>
              </w:rPr>
              <w:t>2</w:t>
            </w:r>
            <w:r>
              <w:rPr>
                <w:rFonts w:hint="default" w:ascii="Times New Roman" w:hAnsi="Times New Roman" w:cs="Times New Roman"/>
                <w:highlight w:val="none"/>
              </w:rPr>
              <w:t>的量分别为5.310g、0.670g、0.620g与0.00809g。</w:t>
            </w:r>
          </w:p>
          <w:p>
            <w:pPr>
              <w:ind w:firstLine="480"/>
              <w:rPr>
                <w:rFonts w:hint="default" w:ascii="Times New Roman" w:hAnsi="Times New Roman" w:cs="Times New Roman"/>
              </w:rPr>
            </w:pPr>
            <w:r>
              <w:rPr>
                <w:rFonts w:hint="default" w:ascii="Times New Roman" w:hAnsi="Times New Roman" w:cs="Times New Roman"/>
                <w:highlight w:val="none"/>
              </w:rPr>
              <w:t>停车库对环境的影响与其运行工况（车流量）直</w:t>
            </w:r>
            <w:r>
              <w:rPr>
                <w:rFonts w:hint="default" w:ascii="Times New Roman" w:hAnsi="Times New Roman" w:cs="Times New Roman"/>
              </w:rPr>
              <w:t>接相关。本次评价取最不利条件，即泊车满负荷状况时，对周围环境的影响。此时车库内进出车流量大，此类状况出现概率极小，而且时间极短。一般情况下，区域进出车库的车辆在早、晚两次较频繁，其它时间段较少，同时车辆进出具有随机性，即单位时间内进出车辆数是不定的。根据类比调查，每天进、出车库的车辆数，可按平均车位数的3倍计，进出时间按5分钟/次计算。根据停车场的泊位，计算出单位时间的废气排放情况。</w:t>
            </w:r>
          </w:p>
          <w:p>
            <w:pPr>
              <w:ind w:firstLine="480"/>
              <w:rPr>
                <w:rFonts w:hint="default" w:ascii="Times New Roman" w:hAnsi="Times New Roman" w:cs="Times New Roman"/>
              </w:rPr>
            </w:pPr>
            <w:r>
              <w:rPr>
                <w:rFonts w:hint="default" w:ascii="Times New Roman" w:hAnsi="Times New Roman" w:cs="Times New Roman"/>
              </w:rPr>
              <w:t>车库的大气污染物排放情况见下表。</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ascii="Times New Roman" w:hAnsi="Times New Roman" w:eastAsia="黑体" w:cs="Times New Roman"/>
                <w:color w:val="auto"/>
                <w:sz w:val="21"/>
                <w:szCs w:val="21"/>
                <w:highlight w:val="none"/>
                <w:lang w:val="en-US" w:eastAsia="zh-CN"/>
              </w:rPr>
            </w:pPr>
            <w:r>
              <w:rPr>
                <w:rFonts w:hint="default" w:ascii="Times New Roman" w:hAnsi="Times New Roman" w:eastAsia="黑体" w:cs="Times New Roman"/>
                <w:color w:val="auto"/>
                <w:sz w:val="21"/>
                <w:szCs w:val="21"/>
                <w:highlight w:val="none"/>
                <w:lang w:val="en-US" w:eastAsia="zh-CN"/>
              </w:rPr>
              <w:t>项目车库汽车废气污染物产生情况</w:t>
            </w:r>
          </w:p>
          <w:tbl>
            <w:tblPr>
              <w:tblStyle w:val="25"/>
              <w:tblW w:w="0" w:type="auto"/>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00"/>
              <w:gridCol w:w="1153"/>
              <w:gridCol w:w="1114"/>
              <w:gridCol w:w="1146"/>
              <w:gridCol w:w="1147"/>
              <w:gridCol w:w="1146"/>
              <w:gridCol w:w="1147"/>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17"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sz w:val="18"/>
                      <w:szCs w:val="18"/>
                    </w:rPr>
                  </w:pPr>
                  <w:r>
                    <w:rPr>
                      <w:rFonts w:hint="default" w:ascii="Times New Roman" w:hAnsi="Times New Roman" w:cs="Times New Roman"/>
                      <w:sz w:val="18"/>
                      <w:szCs w:val="18"/>
                    </w:rPr>
                    <w:t>地块</w:t>
                  </w:r>
                </w:p>
              </w:tc>
              <w:tc>
                <w:tcPr>
                  <w:tcW w:w="1218"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sz w:val="18"/>
                      <w:szCs w:val="18"/>
                    </w:rPr>
                  </w:pPr>
                  <w:r>
                    <w:rPr>
                      <w:rFonts w:hint="default" w:ascii="Times New Roman" w:hAnsi="Times New Roman" w:cs="Times New Roman"/>
                      <w:sz w:val="18"/>
                      <w:szCs w:val="18"/>
                    </w:rPr>
                    <w:t>泊位（个）</w:t>
                  </w:r>
                </w:p>
              </w:tc>
              <w:tc>
                <w:tcPr>
                  <w:tcW w:w="1217"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sz w:val="18"/>
                      <w:szCs w:val="18"/>
                    </w:rPr>
                  </w:pPr>
                  <w:r>
                    <w:rPr>
                      <w:rFonts w:hint="default" w:ascii="Times New Roman" w:hAnsi="Times New Roman" w:cs="Times New Roman"/>
                      <w:sz w:val="18"/>
                      <w:szCs w:val="18"/>
                    </w:rPr>
                    <w:t>日车流量(辆/日)</w:t>
                  </w:r>
                </w:p>
              </w:tc>
              <w:tc>
                <w:tcPr>
                  <w:tcW w:w="4870" w:type="dxa"/>
                  <w:gridSpan w:val="4"/>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sz w:val="18"/>
                      <w:szCs w:val="18"/>
                    </w:rPr>
                  </w:pPr>
                  <w:r>
                    <w:rPr>
                      <w:rFonts w:hint="default" w:ascii="Times New Roman" w:hAnsi="Times New Roman" w:cs="Times New Roman"/>
                      <w:sz w:val="18"/>
                      <w:szCs w:val="18"/>
                    </w:rPr>
                    <w:t>污染物排放量（t/a）</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17"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sz w:val="18"/>
                      <w:szCs w:val="18"/>
                    </w:rPr>
                  </w:pPr>
                </w:p>
              </w:tc>
              <w:tc>
                <w:tcPr>
                  <w:tcW w:w="1218"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sz w:val="18"/>
                      <w:szCs w:val="18"/>
                    </w:rPr>
                  </w:pPr>
                </w:p>
              </w:tc>
              <w:tc>
                <w:tcPr>
                  <w:tcW w:w="1217"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sz w:val="18"/>
                      <w:szCs w:val="18"/>
                    </w:rPr>
                  </w:pPr>
                </w:p>
              </w:tc>
              <w:tc>
                <w:tcPr>
                  <w:tcW w:w="1217"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sz w:val="18"/>
                      <w:szCs w:val="18"/>
                    </w:rPr>
                  </w:pPr>
                  <w:r>
                    <w:rPr>
                      <w:rFonts w:hint="default" w:ascii="Times New Roman" w:hAnsi="Times New Roman" w:cs="Times New Roman"/>
                      <w:sz w:val="18"/>
                      <w:szCs w:val="18"/>
                    </w:rPr>
                    <w:t>CO</w:t>
                  </w:r>
                </w:p>
              </w:tc>
              <w:tc>
                <w:tcPr>
                  <w:tcW w:w="1218"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sz w:val="18"/>
                      <w:szCs w:val="18"/>
                    </w:rPr>
                  </w:pPr>
                  <w:r>
                    <w:rPr>
                      <w:rFonts w:hint="default" w:ascii="Times New Roman" w:hAnsi="Times New Roman" w:cs="Times New Roman"/>
                      <w:sz w:val="18"/>
                      <w:szCs w:val="18"/>
                    </w:rPr>
                    <w:t>HC</w:t>
                  </w:r>
                </w:p>
              </w:tc>
              <w:tc>
                <w:tcPr>
                  <w:tcW w:w="1217"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sz w:val="18"/>
                      <w:szCs w:val="18"/>
                    </w:rPr>
                  </w:pPr>
                  <w:r>
                    <w:rPr>
                      <w:rFonts w:hint="default" w:ascii="Times New Roman" w:hAnsi="Times New Roman" w:cs="Times New Roman"/>
                      <w:sz w:val="18"/>
                      <w:szCs w:val="18"/>
                    </w:rPr>
                    <w:t>NO</w:t>
                  </w:r>
                  <w:r>
                    <w:rPr>
                      <w:rFonts w:hint="default" w:ascii="Times New Roman" w:hAnsi="Times New Roman" w:cs="Times New Roman"/>
                      <w:sz w:val="18"/>
                      <w:szCs w:val="18"/>
                      <w:vertAlign w:val="subscript"/>
                    </w:rPr>
                    <w:t>2</w:t>
                  </w:r>
                </w:p>
              </w:tc>
              <w:tc>
                <w:tcPr>
                  <w:tcW w:w="1218"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sz w:val="18"/>
                      <w:szCs w:val="18"/>
                    </w:rPr>
                  </w:pPr>
                  <w:r>
                    <w:rPr>
                      <w:rFonts w:hint="default" w:ascii="Times New Roman" w:hAnsi="Times New Roman" w:cs="Times New Roman"/>
                      <w:sz w:val="18"/>
                      <w:szCs w:val="18"/>
                    </w:rPr>
                    <w:t>SO</w:t>
                  </w:r>
                  <w:r>
                    <w:rPr>
                      <w:rFonts w:hint="default" w:ascii="Times New Roman" w:hAnsi="Times New Roman" w:cs="Times New Roman"/>
                      <w:sz w:val="18"/>
                      <w:szCs w:val="18"/>
                      <w:vertAlign w:val="subscript"/>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17"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sz w:val="18"/>
                      <w:szCs w:val="18"/>
                    </w:rPr>
                  </w:pPr>
                  <w:r>
                    <w:rPr>
                      <w:rFonts w:hint="default" w:ascii="Times New Roman" w:hAnsi="Times New Roman" w:cs="Times New Roman"/>
                      <w:sz w:val="18"/>
                      <w:szCs w:val="18"/>
                    </w:rPr>
                    <w:t>地下</w:t>
                  </w:r>
                </w:p>
              </w:tc>
              <w:tc>
                <w:tcPr>
                  <w:tcW w:w="1218"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sz w:val="18"/>
                      <w:szCs w:val="18"/>
                      <w:lang w:val="en-US" w:eastAsia="zh-CN"/>
                    </w:rPr>
                  </w:pPr>
                  <w:r>
                    <w:rPr>
                      <w:rFonts w:hint="eastAsia" w:cs="Times New Roman"/>
                      <w:sz w:val="18"/>
                      <w:szCs w:val="18"/>
                      <w:lang w:val="en-US" w:eastAsia="zh-CN"/>
                    </w:rPr>
                    <w:t>50</w:t>
                  </w:r>
                </w:p>
              </w:tc>
              <w:tc>
                <w:tcPr>
                  <w:tcW w:w="1217"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sz w:val="18"/>
                      <w:szCs w:val="18"/>
                      <w:lang w:val="en-US" w:eastAsia="zh-CN"/>
                    </w:rPr>
                  </w:pPr>
                  <w:r>
                    <w:rPr>
                      <w:rFonts w:hint="eastAsia" w:cs="Times New Roman"/>
                      <w:sz w:val="18"/>
                      <w:szCs w:val="18"/>
                      <w:lang w:val="en-US" w:eastAsia="zh-CN"/>
                    </w:rPr>
                    <w:t>150</w:t>
                  </w:r>
                </w:p>
              </w:tc>
              <w:tc>
                <w:tcPr>
                  <w:tcW w:w="1217"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 xml:space="preserve">0.2907 </w:t>
                  </w:r>
                </w:p>
              </w:tc>
              <w:tc>
                <w:tcPr>
                  <w:tcW w:w="1218"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 xml:space="preserve">0.0367 </w:t>
                  </w:r>
                </w:p>
              </w:tc>
              <w:tc>
                <w:tcPr>
                  <w:tcW w:w="1217"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 xml:space="preserve">0.0339 </w:t>
                  </w:r>
                </w:p>
              </w:tc>
              <w:tc>
                <w:tcPr>
                  <w:tcW w:w="1218"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 xml:space="preserve">0.0004 </w:t>
                  </w:r>
                </w:p>
              </w:tc>
            </w:tr>
          </w:tbl>
          <w:p>
            <w:pPr>
              <w:keepNext w:val="0"/>
              <w:keepLines w:val="0"/>
              <w:pageBreakBefore w:val="0"/>
              <w:widowControl w:val="0"/>
              <w:kinsoku/>
              <w:wordWrap/>
              <w:overflowPunct/>
              <w:topLinePunct w:val="0"/>
              <w:autoSpaceDE w:val="0"/>
              <w:autoSpaceDN w:val="0"/>
              <w:bidi w:val="0"/>
              <w:adjustRightInd/>
              <w:snapToGrid/>
              <w:spacing w:line="360" w:lineRule="auto"/>
              <w:ind w:left="0" w:firstLine="420" w:firstLineChars="200"/>
              <w:jc w:val="both"/>
              <w:textAlignment w:val="auto"/>
              <w:rPr>
                <w:rFonts w:hint="default" w:ascii="Times New Roman" w:hAnsi="Times New Roman" w:cs="Times New Roman"/>
                <w:bCs/>
                <w:color w:val="auto"/>
                <w:spacing w:val="-10"/>
                <w:szCs w:val="21"/>
                <w:highlight w:val="cyan"/>
                <w:lang w:val="en-US"/>
              </w:rPr>
            </w:pPr>
            <w:r>
              <w:rPr>
                <w:rFonts w:hint="default" w:ascii="Times New Roman" w:hAnsi="Times New Roman" w:cs="Times New Roman"/>
                <w:bCs/>
                <w:color w:val="auto"/>
                <w:kern w:val="0"/>
                <w:szCs w:val="21"/>
                <w:highlight w:val="cyan"/>
                <w:lang w:eastAsia="zh-CN"/>
              </w:rPr>
              <w:br w:type="textWrapping"/>
            </w:r>
            <w:r>
              <w:rPr>
                <w:rFonts w:hint="default" w:ascii="Times New Roman" w:hAnsi="Times New Roman" w:cs="Times New Roman"/>
                <w:bCs/>
                <w:color w:val="auto"/>
                <w:kern w:val="0"/>
                <w:szCs w:val="21"/>
                <w:highlight w:val="cyan"/>
                <w:lang w:eastAsia="zh-CN"/>
              </w:rPr>
              <w:br w:type="textWrapping"/>
            </w:r>
            <w:r>
              <w:rPr>
                <w:rFonts w:hint="default" w:ascii="Times New Roman" w:hAnsi="Times New Roman" w:cs="Times New Roman"/>
                <w:bCs/>
                <w:color w:val="auto"/>
                <w:kern w:val="0"/>
                <w:szCs w:val="21"/>
                <w:highlight w:val="cyan"/>
                <w:lang w:eastAsia="zh-CN"/>
              </w:rPr>
              <w:br w:type="textWrapping"/>
            </w:r>
            <w:r>
              <w:rPr>
                <w:rFonts w:hint="default" w:ascii="Times New Roman" w:hAnsi="Times New Roman" w:cs="Times New Roman"/>
                <w:bCs/>
                <w:color w:val="auto"/>
                <w:kern w:val="0"/>
                <w:szCs w:val="21"/>
                <w:highlight w:val="cyan"/>
                <w:lang w:eastAsia="zh-CN"/>
              </w:rPr>
              <w:br w:type="textWrapping"/>
            </w:r>
            <w:r>
              <w:rPr>
                <w:rFonts w:hint="default" w:ascii="Times New Roman" w:hAnsi="Times New Roman" w:cs="Times New Roman"/>
                <w:bCs/>
                <w:color w:val="auto"/>
                <w:kern w:val="0"/>
                <w:szCs w:val="21"/>
                <w:highlight w:val="cyan"/>
                <w:lang w:eastAsia="zh-CN"/>
              </w:rPr>
              <w:br w:type="textWrapping"/>
            </w:r>
            <w:r>
              <w:rPr>
                <w:rFonts w:hint="default" w:ascii="Times New Roman" w:hAnsi="Times New Roman" w:cs="Times New Roman"/>
                <w:bCs/>
                <w:color w:val="auto"/>
                <w:kern w:val="0"/>
                <w:szCs w:val="21"/>
                <w:highlight w:val="cyan"/>
                <w:lang w:eastAsia="zh-CN"/>
              </w:rPr>
              <w:br w:type="textWrapping"/>
            </w:r>
            <w:r>
              <w:rPr>
                <w:rFonts w:hint="default" w:ascii="Times New Roman" w:hAnsi="Times New Roman" w:cs="Times New Roman"/>
                <w:bCs/>
                <w:color w:val="auto"/>
                <w:kern w:val="0"/>
                <w:szCs w:val="21"/>
                <w:highlight w:val="cyan"/>
                <w:lang w:eastAsia="zh-CN"/>
              </w:rPr>
              <w:br w:type="textWrapping"/>
            </w:r>
            <w:r>
              <w:rPr>
                <w:rFonts w:hint="default" w:ascii="Times New Roman" w:hAnsi="Times New Roman" w:cs="Times New Roman"/>
                <w:bCs/>
                <w:color w:val="auto"/>
                <w:kern w:val="0"/>
                <w:szCs w:val="21"/>
                <w:highlight w:val="cyan"/>
                <w:lang w:eastAsia="zh-CN"/>
              </w:rPr>
              <w:br w:type="textWrapping"/>
            </w:r>
            <w:r>
              <w:rPr>
                <w:rFonts w:hint="default" w:ascii="Times New Roman" w:hAnsi="Times New Roman" w:cs="Times New Roman"/>
                <w:bCs/>
                <w:color w:val="auto"/>
                <w:kern w:val="0"/>
                <w:szCs w:val="21"/>
                <w:highlight w:val="cyan"/>
                <w:lang w:eastAsia="zh-CN"/>
              </w:rPr>
              <w:br w:type="textWrapping"/>
            </w:r>
            <w:r>
              <w:rPr>
                <w:rFonts w:hint="default" w:ascii="Times New Roman" w:hAnsi="Times New Roman" w:cs="Times New Roman"/>
                <w:bCs/>
                <w:color w:val="auto"/>
                <w:kern w:val="0"/>
                <w:szCs w:val="21"/>
                <w:highlight w:val="cyan"/>
                <w:lang w:eastAsia="zh-CN"/>
              </w:rPr>
              <w:br w:type="textWrapping"/>
            </w:r>
            <w:r>
              <w:rPr>
                <w:rFonts w:hint="default" w:ascii="Times New Roman" w:hAnsi="Times New Roman" w:cs="Times New Roman"/>
                <w:bCs/>
                <w:color w:val="auto"/>
                <w:kern w:val="0"/>
                <w:szCs w:val="21"/>
                <w:highlight w:val="cyan"/>
                <w:lang w:eastAsia="zh-CN"/>
              </w:rPr>
              <w:br w:type="textWrapping"/>
            </w:r>
            <w:r>
              <w:rPr>
                <w:rFonts w:hint="default" w:ascii="Times New Roman" w:hAnsi="Times New Roman" w:cs="Times New Roman"/>
                <w:bCs/>
                <w:color w:val="auto"/>
                <w:kern w:val="0"/>
                <w:szCs w:val="21"/>
                <w:highlight w:val="cyan"/>
                <w:lang w:eastAsia="zh-CN"/>
              </w:rPr>
              <w:br w:type="textWrapping"/>
            </w:r>
            <w:r>
              <w:rPr>
                <w:rFonts w:hint="default" w:ascii="Times New Roman" w:hAnsi="Times New Roman" w:cs="Times New Roman"/>
                <w:bCs/>
                <w:color w:val="auto"/>
                <w:kern w:val="0"/>
                <w:szCs w:val="21"/>
                <w:highlight w:val="cyan"/>
                <w:lang w:eastAsia="zh-CN"/>
              </w:rPr>
              <w:br w:type="textWrapping"/>
            </w:r>
            <w:r>
              <w:rPr>
                <w:rFonts w:hint="default" w:ascii="Times New Roman" w:hAnsi="Times New Roman" w:cs="Times New Roman"/>
                <w:bCs/>
                <w:color w:val="auto"/>
                <w:kern w:val="0"/>
                <w:szCs w:val="21"/>
                <w:highlight w:val="cyan"/>
                <w:lang w:eastAsia="zh-CN"/>
              </w:rPr>
              <w:br w:type="textWrapping"/>
            </w:r>
          </w:p>
        </w:tc>
      </w:tr>
    </w:tbl>
    <w:p>
      <w:pPr>
        <w:adjustRightInd w:val="0"/>
        <w:snapToGrid w:val="0"/>
        <w:spacing w:line="360" w:lineRule="auto"/>
        <w:rPr>
          <w:rFonts w:hint="default" w:ascii="Times New Roman" w:hAnsi="Times New Roman" w:cs="Times New Roman"/>
          <w:b/>
          <w:color w:val="auto"/>
          <w:kern w:val="0"/>
          <w:sz w:val="28"/>
          <w:szCs w:val="28"/>
          <w:highlight w:val="cyan"/>
        </w:rPr>
        <w:sectPr>
          <w:pgSz w:w="11907" w:h="16840"/>
          <w:pgMar w:top="1803" w:right="1440" w:bottom="1803" w:left="1440"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4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6" w:hRule="atLeast"/>
          <w:jc w:val="center"/>
        </w:trPr>
        <w:tc>
          <w:tcPr>
            <w:tcW w:w="5000" w:type="pct"/>
            <w:vAlign w:val="top"/>
          </w:tcPr>
          <w:p>
            <w:pPr>
              <w:keepNext w:val="0"/>
              <w:keepLines w:val="0"/>
              <w:pageBreakBefore w:val="0"/>
              <w:widowControl w:val="0"/>
              <w:numPr>
                <w:ilvl w:val="0"/>
                <w:numId w:val="0"/>
              </w:numPr>
              <w:tabs>
                <w:tab w:val="left" w:pos="0"/>
              </w:tabs>
              <w:kinsoku/>
              <w:wordWrap/>
              <w:overflowPunct/>
              <w:topLinePunct w:val="0"/>
              <w:autoSpaceDE/>
              <w:autoSpaceDN/>
              <w:bidi w:val="0"/>
              <w:adjustRightInd w:val="0"/>
              <w:snapToGrid w:val="0"/>
              <w:spacing w:line="360" w:lineRule="auto"/>
              <w:ind w:leftChars="0" w:firstLine="422" w:firstLineChars="200"/>
              <w:jc w:val="both"/>
              <w:textAlignment w:val="auto"/>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工程废气产生及排放情况汇总如下：</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ascii="Times New Roman" w:hAnsi="Times New Roman" w:eastAsia="黑体" w:cs="Times New Roman"/>
                <w:color w:val="auto"/>
                <w:sz w:val="21"/>
                <w:szCs w:val="21"/>
                <w:highlight w:val="none"/>
                <w:lang w:val="en-US" w:eastAsia="zh-CN"/>
              </w:rPr>
            </w:pPr>
            <w:r>
              <w:rPr>
                <w:rFonts w:hint="default" w:ascii="Times New Roman" w:hAnsi="Times New Roman" w:eastAsia="黑体" w:cs="Times New Roman"/>
                <w:color w:val="auto"/>
                <w:sz w:val="21"/>
                <w:szCs w:val="21"/>
                <w:highlight w:val="none"/>
                <w:lang w:val="en-US" w:eastAsia="zh-CN"/>
              </w:rPr>
              <w:t>有组织废气产排放及治理设施情况汇总一览表</w:t>
            </w:r>
          </w:p>
          <w:tbl>
            <w:tblPr>
              <w:tblStyle w:val="25"/>
              <w:tblW w:w="4987"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70"/>
              <w:gridCol w:w="896"/>
              <w:gridCol w:w="943"/>
              <w:gridCol w:w="1017"/>
              <w:gridCol w:w="838"/>
              <w:gridCol w:w="843"/>
              <w:gridCol w:w="1300"/>
              <w:gridCol w:w="1017"/>
              <w:gridCol w:w="938"/>
              <w:gridCol w:w="840"/>
              <w:gridCol w:w="1300"/>
              <w:gridCol w:w="853"/>
              <w:gridCol w:w="787"/>
              <w:gridCol w:w="558"/>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05" w:type="pct"/>
                  <w:vMerge w:val="restart"/>
                  <w:noWrap w:val="0"/>
                  <w:vAlign w:val="center"/>
                </w:tcPr>
                <w:p>
                  <w:pPr>
                    <w:pStyle w:val="92"/>
                    <w:keepNext w:val="0"/>
                    <w:keepLines w:val="0"/>
                    <w:pageBreakBefore w:val="0"/>
                    <w:widowControl w:val="0"/>
                    <w:kinsoku/>
                    <w:wordWrap/>
                    <w:overflowPunct/>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bCs/>
                      <w:sz w:val="18"/>
                      <w:szCs w:val="18"/>
                      <w:highlight w:val="none"/>
                    </w:rPr>
                  </w:pPr>
                  <w:r>
                    <w:rPr>
                      <w:rFonts w:hint="default" w:ascii="Times New Roman" w:hAnsi="Times New Roman" w:cs="Times New Roman"/>
                      <w:bCs/>
                      <w:sz w:val="18"/>
                      <w:szCs w:val="18"/>
                      <w:highlight w:val="none"/>
                    </w:rPr>
                    <w:t>污染源</w:t>
                  </w:r>
                </w:p>
                <w:p>
                  <w:pPr>
                    <w:pStyle w:val="92"/>
                    <w:keepNext w:val="0"/>
                    <w:keepLines w:val="0"/>
                    <w:pageBreakBefore w:val="0"/>
                    <w:widowControl w:val="0"/>
                    <w:kinsoku/>
                    <w:wordWrap/>
                    <w:overflowPunct/>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bCs/>
                      <w:sz w:val="18"/>
                      <w:szCs w:val="18"/>
                      <w:highlight w:val="none"/>
                    </w:rPr>
                  </w:pPr>
                  <w:r>
                    <w:rPr>
                      <w:rFonts w:hint="default" w:ascii="Times New Roman" w:hAnsi="Times New Roman" w:cs="Times New Roman"/>
                      <w:bCs/>
                      <w:sz w:val="18"/>
                      <w:szCs w:val="18"/>
                      <w:highlight w:val="none"/>
                    </w:rPr>
                    <w:t>（排气筒）</w:t>
                  </w:r>
                </w:p>
              </w:tc>
              <w:tc>
                <w:tcPr>
                  <w:tcW w:w="339" w:type="pct"/>
                  <w:vMerge w:val="restart"/>
                  <w:noWrap w:val="0"/>
                  <w:vAlign w:val="center"/>
                </w:tcPr>
                <w:p>
                  <w:pPr>
                    <w:pStyle w:val="93"/>
                    <w:keepNext w:val="0"/>
                    <w:keepLines w:val="0"/>
                    <w:pageBreakBefore w:val="0"/>
                    <w:widowControl w:val="0"/>
                    <w:kinsoku/>
                    <w:wordWrap/>
                    <w:overflowPunct/>
                    <w:autoSpaceDN/>
                    <w:bidi w:val="0"/>
                    <w:adjustRightInd/>
                    <w:snapToGrid/>
                    <w:spacing w:line="320" w:lineRule="exact"/>
                    <w:ind w:left="0" w:leftChars="0" w:right="0" w:rightChars="0"/>
                    <w:textAlignment w:val="auto"/>
                    <w:rPr>
                      <w:rFonts w:hint="default" w:ascii="Times New Roman" w:hAnsi="Times New Roman" w:cs="Times New Roman"/>
                      <w:bCs/>
                      <w:sz w:val="18"/>
                      <w:szCs w:val="18"/>
                      <w:highlight w:val="none"/>
                    </w:rPr>
                  </w:pPr>
                  <w:r>
                    <w:rPr>
                      <w:rFonts w:hint="default" w:ascii="Times New Roman" w:hAnsi="Times New Roman" w:cs="Times New Roman"/>
                      <w:bCs/>
                      <w:sz w:val="18"/>
                      <w:szCs w:val="18"/>
                      <w:highlight w:val="none"/>
                    </w:rPr>
                    <w:t>风机风量</w:t>
                  </w:r>
                </w:p>
                <w:p>
                  <w:pPr>
                    <w:pStyle w:val="92"/>
                    <w:keepNext w:val="0"/>
                    <w:keepLines w:val="0"/>
                    <w:pageBreakBefore w:val="0"/>
                    <w:widowControl w:val="0"/>
                    <w:kinsoku/>
                    <w:wordWrap/>
                    <w:overflowPunct/>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bCs/>
                      <w:sz w:val="18"/>
                      <w:szCs w:val="18"/>
                      <w:highlight w:val="none"/>
                    </w:rPr>
                  </w:pPr>
                  <w:r>
                    <w:rPr>
                      <w:rFonts w:hint="default" w:ascii="Times New Roman" w:hAnsi="Times New Roman" w:cs="Times New Roman"/>
                      <w:bCs/>
                      <w:sz w:val="18"/>
                      <w:szCs w:val="18"/>
                      <w:highlight w:val="none"/>
                    </w:rPr>
                    <w:t>(Nm</w:t>
                  </w:r>
                  <w:r>
                    <w:rPr>
                      <w:rFonts w:hint="default" w:ascii="Times New Roman" w:hAnsi="Times New Roman" w:cs="Times New Roman"/>
                      <w:bCs/>
                      <w:sz w:val="18"/>
                      <w:szCs w:val="18"/>
                      <w:highlight w:val="none"/>
                      <w:vertAlign w:val="superscript"/>
                    </w:rPr>
                    <w:t>3</w:t>
                  </w:r>
                  <w:r>
                    <w:rPr>
                      <w:rFonts w:hint="default" w:ascii="Times New Roman" w:hAnsi="Times New Roman" w:cs="Times New Roman"/>
                      <w:bCs/>
                      <w:sz w:val="18"/>
                      <w:szCs w:val="18"/>
                      <w:highlight w:val="none"/>
                    </w:rPr>
                    <w:t>/h)</w:t>
                  </w:r>
                </w:p>
              </w:tc>
              <w:tc>
                <w:tcPr>
                  <w:tcW w:w="357" w:type="pct"/>
                  <w:vMerge w:val="restart"/>
                  <w:noWrap w:val="0"/>
                  <w:vAlign w:val="center"/>
                </w:tcPr>
                <w:p>
                  <w:pPr>
                    <w:pStyle w:val="92"/>
                    <w:keepNext w:val="0"/>
                    <w:keepLines w:val="0"/>
                    <w:pageBreakBefore w:val="0"/>
                    <w:widowControl w:val="0"/>
                    <w:kinsoku/>
                    <w:wordWrap/>
                    <w:overflowPunct/>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bCs/>
                      <w:sz w:val="18"/>
                      <w:szCs w:val="18"/>
                      <w:highlight w:val="none"/>
                    </w:rPr>
                  </w:pPr>
                  <w:r>
                    <w:rPr>
                      <w:rFonts w:hint="default" w:ascii="Times New Roman" w:hAnsi="Times New Roman" w:cs="Times New Roman"/>
                      <w:bCs/>
                      <w:sz w:val="18"/>
                      <w:szCs w:val="18"/>
                      <w:highlight w:val="none"/>
                    </w:rPr>
                    <w:t>污染物名称</w:t>
                  </w:r>
                </w:p>
              </w:tc>
              <w:tc>
                <w:tcPr>
                  <w:tcW w:w="1021" w:type="pct"/>
                  <w:gridSpan w:val="3"/>
                  <w:vMerge w:val="restart"/>
                  <w:noWrap w:val="0"/>
                  <w:vAlign w:val="center"/>
                </w:tcPr>
                <w:p>
                  <w:pPr>
                    <w:pStyle w:val="92"/>
                    <w:keepNext w:val="0"/>
                    <w:keepLines w:val="0"/>
                    <w:pageBreakBefore w:val="0"/>
                    <w:widowControl w:val="0"/>
                    <w:kinsoku/>
                    <w:wordWrap/>
                    <w:overflowPunct/>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bCs/>
                      <w:sz w:val="18"/>
                      <w:szCs w:val="18"/>
                      <w:highlight w:val="none"/>
                    </w:rPr>
                  </w:pPr>
                  <w:r>
                    <w:rPr>
                      <w:rFonts w:hint="default" w:ascii="Times New Roman" w:hAnsi="Times New Roman" w:cs="Times New Roman"/>
                      <w:bCs/>
                      <w:sz w:val="18"/>
                      <w:szCs w:val="18"/>
                      <w:highlight w:val="none"/>
                    </w:rPr>
                    <w:t>产生情况</w:t>
                  </w:r>
                </w:p>
              </w:tc>
              <w:tc>
                <w:tcPr>
                  <w:tcW w:w="492" w:type="pct"/>
                  <w:vMerge w:val="restart"/>
                  <w:noWrap w:val="0"/>
                  <w:vAlign w:val="center"/>
                </w:tcPr>
                <w:p>
                  <w:pPr>
                    <w:pStyle w:val="92"/>
                    <w:keepNext w:val="0"/>
                    <w:keepLines w:val="0"/>
                    <w:pageBreakBefore w:val="0"/>
                    <w:widowControl w:val="0"/>
                    <w:kinsoku/>
                    <w:wordWrap/>
                    <w:overflowPunct/>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bCs/>
                      <w:sz w:val="18"/>
                      <w:szCs w:val="18"/>
                      <w:highlight w:val="none"/>
                    </w:rPr>
                  </w:pPr>
                  <w:r>
                    <w:rPr>
                      <w:rFonts w:hint="default" w:ascii="Times New Roman" w:hAnsi="Times New Roman" w:cs="Times New Roman"/>
                      <w:bCs/>
                      <w:sz w:val="18"/>
                      <w:szCs w:val="18"/>
                      <w:highlight w:val="none"/>
                    </w:rPr>
                    <w:t>治理措施，去除率%</w:t>
                  </w:r>
                </w:p>
              </w:tc>
              <w:tc>
                <w:tcPr>
                  <w:tcW w:w="1058" w:type="pct"/>
                  <w:gridSpan w:val="3"/>
                  <w:noWrap w:val="0"/>
                  <w:vAlign w:val="center"/>
                </w:tcPr>
                <w:p>
                  <w:pPr>
                    <w:pStyle w:val="92"/>
                    <w:keepNext w:val="0"/>
                    <w:keepLines w:val="0"/>
                    <w:pageBreakBefore w:val="0"/>
                    <w:widowControl w:val="0"/>
                    <w:kinsoku/>
                    <w:wordWrap/>
                    <w:overflowPunct/>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bCs/>
                      <w:sz w:val="18"/>
                      <w:szCs w:val="18"/>
                      <w:highlight w:val="none"/>
                    </w:rPr>
                  </w:pPr>
                  <w:r>
                    <w:rPr>
                      <w:rFonts w:hint="default" w:ascii="Times New Roman" w:hAnsi="Times New Roman" w:cs="Times New Roman"/>
                      <w:bCs/>
                      <w:sz w:val="18"/>
                      <w:szCs w:val="18"/>
                      <w:highlight w:val="none"/>
                    </w:rPr>
                    <w:t>排放情况</w:t>
                  </w:r>
                </w:p>
              </w:tc>
              <w:tc>
                <w:tcPr>
                  <w:tcW w:w="492" w:type="pct"/>
                  <w:vMerge w:val="restart"/>
                  <w:noWrap w:val="0"/>
                  <w:vAlign w:val="center"/>
                </w:tcPr>
                <w:p>
                  <w:pPr>
                    <w:pStyle w:val="92"/>
                    <w:keepNext w:val="0"/>
                    <w:keepLines w:val="0"/>
                    <w:pageBreakBefore w:val="0"/>
                    <w:widowControl w:val="0"/>
                    <w:kinsoku/>
                    <w:wordWrap/>
                    <w:overflowPunct/>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bCs/>
                      <w:sz w:val="18"/>
                      <w:szCs w:val="18"/>
                      <w:highlight w:val="none"/>
                    </w:rPr>
                  </w:pPr>
                  <w:r>
                    <w:rPr>
                      <w:rFonts w:hint="default" w:ascii="Times New Roman" w:hAnsi="Times New Roman" w:cs="Times New Roman"/>
                      <w:bCs/>
                      <w:sz w:val="18"/>
                      <w:szCs w:val="18"/>
                      <w:highlight w:val="none"/>
                    </w:rPr>
                    <w:t>排气筒参数</w:t>
                  </w:r>
                </w:p>
              </w:tc>
              <w:tc>
                <w:tcPr>
                  <w:tcW w:w="323" w:type="pct"/>
                  <w:vMerge w:val="restart"/>
                  <w:noWrap w:val="0"/>
                  <w:vAlign w:val="center"/>
                </w:tcPr>
                <w:p>
                  <w:pPr>
                    <w:pStyle w:val="92"/>
                    <w:keepNext w:val="0"/>
                    <w:keepLines w:val="0"/>
                    <w:pageBreakBefore w:val="0"/>
                    <w:widowControl w:val="0"/>
                    <w:kinsoku/>
                    <w:wordWrap/>
                    <w:overflowPunct/>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bCs/>
                      <w:sz w:val="18"/>
                      <w:szCs w:val="18"/>
                      <w:highlight w:val="none"/>
                    </w:rPr>
                  </w:pPr>
                  <w:r>
                    <w:rPr>
                      <w:rFonts w:hint="default" w:ascii="Times New Roman" w:hAnsi="Times New Roman" w:cs="Times New Roman"/>
                      <w:bCs/>
                      <w:sz w:val="18"/>
                      <w:szCs w:val="18"/>
                      <w:highlight w:val="none"/>
                    </w:rPr>
                    <w:t>标准排放浓度(mg/m</w:t>
                  </w:r>
                  <w:r>
                    <w:rPr>
                      <w:rFonts w:hint="default" w:ascii="Times New Roman" w:hAnsi="Times New Roman" w:cs="Times New Roman"/>
                      <w:bCs/>
                      <w:sz w:val="18"/>
                      <w:szCs w:val="18"/>
                      <w:highlight w:val="none"/>
                      <w:vertAlign w:val="superscript"/>
                    </w:rPr>
                    <w:t>3</w:t>
                  </w:r>
                  <w:r>
                    <w:rPr>
                      <w:rFonts w:hint="default" w:ascii="Times New Roman" w:hAnsi="Times New Roman" w:cs="Times New Roman"/>
                      <w:bCs/>
                      <w:sz w:val="18"/>
                      <w:szCs w:val="18"/>
                      <w:highlight w:val="none"/>
                    </w:rPr>
                    <w:t>)</w:t>
                  </w:r>
                </w:p>
              </w:tc>
              <w:tc>
                <w:tcPr>
                  <w:tcW w:w="298" w:type="pct"/>
                  <w:vMerge w:val="restart"/>
                  <w:noWrap w:val="0"/>
                  <w:vAlign w:val="center"/>
                </w:tcPr>
                <w:p>
                  <w:pPr>
                    <w:pStyle w:val="92"/>
                    <w:keepNext w:val="0"/>
                    <w:keepLines w:val="0"/>
                    <w:pageBreakBefore w:val="0"/>
                    <w:widowControl w:val="0"/>
                    <w:kinsoku/>
                    <w:wordWrap/>
                    <w:overflowPunct/>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bCs/>
                      <w:sz w:val="18"/>
                      <w:szCs w:val="18"/>
                      <w:highlight w:val="none"/>
                    </w:rPr>
                  </w:pPr>
                  <w:r>
                    <w:rPr>
                      <w:rFonts w:hint="default" w:ascii="Times New Roman" w:hAnsi="Times New Roman" w:cs="Times New Roman"/>
                      <w:bCs/>
                      <w:sz w:val="18"/>
                      <w:szCs w:val="18"/>
                      <w:highlight w:val="none"/>
                    </w:rPr>
                    <w:t>标准排放速率(kg/h)</w:t>
                  </w:r>
                </w:p>
              </w:tc>
              <w:tc>
                <w:tcPr>
                  <w:tcW w:w="211" w:type="pct"/>
                  <w:vMerge w:val="restart"/>
                  <w:noWrap w:val="0"/>
                  <w:vAlign w:val="center"/>
                </w:tcPr>
                <w:p>
                  <w:pPr>
                    <w:pStyle w:val="92"/>
                    <w:keepNext w:val="0"/>
                    <w:keepLines w:val="0"/>
                    <w:pageBreakBefore w:val="0"/>
                    <w:widowControl w:val="0"/>
                    <w:kinsoku/>
                    <w:wordWrap/>
                    <w:overflowPunct/>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bCs/>
                      <w:sz w:val="18"/>
                      <w:szCs w:val="18"/>
                      <w:highlight w:val="none"/>
                    </w:rPr>
                  </w:pPr>
                  <w:r>
                    <w:rPr>
                      <w:rFonts w:hint="default" w:ascii="Times New Roman" w:hAnsi="Times New Roman" w:cs="Times New Roman"/>
                      <w:bCs/>
                      <w:sz w:val="18"/>
                      <w:szCs w:val="18"/>
                      <w:highlight w:val="none"/>
                    </w:rPr>
                    <w:t>达标情况</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05" w:type="pct"/>
                  <w:vMerge w:val="continue"/>
                  <w:noWrap w:val="0"/>
                  <w:vAlign w:val="center"/>
                </w:tcPr>
                <w:p>
                  <w:pPr>
                    <w:pStyle w:val="92"/>
                    <w:keepNext w:val="0"/>
                    <w:keepLines w:val="0"/>
                    <w:pageBreakBefore w:val="0"/>
                    <w:widowControl w:val="0"/>
                    <w:kinsoku/>
                    <w:wordWrap/>
                    <w:overflowPunct/>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bCs/>
                      <w:sz w:val="18"/>
                      <w:szCs w:val="18"/>
                      <w:highlight w:val="none"/>
                    </w:rPr>
                  </w:pPr>
                </w:p>
              </w:tc>
              <w:tc>
                <w:tcPr>
                  <w:tcW w:w="339" w:type="pct"/>
                  <w:vMerge w:val="continue"/>
                  <w:noWrap w:val="0"/>
                  <w:vAlign w:val="center"/>
                </w:tcPr>
                <w:p>
                  <w:pPr>
                    <w:pStyle w:val="92"/>
                    <w:keepNext w:val="0"/>
                    <w:keepLines w:val="0"/>
                    <w:pageBreakBefore w:val="0"/>
                    <w:widowControl w:val="0"/>
                    <w:kinsoku/>
                    <w:wordWrap/>
                    <w:overflowPunct/>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bCs/>
                      <w:sz w:val="18"/>
                      <w:szCs w:val="18"/>
                      <w:highlight w:val="none"/>
                    </w:rPr>
                  </w:pPr>
                </w:p>
              </w:tc>
              <w:tc>
                <w:tcPr>
                  <w:tcW w:w="357" w:type="pct"/>
                  <w:vMerge w:val="continue"/>
                  <w:noWrap w:val="0"/>
                  <w:vAlign w:val="center"/>
                </w:tcPr>
                <w:p>
                  <w:pPr>
                    <w:pStyle w:val="92"/>
                    <w:keepNext w:val="0"/>
                    <w:keepLines w:val="0"/>
                    <w:pageBreakBefore w:val="0"/>
                    <w:widowControl w:val="0"/>
                    <w:kinsoku/>
                    <w:wordWrap/>
                    <w:overflowPunct/>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bCs/>
                      <w:sz w:val="18"/>
                      <w:szCs w:val="18"/>
                      <w:highlight w:val="none"/>
                    </w:rPr>
                  </w:pPr>
                </w:p>
              </w:tc>
              <w:tc>
                <w:tcPr>
                  <w:tcW w:w="1021" w:type="pct"/>
                  <w:gridSpan w:val="3"/>
                  <w:vMerge w:val="continue"/>
                  <w:noWrap w:val="0"/>
                  <w:vAlign w:val="center"/>
                </w:tcPr>
                <w:p>
                  <w:pPr>
                    <w:pStyle w:val="92"/>
                    <w:keepNext w:val="0"/>
                    <w:keepLines w:val="0"/>
                    <w:pageBreakBefore w:val="0"/>
                    <w:widowControl w:val="0"/>
                    <w:kinsoku/>
                    <w:wordWrap/>
                    <w:overflowPunct/>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bCs/>
                      <w:sz w:val="18"/>
                      <w:szCs w:val="18"/>
                      <w:highlight w:val="none"/>
                    </w:rPr>
                  </w:pPr>
                </w:p>
              </w:tc>
              <w:tc>
                <w:tcPr>
                  <w:tcW w:w="492" w:type="pct"/>
                  <w:vMerge w:val="continue"/>
                  <w:noWrap w:val="0"/>
                  <w:vAlign w:val="center"/>
                </w:tcPr>
                <w:p>
                  <w:pPr>
                    <w:pStyle w:val="92"/>
                    <w:keepNext w:val="0"/>
                    <w:keepLines w:val="0"/>
                    <w:pageBreakBefore w:val="0"/>
                    <w:widowControl w:val="0"/>
                    <w:kinsoku/>
                    <w:wordWrap/>
                    <w:overflowPunct/>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bCs/>
                      <w:sz w:val="18"/>
                      <w:szCs w:val="18"/>
                      <w:highlight w:val="none"/>
                    </w:rPr>
                  </w:pPr>
                </w:p>
              </w:tc>
              <w:tc>
                <w:tcPr>
                  <w:tcW w:w="385" w:type="pct"/>
                  <w:vMerge w:val="restart"/>
                  <w:noWrap w:val="0"/>
                  <w:vAlign w:val="center"/>
                </w:tcPr>
                <w:p>
                  <w:pPr>
                    <w:pStyle w:val="92"/>
                    <w:keepNext w:val="0"/>
                    <w:keepLines w:val="0"/>
                    <w:pageBreakBefore w:val="0"/>
                    <w:widowControl w:val="0"/>
                    <w:kinsoku/>
                    <w:wordWrap/>
                    <w:overflowPunct/>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bCs/>
                      <w:sz w:val="18"/>
                      <w:szCs w:val="18"/>
                      <w:highlight w:val="none"/>
                    </w:rPr>
                  </w:pPr>
                  <w:r>
                    <w:rPr>
                      <w:rFonts w:hint="default" w:ascii="Times New Roman" w:hAnsi="Times New Roman" w:cs="Times New Roman"/>
                      <w:bCs/>
                      <w:sz w:val="18"/>
                      <w:szCs w:val="18"/>
                      <w:highlight w:val="none"/>
                    </w:rPr>
                    <w:t>排放浓度（mg/m</w:t>
                  </w:r>
                  <w:r>
                    <w:rPr>
                      <w:rFonts w:hint="default" w:ascii="Times New Roman" w:hAnsi="Times New Roman" w:cs="Times New Roman"/>
                      <w:bCs/>
                      <w:sz w:val="18"/>
                      <w:szCs w:val="18"/>
                      <w:highlight w:val="none"/>
                      <w:vertAlign w:val="superscript"/>
                    </w:rPr>
                    <w:t>3</w:t>
                  </w:r>
                  <w:r>
                    <w:rPr>
                      <w:rFonts w:hint="default" w:ascii="Times New Roman" w:hAnsi="Times New Roman" w:cs="Times New Roman"/>
                      <w:bCs/>
                      <w:sz w:val="18"/>
                      <w:szCs w:val="18"/>
                      <w:highlight w:val="none"/>
                    </w:rPr>
                    <w:t>）</w:t>
                  </w:r>
                </w:p>
              </w:tc>
              <w:tc>
                <w:tcPr>
                  <w:tcW w:w="355" w:type="pct"/>
                  <w:vMerge w:val="restart"/>
                  <w:noWrap w:val="0"/>
                  <w:vAlign w:val="center"/>
                </w:tcPr>
                <w:p>
                  <w:pPr>
                    <w:pStyle w:val="92"/>
                    <w:keepNext w:val="0"/>
                    <w:keepLines w:val="0"/>
                    <w:pageBreakBefore w:val="0"/>
                    <w:widowControl w:val="0"/>
                    <w:kinsoku/>
                    <w:wordWrap/>
                    <w:overflowPunct/>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bCs/>
                      <w:sz w:val="18"/>
                      <w:szCs w:val="18"/>
                      <w:highlight w:val="none"/>
                    </w:rPr>
                  </w:pPr>
                  <w:r>
                    <w:rPr>
                      <w:rFonts w:hint="default" w:ascii="Times New Roman" w:hAnsi="Times New Roman" w:cs="Times New Roman"/>
                      <w:bCs/>
                      <w:sz w:val="18"/>
                      <w:szCs w:val="18"/>
                      <w:highlight w:val="none"/>
                    </w:rPr>
                    <w:t>排放速率(kg/h)</w:t>
                  </w:r>
                </w:p>
              </w:tc>
              <w:tc>
                <w:tcPr>
                  <w:tcW w:w="318" w:type="pct"/>
                  <w:vMerge w:val="restart"/>
                  <w:noWrap w:val="0"/>
                  <w:vAlign w:val="center"/>
                </w:tcPr>
                <w:p>
                  <w:pPr>
                    <w:pStyle w:val="92"/>
                    <w:keepNext w:val="0"/>
                    <w:keepLines w:val="0"/>
                    <w:pageBreakBefore w:val="0"/>
                    <w:widowControl w:val="0"/>
                    <w:kinsoku/>
                    <w:wordWrap/>
                    <w:overflowPunct/>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bCs/>
                      <w:sz w:val="18"/>
                      <w:szCs w:val="18"/>
                      <w:highlight w:val="none"/>
                    </w:rPr>
                  </w:pPr>
                  <w:r>
                    <w:rPr>
                      <w:rFonts w:hint="default" w:ascii="Times New Roman" w:hAnsi="Times New Roman" w:cs="Times New Roman"/>
                      <w:bCs/>
                      <w:sz w:val="18"/>
                      <w:szCs w:val="18"/>
                      <w:highlight w:val="none"/>
                    </w:rPr>
                    <w:t>排放量（t/a）</w:t>
                  </w:r>
                </w:p>
              </w:tc>
              <w:tc>
                <w:tcPr>
                  <w:tcW w:w="492" w:type="pct"/>
                  <w:vMerge w:val="continue"/>
                  <w:noWrap w:val="0"/>
                  <w:vAlign w:val="center"/>
                </w:tcPr>
                <w:p>
                  <w:pPr>
                    <w:pStyle w:val="92"/>
                    <w:keepNext w:val="0"/>
                    <w:keepLines w:val="0"/>
                    <w:pageBreakBefore w:val="0"/>
                    <w:widowControl w:val="0"/>
                    <w:kinsoku/>
                    <w:wordWrap/>
                    <w:overflowPunct/>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bCs/>
                      <w:sz w:val="18"/>
                      <w:szCs w:val="18"/>
                      <w:highlight w:val="none"/>
                    </w:rPr>
                  </w:pPr>
                </w:p>
              </w:tc>
              <w:tc>
                <w:tcPr>
                  <w:tcW w:w="323" w:type="pct"/>
                  <w:vMerge w:val="continue"/>
                  <w:noWrap w:val="0"/>
                  <w:vAlign w:val="center"/>
                </w:tcPr>
                <w:p>
                  <w:pPr>
                    <w:pStyle w:val="92"/>
                    <w:keepNext w:val="0"/>
                    <w:keepLines w:val="0"/>
                    <w:pageBreakBefore w:val="0"/>
                    <w:widowControl w:val="0"/>
                    <w:kinsoku/>
                    <w:wordWrap/>
                    <w:overflowPunct/>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bCs/>
                      <w:sz w:val="18"/>
                      <w:szCs w:val="18"/>
                      <w:highlight w:val="none"/>
                    </w:rPr>
                  </w:pPr>
                </w:p>
              </w:tc>
              <w:tc>
                <w:tcPr>
                  <w:tcW w:w="298" w:type="pct"/>
                  <w:vMerge w:val="continue"/>
                  <w:noWrap w:val="0"/>
                  <w:vAlign w:val="center"/>
                </w:tcPr>
                <w:p>
                  <w:pPr>
                    <w:pStyle w:val="92"/>
                    <w:keepNext w:val="0"/>
                    <w:keepLines w:val="0"/>
                    <w:pageBreakBefore w:val="0"/>
                    <w:widowControl w:val="0"/>
                    <w:kinsoku/>
                    <w:wordWrap/>
                    <w:overflowPunct/>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bCs/>
                      <w:sz w:val="18"/>
                      <w:szCs w:val="18"/>
                      <w:highlight w:val="none"/>
                    </w:rPr>
                  </w:pPr>
                </w:p>
              </w:tc>
              <w:tc>
                <w:tcPr>
                  <w:tcW w:w="211" w:type="pct"/>
                  <w:vMerge w:val="continue"/>
                  <w:noWrap w:val="0"/>
                  <w:vAlign w:val="center"/>
                </w:tcPr>
                <w:p>
                  <w:pPr>
                    <w:pStyle w:val="92"/>
                    <w:keepNext w:val="0"/>
                    <w:keepLines w:val="0"/>
                    <w:pageBreakBefore w:val="0"/>
                    <w:widowControl w:val="0"/>
                    <w:kinsoku/>
                    <w:wordWrap/>
                    <w:overflowPunct/>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bCs/>
                      <w:sz w:val="18"/>
                      <w:szCs w:val="18"/>
                      <w:highlight w:val="none"/>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05" w:type="pct"/>
                  <w:vMerge w:val="continue"/>
                  <w:noWrap w:val="0"/>
                  <w:vAlign w:val="center"/>
                </w:tcPr>
                <w:p>
                  <w:pPr>
                    <w:pStyle w:val="92"/>
                    <w:keepNext w:val="0"/>
                    <w:keepLines w:val="0"/>
                    <w:pageBreakBefore w:val="0"/>
                    <w:widowControl w:val="0"/>
                    <w:kinsoku/>
                    <w:wordWrap/>
                    <w:overflowPunct/>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bCs/>
                      <w:sz w:val="18"/>
                      <w:szCs w:val="18"/>
                      <w:highlight w:val="none"/>
                    </w:rPr>
                  </w:pPr>
                </w:p>
              </w:tc>
              <w:tc>
                <w:tcPr>
                  <w:tcW w:w="339" w:type="pct"/>
                  <w:vMerge w:val="continue"/>
                  <w:noWrap w:val="0"/>
                  <w:vAlign w:val="center"/>
                </w:tcPr>
                <w:p>
                  <w:pPr>
                    <w:pStyle w:val="92"/>
                    <w:keepNext w:val="0"/>
                    <w:keepLines w:val="0"/>
                    <w:pageBreakBefore w:val="0"/>
                    <w:widowControl w:val="0"/>
                    <w:kinsoku/>
                    <w:wordWrap/>
                    <w:overflowPunct/>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bCs/>
                      <w:sz w:val="18"/>
                      <w:szCs w:val="18"/>
                      <w:highlight w:val="none"/>
                    </w:rPr>
                  </w:pPr>
                </w:p>
              </w:tc>
              <w:tc>
                <w:tcPr>
                  <w:tcW w:w="357" w:type="pct"/>
                  <w:vMerge w:val="continue"/>
                  <w:noWrap w:val="0"/>
                  <w:vAlign w:val="center"/>
                </w:tcPr>
                <w:p>
                  <w:pPr>
                    <w:pStyle w:val="92"/>
                    <w:keepNext w:val="0"/>
                    <w:keepLines w:val="0"/>
                    <w:pageBreakBefore w:val="0"/>
                    <w:widowControl w:val="0"/>
                    <w:kinsoku/>
                    <w:wordWrap/>
                    <w:overflowPunct/>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bCs/>
                      <w:sz w:val="18"/>
                      <w:szCs w:val="18"/>
                      <w:highlight w:val="none"/>
                    </w:rPr>
                  </w:pPr>
                </w:p>
              </w:tc>
              <w:tc>
                <w:tcPr>
                  <w:tcW w:w="385" w:type="pct"/>
                  <w:noWrap w:val="0"/>
                  <w:vAlign w:val="center"/>
                </w:tcPr>
                <w:p>
                  <w:pPr>
                    <w:pStyle w:val="92"/>
                    <w:keepNext w:val="0"/>
                    <w:keepLines w:val="0"/>
                    <w:pageBreakBefore w:val="0"/>
                    <w:widowControl w:val="0"/>
                    <w:kinsoku/>
                    <w:wordWrap/>
                    <w:overflowPunct/>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bCs/>
                      <w:sz w:val="18"/>
                      <w:szCs w:val="18"/>
                      <w:highlight w:val="none"/>
                    </w:rPr>
                  </w:pPr>
                  <w:r>
                    <w:rPr>
                      <w:rFonts w:hint="default" w:ascii="Times New Roman" w:hAnsi="Times New Roman" w:cs="Times New Roman"/>
                      <w:bCs/>
                      <w:sz w:val="18"/>
                      <w:szCs w:val="18"/>
                      <w:highlight w:val="none"/>
                    </w:rPr>
                    <w:t>产生浓度（mg/m</w:t>
                  </w:r>
                  <w:r>
                    <w:rPr>
                      <w:rFonts w:hint="default" w:ascii="Times New Roman" w:hAnsi="Times New Roman" w:cs="Times New Roman"/>
                      <w:bCs/>
                      <w:sz w:val="18"/>
                      <w:szCs w:val="18"/>
                      <w:highlight w:val="none"/>
                      <w:vertAlign w:val="superscript"/>
                    </w:rPr>
                    <w:t>3</w:t>
                  </w:r>
                  <w:r>
                    <w:rPr>
                      <w:rFonts w:hint="default" w:ascii="Times New Roman" w:hAnsi="Times New Roman" w:cs="Times New Roman"/>
                      <w:bCs/>
                      <w:sz w:val="18"/>
                      <w:szCs w:val="18"/>
                      <w:highlight w:val="none"/>
                    </w:rPr>
                    <w:t>）</w:t>
                  </w:r>
                </w:p>
              </w:tc>
              <w:tc>
                <w:tcPr>
                  <w:tcW w:w="317" w:type="pct"/>
                  <w:noWrap w:val="0"/>
                  <w:vAlign w:val="center"/>
                </w:tcPr>
                <w:p>
                  <w:pPr>
                    <w:pStyle w:val="92"/>
                    <w:keepNext w:val="0"/>
                    <w:keepLines w:val="0"/>
                    <w:pageBreakBefore w:val="0"/>
                    <w:widowControl w:val="0"/>
                    <w:kinsoku/>
                    <w:wordWrap/>
                    <w:overflowPunct/>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bCs/>
                      <w:sz w:val="18"/>
                      <w:szCs w:val="18"/>
                      <w:highlight w:val="none"/>
                    </w:rPr>
                  </w:pPr>
                  <w:r>
                    <w:rPr>
                      <w:rFonts w:hint="default" w:ascii="Times New Roman" w:hAnsi="Times New Roman" w:cs="Times New Roman"/>
                      <w:bCs/>
                      <w:sz w:val="18"/>
                      <w:szCs w:val="18"/>
                      <w:highlight w:val="none"/>
                    </w:rPr>
                    <w:t>产生速率(kg/h)</w:t>
                  </w:r>
                </w:p>
              </w:tc>
              <w:tc>
                <w:tcPr>
                  <w:tcW w:w="319" w:type="pct"/>
                  <w:noWrap w:val="0"/>
                  <w:vAlign w:val="center"/>
                </w:tcPr>
                <w:p>
                  <w:pPr>
                    <w:pStyle w:val="92"/>
                    <w:keepNext w:val="0"/>
                    <w:keepLines w:val="0"/>
                    <w:pageBreakBefore w:val="0"/>
                    <w:widowControl w:val="0"/>
                    <w:kinsoku/>
                    <w:wordWrap/>
                    <w:overflowPunct/>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bCs/>
                      <w:sz w:val="18"/>
                      <w:szCs w:val="18"/>
                      <w:highlight w:val="none"/>
                    </w:rPr>
                  </w:pPr>
                  <w:r>
                    <w:rPr>
                      <w:rFonts w:hint="default" w:ascii="Times New Roman" w:hAnsi="Times New Roman" w:cs="Times New Roman"/>
                      <w:bCs/>
                      <w:sz w:val="18"/>
                      <w:szCs w:val="18"/>
                      <w:highlight w:val="none"/>
                    </w:rPr>
                    <w:t>产生量（t/a）</w:t>
                  </w:r>
                </w:p>
              </w:tc>
              <w:tc>
                <w:tcPr>
                  <w:tcW w:w="492" w:type="pct"/>
                  <w:vMerge w:val="continue"/>
                  <w:noWrap w:val="0"/>
                  <w:vAlign w:val="center"/>
                </w:tcPr>
                <w:p>
                  <w:pPr>
                    <w:pStyle w:val="92"/>
                    <w:keepNext w:val="0"/>
                    <w:keepLines w:val="0"/>
                    <w:pageBreakBefore w:val="0"/>
                    <w:widowControl w:val="0"/>
                    <w:kinsoku/>
                    <w:wordWrap/>
                    <w:overflowPunct/>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bCs/>
                      <w:sz w:val="18"/>
                      <w:szCs w:val="18"/>
                      <w:highlight w:val="none"/>
                    </w:rPr>
                  </w:pPr>
                </w:p>
              </w:tc>
              <w:tc>
                <w:tcPr>
                  <w:tcW w:w="385" w:type="pct"/>
                  <w:vMerge w:val="continue"/>
                  <w:noWrap w:val="0"/>
                  <w:vAlign w:val="center"/>
                </w:tcPr>
                <w:p>
                  <w:pPr>
                    <w:pStyle w:val="92"/>
                    <w:keepNext w:val="0"/>
                    <w:keepLines w:val="0"/>
                    <w:pageBreakBefore w:val="0"/>
                    <w:widowControl w:val="0"/>
                    <w:kinsoku/>
                    <w:wordWrap/>
                    <w:overflowPunct/>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bCs/>
                      <w:sz w:val="18"/>
                      <w:szCs w:val="18"/>
                      <w:highlight w:val="none"/>
                    </w:rPr>
                  </w:pPr>
                </w:p>
              </w:tc>
              <w:tc>
                <w:tcPr>
                  <w:tcW w:w="355" w:type="pct"/>
                  <w:vMerge w:val="continue"/>
                  <w:noWrap w:val="0"/>
                  <w:vAlign w:val="center"/>
                </w:tcPr>
                <w:p>
                  <w:pPr>
                    <w:pStyle w:val="92"/>
                    <w:keepNext w:val="0"/>
                    <w:keepLines w:val="0"/>
                    <w:pageBreakBefore w:val="0"/>
                    <w:widowControl w:val="0"/>
                    <w:kinsoku/>
                    <w:wordWrap/>
                    <w:overflowPunct/>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bCs/>
                      <w:sz w:val="18"/>
                      <w:szCs w:val="18"/>
                      <w:highlight w:val="none"/>
                    </w:rPr>
                  </w:pPr>
                </w:p>
              </w:tc>
              <w:tc>
                <w:tcPr>
                  <w:tcW w:w="318" w:type="pct"/>
                  <w:vMerge w:val="continue"/>
                  <w:noWrap w:val="0"/>
                  <w:vAlign w:val="center"/>
                </w:tcPr>
                <w:p>
                  <w:pPr>
                    <w:pStyle w:val="92"/>
                    <w:keepNext w:val="0"/>
                    <w:keepLines w:val="0"/>
                    <w:pageBreakBefore w:val="0"/>
                    <w:widowControl w:val="0"/>
                    <w:kinsoku/>
                    <w:wordWrap/>
                    <w:overflowPunct/>
                    <w:autoSpaceDN/>
                    <w:bidi w:val="0"/>
                    <w:adjustRightInd/>
                    <w:snapToGrid/>
                    <w:spacing w:line="320" w:lineRule="exact"/>
                    <w:ind w:left="0" w:leftChars="0" w:right="0" w:rightChars="0" w:firstLine="360"/>
                    <w:jc w:val="center"/>
                    <w:textAlignment w:val="auto"/>
                    <w:rPr>
                      <w:rFonts w:hint="default" w:ascii="Times New Roman" w:hAnsi="Times New Roman" w:cs="Times New Roman"/>
                      <w:bCs/>
                      <w:sz w:val="18"/>
                      <w:szCs w:val="18"/>
                      <w:highlight w:val="none"/>
                    </w:rPr>
                  </w:pPr>
                </w:p>
              </w:tc>
              <w:tc>
                <w:tcPr>
                  <w:tcW w:w="492" w:type="pct"/>
                  <w:vMerge w:val="continue"/>
                  <w:noWrap w:val="0"/>
                  <w:vAlign w:val="center"/>
                </w:tcPr>
                <w:p>
                  <w:pPr>
                    <w:pStyle w:val="92"/>
                    <w:keepNext w:val="0"/>
                    <w:keepLines w:val="0"/>
                    <w:pageBreakBefore w:val="0"/>
                    <w:widowControl w:val="0"/>
                    <w:kinsoku/>
                    <w:wordWrap/>
                    <w:overflowPunct/>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bCs/>
                      <w:sz w:val="18"/>
                      <w:szCs w:val="18"/>
                      <w:highlight w:val="none"/>
                    </w:rPr>
                  </w:pPr>
                </w:p>
              </w:tc>
              <w:tc>
                <w:tcPr>
                  <w:tcW w:w="323" w:type="pct"/>
                  <w:vMerge w:val="continue"/>
                  <w:noWrap w:val="0"/>
                  <w:vAlign w:val="center"/>
                </w:tcPr>
                <w:p>
                  <w:pPr>
                    <w:pStyle w:val="92"/>
                    <w:keepNext w:val="0"/>
                    <w:keepLines w:val="0"/>
                    <w:pageBreakBefore w:val="0"/>
                    <w:widowControl w:val="0"/>
                    <w:kinsoku/>
                    <w:wordWrap/>
                    <w:overflowPunct/>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bCs/>
                      <w:sz w:val="18"/>
                      <w:szCs w:val="18"/>
                      <w:highlight w:val="none"/>
                    </w:rPr>
                  </w:pPr>
                </w:p>
              </w:tc>
              <w:tc>
                <w:tcPr>
                  <w:tcW w:w="298" w:type="pct"/>
                  <w:vMerge w:val="continue"/>
                  <w:noWrap w:val="0"/>
                  <w:vAlign w:val="center"/>
                </w:tcPr>
                <w:p>
                  <w:pPr>
                    <w:pStyle w:val="92"/>
                    <w:keepNext w:val="0"/>
                    <w:keepLines w:val="0"/>
                    <w:pageBreakBefore w:val="0"/>
                    <w:widowControl w:val="0"/>
                    <w:kinsoku/>
                    <w:wordWrap/>
                    <w:overflowPunct/>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bCs/>
                      <w:sz w:val="18"/>
                      <w:szCs w:val="18"/>
                      <w:highlight w:val="none"/>
                    </w:rPr>
                  </w:pPr>
                </w:p>
              </w:tc>
              <w:tc>
                <w:tcPr>
                  <w:tcW w:w="211" w:type="pct"/>
                  <w:vMerge w:val="continue"/>
                  <w:noWrap w:val="0"/>
                  <w:vAlign w:val="center"/>
                </w:tcPr>
                <w:p>
                  <w:pPr>
                    <w:pStyle w:val="92"/>
                    <w:keepNext w:val="0"/>
                    <w:keepLines w:val="0"/>
                    <w:pageBreakBefore w:val="0"/>
                    <w:widowControl w:val="0"/>
                    <w:kinsoku/>
                    <w:wordWrap/>
                    <w:overflowPunct/>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bCs/>
                      <w:sz w:val="18"/>
                      <w:szCs w:val="18"/>
                      <w:highlight w:val="none"/>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05" w:type="pct"/>
                  <w:noWrap w:val="0"/>
                  <w:vAlign w:val="center"/>
                </w:tcPr>
                <w:p>
                  <w:pPr>
                    <w:pStyle w:val="92"/>
                    <w:keepNext w:val="0"/>
                    <w:keepLines w:val="0"/>
                    <w:pageBreakBefore w:val="0"/>
                    <w:widowControl w:val="0"/>
                    <w:kinsoku/>
                    <w:wordWrap/>
                    <w:overflowPunct/>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bCs/>
                      <w:sz w:val="18"/>
                      <w:szCs w:val="18"/>
                      <w:highlight w:val="none"/>
                    </w:rPr>
                  </w:pPr>
                  <w:r>
                    <w:rPr>
                      <w:rFonts w:hint="default" w:ascii="Times New Roman" w:hAnsi="Times New Roman" w:cs="Times New Roman"/>
                      <w:bCs/>
                      <w:sz w:val="18"/>
                      <w:szCs w:val="18"/>
                      <w:highlight w:val="none"/>
                    </w:rPr>
                    <w:t>医院食堂（DA00</w:t>
                  </w:r>
                  <w:r>
                    <w:rPr>
                      <w:rFonts w:hint="default" w:ascii="Times New Roman" w:hAnsi="Times New Roman" w:cs="Times New Roman"/>
                      <w:bCs/>
                      <w:sz w:val="18"/>
                      <w:szCs w:val="18"/>
                      <w:highlight w:val="none"/>
                      <w:lang w:val="en-US" w:eastAsia="zh-CN"/>
                    </w:rPr>
                    <w:t>1</w:t>
                  </w:r>
                  <w:r>
                    <w:rPr>
                      <w:rFonts w:hint="default" w:ascii="Times New Roman" w:hAnsi="Times New Roman" w:cs="Times New Roman"/>
                      <w:bCs/>
                      <w:sz w:val="18"/>
                      <w:szCs w:val="18"/>
                      <w:highlight w:val="none"/>
                    </w:rPr>
                    <w:t>）</w:t>
                  </w:r>
                </w:p>
              </w:tc>
              <w:tc>
                <w:tcPr>
                  <w:tcW w:w="339" w:type="pct"/>
                  <w:noWrap w:val="0"/>
                  <w:vAlign w:val="center"/>
                </w:tcPr>
                <w:p>
                  <w:pPr>
                    <w:pStyle w:val="92"/>
                    <w:keepNext w:val="0"/>
                    <w:keepLines w:val="0"/>
                    <w:pageBreakBefore w:val="0"/>
                    <w:widowControl w:val="0"/>
                    <w:kinsoku/>
                    <w:wordWrap/>
                    <w:overflowPunct/>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bCs/>
                      <w:sz w:val="18"/>
                      <w:szCs w:val="18"/>
                      <w:highlight w:val="none"/>
                    </w:rPr>
                  </w:pPr>
                  <w:r>
                    <w:rPr>
                      <w:rFonts w:hint="default" w:ascii="Times New Roman" w:hAnsi="Times New Roman" w:cs="Times New Roman"/>
                      <w:bCs/>
                      <w:sz w:val="18"/>
                      <w:szCs w:val="18"/>
                      <w:highlight w:val="none"/>
                      <w:lang w:val="en-US" w:eastAsia="zh-CN"/>
                    </w:rPr>
                    <w:t>250</w:t>
                  </w:r>
                  <w:r>
                    <w:rPr>
                      <w:rFonts w:hint="default" w:ascii="Times New Roman" w:hAnsi="Times New Roman" w:cs="Times New Roman"/>
                      <w:bCs/>
                      <w:sz w:val="18"/>
                      <w:szCs w:val="18"/>
                      <w:highlight w:val="none"/>
                    </w:rPr>
                    <w:t>0</w:t>
                  </w:r>
                </w:p>
              </w:tc>
              <w:tc>
                <w:tcPr>
                  <w:tcW w:w="357" w:type="pct"/>
                  <w:noWrap w:val="0"/>
                  <w:vAlign w:val="center"/>
                </w:tcPr>
                <w:p>
                  <w:pPr>
                    <w:pStyle w:val="92"/>
                    <w:keepNext w:val="0"/>
                    <w:keepLines w:val="0"/>
                    <w:pageBreakBefore w:val="0"/>
                    <w:widowControl w:val="0"/>
                    <w:kinsoku/>
                    <w:wordWrap/>
                    <w:overflowPunct/>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bCs/>
                      <w:sz w:val="18"/>
                      <w:szCs w:val="18"/>
                      <w:highlight w:val="none"/>
                    </w:rPr>
                  </w:pPr>
                  <w:r>
                    <w:rPr>
                      <w:rFonts w:hint="default" w:ascii="Times New Roman" w:hAnsi="Times New Roman" w:cs="Times New Roman"/>
                      <w:bCs/>
                      <w:sz w:val="18"/>
                      <w:szCs w:val="18"/>
                      <w:highlight w:val="none"/>
                    </w:rPr>
                    <w:t>油烟</w:t>
                  </w:r>
                </w:p>
              </w:tc>
              <w:tc>
                <w:tcPr>
                  <w:tcW w:w="385" w:type="pct"/>
                  <w:noWrap w:val="0"/>
                  <w:vAlign w:val="center"/>
                </w:tcPr>
                <w:p>
                  <w:pPr>
                    <w:pStyle w:val="92"/>
                    <w:keepNext w:val="0"/>
                    <w:keepLines w:val="0"/>
                    <w:pageBreakBefore w:val="0"/>
                    <w:widowControl w:val="0"/>
                    <w:kinsoku/>
                    <w:wordWrap/>
                    <w:overflowPunct/>
                    <w:autoSpaceDN/>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bCs/>
                      <w:sz w:val="18"/>
                      <w:szCs w:val="18"/>
                      <w:highlight w:val="none"/>
                      <w:lang w:val="en-US" w:eastAsia="zh-CN"/>
                    </w:rPr>
                  </w:pPr>
                  <w:r>
                    <w:rPr>
                      <w:rFonts w:hint="default" w:ascii="Times New Roman" w:hAnsi="Times New Roman" w:cs="Times New Roman"/>
                      <w:bCs/>
                      <w:sz w:val="18"/>
                      <w:szCs w:val="18"/>
                      <w:highlight w:val="none"/>
                      <w:lang w:val="en-US" w:eastAsia="zh-CN"/>
                    </w:rPr>
                    <w:t>14.2</w:t>
                  </w:r>
                </w:p>
              </w:tc>
              <w:tc>
                <w:tcPr>
                  <w:tcW w:w="317" w:type="pct"/>
                  <w:noWrap w:val="0"/>
                  <w:vAlign w:val="center"/>
                </w:tcPr>
                <w:p>
                  <w:pPr>
                    <w:pStyle w:val="92"/>
                    <w:keepNext w:val="0"/>
                    <w:keepLines w:val="0"/>
                    <w:pageBreakBefore w:val="0"/>
                    <w:widowControl w:val="0"/>
                    <w:kinsoku/>
                    <w:wordWrap/>
                    <w:overflowPunct/>
                    <w:autoSpaceDN/>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bCs/>
                      <w:sz w:val="18"/>
                      <w:szCs w:val="18"/>
                      <w:highlight w:val="none"/>
                      <w:lang w:val="en-US" w:eastAsia="zh-CN"/>
                    </w:rPr>
                  </w:pPr>
                  <w:r>
                    <w:rPr>
                      <w:rFonts w:hint="default" w:ascii="Times New Roman" w:hAnsi="Times New Roman" w:cs="Times New Roman"/>
                      <w:bCs/>
                      <w:sz w:val="18"/>
                      <w:szCs w:val="18"/>
                      <w:highlight w:val="none"/>
                      <w:lang w:val="en-US" w:eastAsia="zh-CN"/>
                    </w:rPr>
                    <w:t>0.036</w:t>
                  </w:r>
                </w:p>
              </w:tc>
              <w:tc>
                <w:tcPr>
                  <w:tcW w:w="319" w:type="pct"/>
                  <w:noWrap w:val="0"/>
                  <w:vAlign w:val="center"/>
                </w:tcPr>
                <w:p>
                  <w:pPr>
                    <w:pStyle w:val="92"/>
                    <w:keepNext w:val="0"/>
                    <w:keepLines w:val="0"/>
                    <w:pageBreakBefore w:val="0"/>
                    <w:widowControl w:val="0"/>
                    <w:kinsoku/>
                    <w:wordWrap/>
                    <w:overflowPunct/>
                    <w:autoSpaceDN/>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bCs/>
                      <w:sz w:val="18"/>
                      <w:szCs w:val="18"/>
                      <w:highlight w:val="none"/>
                      <w:lang w:val="en-US" w:eastAsia="zh-CN"/>
                    </w:rPr>
                  </w:pPr>
                  <w:r>
                    <w:rPr>
                      <w:rFonts w:hint="default" w:ascii="Times New Roman" w:hAnsi="Times New Roman" w:cs="Times New Roman"/>
                      <w:bCs/>
                      <w:sz w:val="18"/>
                      <w:szCs w:val="18"/>
                      <w:highlight w:val="none"/>
                      <w:lang w:val="en-US" w:eastAsia="zh-CN"/>
                    </w:rPr>
                    <w:t>0.0394</w:t>
                  </w:r>
                </w:p>
              </w:tc>
              <w:tc>
                <w:tcPr>
                  <w:tcW w:w="492" w:type="pct"/>
                  <w:noWrap w:val="0"/>
                  <w:vAlign w:val="center"/>
                </w:tcPr>
                <w:p>
                  <w:pPr>
                    <w:pStyle w:val="92"/>
                    <w:keepNext w:val="0"/>
                    <w:keepLines w:val="0"/>
                    <w:pageBreakBefore w:val="0"/>
                    <w:widowControl w:val="0"/>
                    <w:kinsoku/>
                    <w:wordWrap/>
                    <w:overflowPunct/>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bCs/>
                      <w:sz w:val="18"/>
                      <w:szCs w:val="18"/>
                      <w:highlight w:val="none"/>
                    </w:rPr>
                  </w:pPr>
                  <w:r>
                    <w:rPr>
                      <w:rFonts w:hint="default" w:ascii="Times New Roman" w:hAnsi="Times New Roman" w:cs="Times New Roman"/>
                      <w:sz w:val="18"/>
                      <w:szCs w:val="18"/>
                      <w:highlight w:val="none"/>
                    </w:rPr>
                    <w:t>配套安装安装“湿式净化+静电式”复合式油烟净化器，油烟去除率为9</w:t>
                  </w:r>
                  <w:r>
                    <w:rPr>
                      <w:rFonts w:hint="default" w:ascii="Times New Roman" w:hAnsi="Times New Roman" w:cs="Times New Roman"/>
                      <w:sz w:val="18"/>
                      <w:szCs w:val="18"/>
                      <w:highlight w:val="none"/>
                      <w:lang w:val="en-US" w:eastAsia="zh-CN"/>
                    </w:rPr>
                    <w:t>3.3</w:t>
                  </w:r>
                  <w:r>
                    <w:rPr>
                      <w:rFonts w:hint="default" w:ascii="Times New Roman" w:hAnsi="Times New Roman" w:cs="Times New Roman"/>
                      <w:sz w:val="18"/>
                      <w:szCs w:val="18"/>
                      <w:highlight w:val="none"/>
                    </w:rPr>
                    <w:t>%</w:t>
                  </w:r>
                </w:p>
              </w:tc>
              <w:tc>
                <w:tcPr>
                  <w:tcW w:w="385" w:type="pct"/>
                  <w:noWrap w:val="0"/>
                  <w:vAlign w:val="center"/>
                </w:tcPr>
                <w:p>
                  <w:pPr>
                    <w:pStyle w:val="92"/>
                    <w:keepNext w:val="0"/>
                    <w:keepLines w:val="0"/>
                    <w:pageBreakBefore w:val="0"/>
                    <w:widowControl w:val="0"/>
                    <w:kinsoku/>
                    <w:wordWrap/>
                    <w:overflowPunct/>
                    <w:autoSpaceDN/>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bCs/>
                      <w:sz w:val="18"/>
                      <w:szCs w:val="18"/>
                      <w:highlight w:val="none"/>
                      <w:lang w:val="en-US" w:eastAsia="zh-CN"/>
                    </w:rPr>
                  </w:pPr>
                  <w:r>
                    <w:rPr>
                      <w:rFonts w:hint="default" w:ascii="Times New Roman" w:hAnsi="Times New Roman" w:cs="Times New Roman"/>
                      <w:bCs/>
                      <w:sz w:val="18"/>
                      <w:szCs w:val="18"/>
                      <w:highlight w:val="none"/>
                      <w:lang w:val="en-US" w:eastAsia="zh-CN"/>
                    </w:rPr>
                    <w:t>0.951</w:t>
                  </w:r>
                </w:p>
              </w:tc>
              <w:tc>
                <w:tcPr>
                  <w:tcW w:w="355" w:type="pct"/>
                  <w:noWrap w:val="0"/>
                  <w:vAlign w:val="center"/>
                </w:tcPr>
                <w:p>
                  <w:pPr>
                    <w:pStyle w:val="92"/>
                    <w:keepNext w:val="0"/>
                    <w:keepLines w:val="0"/>
                    <w:pageBreakBefore w:val="0"/>
                    <w:widowControl w:val="0"/>
                    <w:kinsoku/>
                    <w:wordWrap/>
                    <w:overflowPunct/>
                    <w:autoSpaceDN/>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bCs/>
                      <w:sz w:val="18"/>
                      <w:szCs w:val="18"/>
                      <w:highlight w:val="none"/>
                      <w:lang w:val="en-US" w:eastAsia="zh-CN"/>
                    </w:rPr>
                  </w:pPr>
                  <w:r>
                    <w:rPr>
                      <w:rFonts w:hint="default" w:ascii="Times New Roman" w:hAnsi="Times New Roman" w:cs="Times New Roman"/>
                      <w:bCs/>
                      <w:sz w:val="18"/>
                      <w:szCs w:val="18"/>
                      <w:highlight w:val="none"/>
                      <w:lang w:val="en-US" w:eastAsia="zh-CN"/>
                    </w:rPr>
                    <w:t>0.002</w:t>
                  </w:r>
                </w:p>
              </w:tc>
              <w:tc>
                <w:tcPr>
                  <w:tcW w:w="318" w:type="pct"/>
                  <w:noWrap w:val="0"/>
                  <w:vAlign w:val="center"/>
                </w:tcPr>
                <w:p>
                  <w:pPr>
                    <w:pStyle w:val="92"/>
                    <w:keepNext w:val="0"/>
                    <w:keepLines w:val="0"/>
                    <w:pageBreakBefore w:val="0"/>
                    <w:widowControl w:val="0"/>
                    <w:kinsoku/>
                    <w:wordWrap/>
                    <w:overflowPunct/>
                    <w:autoSpaceDN/>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bCs/>
                      <w:sz w:val="18"/>
                      <w:szCs w:val="18"/>
                      <w:highlight w:val="none"/>
                      <w:lang w:val="en-US" w:eastAsia="zh-CN"/>
                    </w:rPr>
                  </w:pPr>
                  <w:r>
                    <w:rPr>
                      <w:rFonts w:hint="default" w:ascii="Times New Roman" w:hAnsi="Times New Roman" w:cs="Times New Roman"/>
                      <w:bCs/>
                      <w:sz w:val="18"/>
                      <w:szCs w:val="18"/>
                      <w:highlight w:val="none"/>
                      <w:lang w:val="en-US" w:eastAsia="zh-CN"/>
                    </w:rPr>
                    <w:t>0.0026</w:t>
                  </w:r>
                </w:p>
              </w:tc>
              <w:tc>
                <w:tcPr>
                  <w:tcW w:w="492" w:type="pct"/>
                  <w:noWrap w:val="0"/>
                  <w:vAlign w:val="center"/>
                </w:tcPr>
                <w:p>
                  <w:pPr>
                    <w:pStyle w:val="92"/>
                    <w:keepNext w:val="0"/>
                    <w:keepLines w:val="0"/>
                    <w:pageBreakBefore w:val="0"/>
                    <w:widowControl w:val="0"/>
                    <w:kinsoku/>
                    <w:wordWrap/>
                    <w:overflowPunct/>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bCs/>
                      <w:sz w:val="18"/>
                      <w:szCs w:val="18"/>
                      <w:highlight w:val="none"/>
                    </w:rPr>
                  </w:pPr>
                  <w:r>
                    <w:rPr>
                      <w:rFonts w:hint="default" w:ascii="Times New Roman" w:hAnsi="Times New Roman" w:cs="Times New Roman"/>
                      <w:bCs/>
                      <w:sz w:val="18"/>
                      <w:szCs w:val="18"/>
                      <w:highlight w:val="none"/>
                    </w:rPr>
                    <w:t>内径0.6m</w:t>
                  </w:r>
                </w:p>
                <w:p>
                  <w:pPr>
                    <w:pStyle w:val="92"/>
                    <w:keepNext w:val="0"/>
                    <w:keepLines w:val="0"/>
                    <w:pageBreakBefore w:val="0"/>
                    <w:widowControl w:val="0"/>
                    <w:kinsoku/>
                    <w:wordWrap/>
                    <w:overflowPunct/>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bCs/>
                      <w:sz w:val="18"/>
                      <w:szCs w:val="18"/>
                      <w:highlight w:val="none"/>
                    </w:rPr>
                  </w:pPr>
                  <w:r>
                    <w:rPr>
                      <w:rFonts w:hint="default" w:ascii="Times New Roman" w:hAnsi="Times New Roman" w:cs="Times New Roman"/>
                      <w:bCs/>
                      <w:sz w:val="18"/>
                      <w:szCs w:val="18"/>
                      <w:highlight w:val="none"/>
                    </w:rPr>
                    <w:t>温度</w:t>
                  </w:r>
                  <w:r>
                    <w:rPr>
                      <w:rStyle w:val="29"/>
                      <w:rFonts w:hint="default" w:ascii="Times New Roman" w:hAnsi="Times New Roman" w:cs="Times New Roman"/>
                      <w:sz w:val="18"/>
                      <w:szCs w:val="18"/>
                      <w:highlight w:val="none"/>
                    </w:rPr>
                    <w:t>3</w:t>
                  </w:r>
                  <w:r>
                    <w:rPr>
                      <w:rFonts w:hint="default" w:ascii="Times New Roman" w:hAnsi="Times New Roman" w:cs="Times New Roman"/>
                      <w:bCs/>
                      <w:sz w:val="18"/>
                      <w:szCs w:val="18"/>
                      <w:highlight w:val="none"/>
                    </w:rPr>
                    <w:t>0℃</w:t>
                  </w:r>
                </w:p>
                <w:p>
                  <w:pPr>
                    <w:pStyle w:val="92"/>
                    <w:keepNext w:val="0"/>
                    <w:keepLines w:val="0"/>
                    <w:pageBreakBefore w:val="0"/>
                    <w:widowControl w:val="0"/>
                    <w:kinsoku/>
                    <w:wordWrap/>
                    <w:overflowPunct/>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bCs/>
                      <w:sz w:val="18"/>
                      <w:szCs w:val="18"/>
                      <w:highlight w:val="none"/>
                    </w:rPr>
                  </w:pPr>
                  <w:r>
                    <w:rPr>
                      <w:rFonts w:hint="eastAsia" w:cs="Times New Roman"/>
                      <w:bCs/>
                      <w:sz w:val="18"/>
                      <w:szCs w:val="18"/>
                      <w:highlight w:val="none"/>
                      <w:lang w:val="en-US" w:eastAsia="zh-CN"/>
                    </w:rPr>
                    <w:t>3</w:t>
                  </w:r>
                  <w:r>
                    <w:rPr>
                      <w:rFonts w:hint="default" w:ascii="Times New Roman" w:hAnsi="Times New Roman" w:cs="Times New Roman"/>
                      <w:bCs/>
                      <w:sz w:val="18"/>
                      <w:szCs w:val="18"/>
                      <w:highlight w:val="none"/>
                      <w:lang w:val="en-US" w:eastAsia="zh-CN"/>
                    </w:rPr>
                    <w:t>m排气筒</w:t>
                  </w:r>
                </w:p>
              </w:tc>
              <w:tc>
                <w:tcPr>
                  <w:tcW w:w="323" w:type="pct"/>
                  <w:noWrap w:val="0"/>
                  <w:vAlign w:val="center"/>
                </w:tcPr>
                <w:p>
                  <w:pPr>
                    <w:pStyle w:val="92"/>
                    <w:keepNext w:val="0"/>
                    <w:keepLines w:val="0"/>
                    <w:pageBreakBefore w:val="0"/>
                    <w:widowControl w:val="0"/>
                    <w:kinsoku/>
                    <w:wordWrap/>
                    <w:overflowPunct/>
                    <w:autoSpaceDN/>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bCs/>
                      <w:sz w:val="18"/>
                      <w:szCs w:val="18"/>
                      <w:highlight w:val="none"/>
                      <w:lang w:val="en-US" w:eastAsia="zh-CN"/>
                    </w:rPr>
                  </w:pPr>
                  <w:r>
                    <w:rPr>
                      <w:rFonts w:hint="default" w:ascii="Times New Roman" w:hAnsi="Times New Roman" w:cs="Times New Roman"/>
                      <w:bCs/>
                      <w:sz w:val="18"/>
                      <w:szCs w:val="18"/>
                      <w:highlight w:val="none"/>
                      <w:lang w:val="en-US" w:eastAsia="zh-CN"/>
                    </w:rPr>
                    <w:t>1.5</w:t>
                  </w:r>
                </w:p>
              </w:tc>
              <w:tc>
                <w:tcPr>
                  <w:tcW w:w="298" w:type="pct"/>
                  <w:noWrap w:val="0"/>
                  <w:vAlign w:val="center"/>
                </w:tcPr>
                <w:p>
                  <w:pPr>
                    <w:pStyle w:val="92"/>
                    <w:keepNext w:val="0"/>
                    <w:keepLines w:val="0"/>
                    <w:pageBreakBefore w:val="0"/>
                    <w:widowControl w:val="0"/>
                    <w:kinsoku/>
                    <w:wordWrap/>
                    <w:overflowPunct/>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bCs/>
                      <w:sz w:val="18"/>
                      <w:szCs w:val="18"/>
                      <w:highlight w:val="none"/>
                    </w:rPr>
                  </w:pPr>
                  <w:r>
                    <w:rPr>
                      <w:rFonts w:hint="default" w:ascii="Times New Roman" w:hAnsi="Times New Roman" w:cs="Times New Roman"/>
                      <w:bCs/>
                      <w:sz w:val="18"/>
                      <w:szCs w:val="18"/>
                      <w:highlight w:val="none"/>
                    </w:rPr>
                    <w:t>/</w:t>
                  </w:r>
                </w:p>
              </w:tc>
              <w:tc>
                <w:tcPr>
                  <w:tcW w:w="211" w:type="pct"/>
                  <w:noWrap w:val="0"/>
                  <w:vAlign w:val="center"/>
                </w:tcPr>
                <w:p>
                  <w:pPr>
                    <w:pStyle w:val="92"/>
                    <w:keepNext w:val="0"/>
                    <w:keepLines w:val="0"/>
                    <w:pageBreakBefore w:val="0"/>
                    <w:widowControl w:val="0"/>
                    <w:kinsoku/>
                    <w:wordWrap/>
                    <w:overflowPunct/>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bCs/>
                      <w:sz w:val="18"/>
                      <w:szCs w:val="18"/>
                      <w:highlight w:val="none"/>
                    </w:rPr>
                  </w:pPr>
                  <w:r>
                    <w:rPr>
                      <w:rFonts w:hint="default" w:ascii="Times New Roman" w:hAnsi="Times New Roman" w:cs="Times New Roman"/>
                      <w:bCs/>
                      <w:sz w:val="18"/>
                      <w:szCs w:val="18"/>
                      <w:highlight w:val="none"/>
                    </w:rPr>
                    <w:t>达标</w:t>
                  </w:r>
                </w:p>
              </w:tc>
            </w:tr>
          </w:tbl>
          <w:p>
            <w:pPr>
              <w:pStyle w:val="4"/>
              <w:rPr>
                <w:rFonts w:hint="default" w:ascii="Times New Roman" w:hAnsi="Times New Roman" w:cs="Times New Roman"/>
                <w:b w:val="0"/>
                <w:bCs w:val="0"/>
                <w:highlight w:val="none"/>
                <w:lang w:val="en-US" w:eastAsia="zh-CN"/>
              </w:rPr>
            </w:pPr>
            <w:r>
              <w:rPr>
                <w:rFonts w:hint="default" w:ascii="Times New Roman" w:hAnsi="Times New Roman" w:cs="Times New Roman"/>
                <w:b w:val="0"/>
                <w:bCs w:val="0"/>
                <w:highlight w:val="none"/>
                <w:lang w:val="en-US" w:eastAsia="zh-CN"/>
              </w:rPr>
              <w:t>由上表可知：食堂油烟排放满足《餐饮业油烟污染物排放标准》（DB41/1604-2018）表1</w:t>
            </w:r>
            <w:r>
              <w:rPr>
                <w:rFonts w:hint="eastAsia" w:cs="Times New Roman"/>
                <w:b w:val="0"/>
                <w:bCs w:val="0"/>
                <w:highlight w:val="none"/>
                <w:lang w:val="en-US" w:eastAsia="zh-CN"/>
              </w:rPr>
              <w:t>小</w:t>
            </w:r>
            <w:r>
              <w:rPr>
                <w:rFonts w:hint="default" w:ascii="Times New Roman" w:hAnsi="Times New Roman" w:cs="Times New Roman"/>
                <w:b w:val="0"/>
                <w:bCs w:val="0"/>
                <w:highlight w:val="none"/>
                <w:lang w:val="en-US" w:eastAsia="zh-CN"/>
              </w:rPr>
              <w:t>型标准要求（油烟净化效率≧9</w:t>
            </w:r>
            <w:r>
              <w:rPr>
                <w:rFonts w:hint="eastAsia" w:cs="Times New Roman"/>
                <w:b w:val="0"/>
                <w:bCs w:val="0"/>
                <w:highlight w:val="none"/>
                <w:lang w:val="en-US" w:eastAsia="zh-CN"/>
              </w:rPr>
              <w:t>0</w:t>
            </w:r>
            <w:r>
              <w:rPr>
                <w:rFonts w:hint="default" w:ascii="Times New Roman" w:hAnsi="Times New Roman" w:cs="Times New Roman"/>
                <w:b w:val="0"/>
                <w:bCs w:val="0"/>
                <w:highlight w:val="none"/>
                <w:lang w:val="en-US" w:eastAsia="zh-CN"/>
              </w:rPr>
              <w:t>%，油烟排放浓度1.</w:t>
            </w:r>
            <w:r>
              <w:rPr>
                <w:rFonts w:hint="eastAsia" w:cs="Times New Roman"/>
                <w:b w:val="0"/>
                <w:bCs w:val="0"/>
                <w:highlight w:val="none"/>
                <w:lang w:val="en-US" w:eastAsia="zh-CN"/>
              </w:rPr>
              <w:t>5</w:t>
            </w:r>
            <w:r>
              <w:rPr>
                <w:rFonts w:hint="default" w:ascii="Times New Roman" w:hAnsi="Times New Roman" w:cs="Times New Roman"/>
                <w:b w:val="0"/>
                <w:bCs w:val="0"/>
                <w:highlight w:val="none"/>
                <w:lang w:val="en-US" w:eastAsia="zh-CN"/>
              </w:rPr>
              <w:t>mg/m</w:t>
            </w:r>
            <w:r>
              <w:rPr>
                <w:rFonts w:hint="default" w:ascii="Times New Roman" w:hAnsi="Times New Roman" w:cs="Times New Roman"/>
                <w:b w:val="0"/>
                <w:bCs w:val="0"/>
                <w:highlight w:val="none"/>
                <w:vertAlign w:val="superscript"/>
                <w:lang w:val="en-US" w:eastAsia="zh-CN"/>
              </w:rPr>
              <w:t>3</w:t>
            </w:r>
            <w:r>
              <w:rPr>
                <w:rFonts w:hint="default" w:ascii="Times New Roman" w:hAnsi="Times New Roman" w:cs="Times New Roman"/>
                <w:b w:val="0"/>
                <w:bCs w:val="0"/>
                <w:highlight w:val="none"/>
                <w:lang w:val="en-US" w:eastAsia="zh-CN"/>
              </w:rPr>
              <w:t>）。</w:t>
            </w:r>
          </w:p>
          <w:p>
            <w:pPr>
              <w:pStyle w:val="24"/>
              <w:ind w:left="0" w:leftChars="0" w:firstLine="0" w:firstLineChars="0"/>
              <w:rPr>
                <w:rFonts w:hint="default" w:ascii="Times New Roman" w:hAnsi="Times New Roman" w:eastAsia="宋体" w:cs="Times New Roman"/>
                <w:color w:val="auto"/>
                <w:highlight w:val="cyan"/>
                <w:vertAlign w:val="baseline"/>
                <w:lang w:eastAsia="zh-CN"/>
              </w:rPr>
            </w:pPr>
          </w:p>
        </w:tc>
      </w:tr>
    </w:tbl>
    <w:p>
      <w:pPr>
        <w:pStyle w:val="24"/>
        <w:rPr>
          <w:rFonts w:hint="default" w:ascii="Times New Roman" w:hAnsi="Times New Roman" w:cs="Times New Roman"/>
          <w:color w:val="auto"/>
          <w:highlight w:val="cyan"/>
        </w:rPr>
        <w:sectPr>
          <w:pgSz w:w="16840" w:h="11907" w:orient="landscape"/>
          <w:pgMar w:top="1440" w:right="1803" w:bottom="1440" w:left="1803"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85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highlight w:val="cyan"/>
                <w:lang w:val="en-US" w:eastAsia="zh-CN"/>
              </w:rPr>
            </w:pPr>
            <w:r>
              <w:rPr>
                <w:rFonts w:hint="default" w:ascii="Times New Roman" w:hAnsi="Times New Roman" w:cs="Times New Roman"/>
                <w:bCs/>
                <w:color w:val="auto"/>
                <w:szCs w:val="21"/>
                <w:highlight w:val="none"/>
              </w:rPr>
              <w:t>运营期环境影响和保护措施</w:t>
            </w:r>
          </w:p>
        </w:tc>
        <w:tc>
          <w:tcPr>
            <w:tcW w:w="8539" w:type="dxa"/>
          </w:tcPr>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default" w:ascii="Times New Roman" w:hAnsi="Times New Roman" w:cs="Times New Roman"/>
                <w:b/>
                <w:bCs/>
                <w:color w:val="auto"/>
                <w:sz w:val="21"/>
                <w:szCs w:val="21"/>
                <w:highlight w:val="none"/>
                <w:lang w:eastAsia="zh-CN"/>
              </w:rPr>
            </w:pPr>
            <w:r>
              <w:rPr>
                <w:rFonts w:hint="default" w:ascii="Times New Roman" w:hAnsi="Times New Roman" w:cs="Times New Roman"/>
                <w:b/>
                <w:bCs/>
                <w:color w:val="auto"/>
                <w:sz w:val="21"/>
                <w:szCs w:val="21"/>
                <w:highlight w:val="none"/>
                <w:lang w:eastAsia="zh-CN"/>
              </w:rPr>
              <w:t>（</w:t>
            </w:r>
            <w:r>
              <w:rPr>
                <w:rFonts w:hint="default" w:ascii="Times New Roman" w:hAnsi="Times New Roman" w:cs="Times New Roman"/>
                <w:b/>
                <w:bCs/>
                <w:color w:val="auto"/>
                <w:sz w:val="21"/>
                <w:szCs w:val="21"/>
                <w:highlight w:val="none"/>
                <w:lang w:val="en-US" w:eastAsia="zh-CN"/>
              </w:rPr>
              <w:t>2</w:t>
            </w:r>
            <w:r>
              <w:rPr>
                <w:rFonts w:hint="default" w:ascii="Times New Roman" w:hAnsi="Times New Roman" w:cs="Times New Roman"/>
                <w:b/>
                <w:bCs/>
                <w:color w:val="auto"/>
                <w:sz w:val="21"/>
                <w:szCs w:val="21"/>
                <w:highlight w:val="none"/>
                <w:lang w:eastAsia="zh-CN"/>
              </w:rPr>
              <w:t>）废气处理措施可行性分析</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0" w:leftChars="0" w:firstLine="420" w:firstLineChars="200"/>
              <w:jc w:val="both"/>
              <w:textAlignment w:val="auto"/>
              <w:rPr>
                <w:rFonts w:hint="default" w:ascii="Times New Roman" w:hAnsi="Times New Roman" w:cs="Times New Roman"/>
                <w:b w:val="0"/>
                <w:bCs w:val="0"/>
                <w:color w:val="auto"/>
                <w:kern w:val="0"/>
                <w:sz w:val="21"/>
                <w:szCs w:val="21"/>
                <w:highlight w:val="none"/>
                <w:lang w:eastAsia="zh-CN"/>
              </w:rPr>
            </w:pPr>
            <w:r>
              <w:rPr>
                <w:rFonts w:hint="default" w:ascii="Times New Roman" w:hAnsi="Times New Roman" w:cs="Times New Roman"/>
                <w:b w:val="0"/>
                <w:bCs w:val="0"/>
                <w:color w:val="auto"/>
                <w:kern w:val="0"/>
                <w:sz w:val="21"/>
                <w:szCs w:val="21"/>
                <w:highlight w:val="none"/>
                <w:lang w:eastAsia="zh-CN"/>
              </w:rPr>
              <w:t>根据工程分析，本</w:t>
            </w:r>
            <w:r>
              <w:rPr>
                <w:rFonts w:hint="eastAsia" w:cs="Times New Roman"/>
                <w:b w:val="0"/>
                <w:bCs w:val="0"/>
                <w:color w:val="auto"/>
                <w:kern w:val="0"/>
                <w:sz w:val="21"/>
                <w:szCs w:val="21"/>
                <w:highlight w:val="none"/>
                <w:lang w:val="en-US" w:eastAsia="zh-CN"/>
              </w:rPr>
              <w:t>次扩建工程新增1</w:t>
            </w:r>
            <w:r>
              <w:rPr>
                <w:rFonts w:hint="default" w:ascii="Times New Roman" w:hAnsi="Times New Roman" w:cs="Times New Roman"/>
                <w:b w:val="0"/>
                <w:bCs w:val="0"/>
                <w:color w:val="auto"/>
                <w:kern w:val="0"/>
                <w:sz w:val="21"/>
                <w:szCs w:val="21"/>
                <w:highlight w:val="none"/>
                <w:lang w:eastAsia="zh-CN"/>
              </w:rPr>
              <w:t>个基准灶头，</w:t>
            </w:r>
            <w:r>
              <w:rPr>
                <w:rFonts w:hint="eastAsia" w:cs="Times New Roman"/>
                <w:b w:val="0"/>
                <w:bCs w:val="0"/>
                <w:color w:val="auto"/>
                <w:kern w:val="0"/>
                <w:sz w:val="21"/>
                <w:szCs w:val="21"/>
                <w:highlight w:val="none"/>
                <w:lang w:val="en-US" w:eastAsia="zh-CN"/>
              </w:rPr>
              <w:t>扩建后共2</w:t>
            </w:r>
            <w:r>
              <w:rPr>
                <w:rFonts w:hint="default" w:ascii="Times New Roman" w:hAnsi="Times New Roman" w:cs="Times New Roman"/>
                <w:b w:val="0"/>
                <w:bCs w:val="0"/>
                <w:color w:val="auto"/>
                <w:kern w:val="0"/>
                <w:sz w:val="21"/>
                <w:szCs w:val="21"/>
                <w:highlight w:val="none"/>
                <w:lang w:eastAsia="zh-CN"/>
              </w:rPr>
              <w:t>个基准灶头</w:t>
            </w:r>
            <w:r>
              <w:rPr>
                <w:rFonts w:hint="eastAsia" w:cs="Times New Roman"/>
                <w:b w:val="0"/>
                <w:bCs w:val="0"/>
                <w:color w:val="auto"/>
                <w:kern w:val="0"/>
                <w:sz w:val="21"/>
                <w:szCs w:val="21"/>
                <w:highlight w:val="none"/>
                <w:lang w:eastAsia="zh-CN"/>
              </w:rPr>
              <w:t>，</w:t>
            </w:r>
            <w:r>
              <w:rPr>
                <w:rFonts w:hint="default" w:ascii="Times New Roman" w:hAnsi="Times New Roman" w:cs="Times New Roman"/>
                <w:b w:val="0"/>
                <w:bCs w:val="0"/>
                <w:color w:val="auto"/>
                <w:kern w:val="0"/>
                <w:sz w:val="21"/>
                <w:szCs w:val="21"/>
                <w:highlight w:val="none"/>
                <w:lang w:eastAsia="zh-CN"/>
              </w:rPr>
              <w:t>属于</w:t>
            </w:r>
            <w:r>
              <w:rPr>
                <w:rFonts w:hint="eastAsia" w:cs="Times New Roman"/>
                <w:b w:val="0"/>
                <w:bCs w:val="0"/>
                <w:color w:val="auto"/>
                <w:kern w:val="0"/>
                <w:sz w:val="21"/>
                <w:szCs w:val="21"/>
                <w:highlight w:val="none"/>
                <w:lang w:val="en-US" w:eastAsia="zh-CN"/>
              </w:rPr>
              <w:t>小</w:t>
            </w:r>
            <w:r>
              <w:rPr>
                <w:rFonts w:hint="default" w:ascii="Times New Roman" w:hAnsi="Times New Roman" w:cs="Times New Roman"/>
                <w:b w:val="0"/>
                <w:bCs w:val="0"/>
                <w:color w:val="auto"/>
                <w:kern w:val="0"/>
                <w:sz w:val="21"/>
                <w:szCs w:val="21"/>
                <w:highlight w:val="none"/>
                <w:lang w:eastAsia="zh-CN"/>
              </w:rPr>
              <w:t>型食堂，按照《河南省餐饮业油烟污染物排放标准编制说明》中</w:t>
            </w:r>
            <w:r>
              <w:rPr>
                <w:rFonts w:hint="eastAsia" w:cs="Times New Roman"/>
                <w:b w:val="0"/>
                <w:bCs w:val="0"/>
                <w:color w:val="auto"/>
                <w:kern w:val="0"/>
                <w:sz w:val="21"/>
                <w:szCs w:val="21"/>
                <w:highlight w:val="none"/>
                <w:lang w:val="en-US" w:eastAsia="zh-CN"/>
              </w:rPr>
              <w:t>小型</w:t>
            </w:r>
            <w:r>
              <w:rPr>
                <w:rFonts w:hint="default" w:ascii="Times New Roman" w:hAnsi="Times New Roman" w:cs="Times New Roman"/>
                <w:b w:val="0"/>
                <w:bCs w:val="0"/>
                <w:color w:val="auto"/>
                <w:kern w:val="0"/>
                <w:sz w:val="21"/>
                <w:szCs w:val="21"/>
                <w:highlight w:val="none"/>
                <w:lang w:eastAsia="zh-CN"/>
              </w:rPr>
              <w:t>餐饮服务单位的要求，本项目餐厅</w:t>
            </w:r>
            <w:r>
              <w:rPr>
                <w:rFonts w:hint="eastAsia" w:cs="Times New Roman"/>
                <w:b w:val="0"/>
                <w:bCs w:val="0"/>
                <w:color w:val="auto"/>
                <w:kern w:val="0"/>
                <w:sz w:val="21"/>
                <w:szCs w:val="21"/>
                <w:highlight w:val="none"/>
                <w:lang w:val="en-US" w:eastAsia="zh-CN"/>
              </w:rPr>
              <w:t>拟</w:t>
            </w:r>
            <w:r>
              <w:rPr>
                <w:rFonts w:hint="default" w:ascii="Times New Roman" w:hAnsi="Times New Roman" w:cs="Times New Roman"/>
                <w:b w:val="0"/>
                <w:bCs w:val="0"/>
                <w:color w:val="auto"/>
                <w:kern w:val="0"/>
                <w:sz w:val="21"/>
                <w:szCs w:val="21"/>
                <w:highlight w:val="none"/>
                <w:lang w:eastAsia="zh-CN"/>
              </w:rPr>
              <w:t>采用“湿式净化+静电式”复合式油烟净化器，最低去除效率9</w:t>
            </w:r>
            <w:r>
              <w:rPr>
                <w:rFonts w:hint="eastAsia" w:cs="Times New Roman"/>
                <w:b w:val="0"/>
                <w:bCs w:val="0"/>
                <w:color w:val="auto"/>
                <w:kern w:val="0"/>
                <w:sz w:val="21"/>
                <w:szCs w:val="21"/>
                <w:highlight w:val="none"/>
                <w:lang w:val="en-US" w:eastAsia="zh-CN"/>
              </w:rPr>
              <w:t>2~93</w:t>
            </w:r>
            <w:r>
              <w:rPr>
                <w:rFonts w:hint="default" w:ascii="Times New Roman" w:hAnsi="Times New Roman" w:cs="Times New Roman"/>
                <w:b w:val="0"/>
                <w:bCs w:val="0"/>
                <w:color w:val="auto"/>
                <w:kern w:val="0"/>
                <w:sz w:val="21"/>
                <w:szCs w:val="21"/>
                <w:highlight w:val="none"/>
                <w:lang w:eastAsia="zh-CN"/>
              </w:rPr>
              <w:t>%。</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0" w:leftChars="0" w:firstLine="420" w:firstLineChars="200"/>
              <w:jc w:val="both"/>
              <w:textAlignment w:val="auto"/>
              <w:rPr>
                <w:rFonts w:hint="default" w:ascii="Times New Roman" w:hAnsi="Times New Roman" w:cs="Times New Roman"/>
                <w:b w:val="0"/>
                <w:bCs w:val="0"/>
                <w:color w:val="auto"/>
                <w:kern w:val="0"/>
                <w:sz w:val="21"/>
                <w:szCs w:val="21"/>
                <w:highlight w:val="none"/>
                <w:lang w:eastAsia="zh-CN"/>
              </w:rPr>
            </w:pPr>
            <w:r>
              <w:rPr>
                <w:rFonts w:hint="default" w:ascii="Times New Roman" w:hAnsi="Times New Roman" w:cs="Times New Roman"/>
                <w:b w:val="0"/>
                <w:bCs w:val="0"/>
                <w:color w:val="auto"/>
                <w:kern w:val="0"/>
                <w:sz w:val="21"/>
                <w:szCs w:val="21"/>
                <w:highlight w:val="none"/>
                <w:lang w:eastAsia="zh-CN"/>
              </w:rPr>
              <w:t>根据工程分析，</w:t>
            </w:r>
            <w:r>
              <w:rPr>
                <w:rFonts w:hint="eastAsia" w:cs="Times New Roman"/>
                <w:b w:val="0"/>
                <w:bCs w:val="0"/>
                <w:color w:val="auto"/>
                <w:kern w:val="0"/>
                <w:sz w:val="21"/>
                <w:szCs w:val="21"/>
                <w:highlight w:val="none"/>
                <w:lang w:val="en-US" w:eastAsia="zh-CN"/>
              </w:rPr>
              <w:t>本次新增1</w:t>
            </w:r>
            <w:r>
              <w:rPr>
                <w:rFonts w:hint="default" w:ascii="Times New Roman" w:hAnsi="Times New Roman" w:cs="Times New Roman"/>
                <w:b w:val="0"/>
                <w:bCs w:val="0"/>
                <w:color w:val="auto"/>
                <w:kern w:val="0"/>
                <w:sz w:val="21"/>
                <w:szCs w:val="21"/>
                <w:highlight w:val="none"/>
                <w:lang w:eastAsia="zh-CN"/>
              </w:rPr>
              <w:t>5个基准灶头，油烟净化装置风量为</w:t>
            </w:r>
            <w:r>
              <w:rPr>
                <w:rFonts w:hint="eastAsia" w:cs="Times New Roman"/>
                <w:b w:val="0"/>
                <w:bCs w:val="0"/>
                <w:color w:val="auto"/>
                <w:kern w:val="0"/>
                <w:sz w:val="21"/>
                <w:szCs w:val="21"/>
                <w:highlight w:val="none"/>
                <w:lang w:val="en-US" w:eastAsia="zh-CN"/>
              </w:rPr>
              <w:t>25</w:t>
            </w:r>
            <w:r>
              <w:rPr>
                <w:rFonts w:hint="default" w:ascii="Times New Roman" w:hAnsi="Times New Roman" w:cs="Times New Roman"/>
                <w:b w:val="0"/>
                <w:bCs w:val="0"/>
                <w:color w:val="auto"/>
                <w:kern w:val="0"/>
                <w:sz w:val="21"/>
                <w:szCs w:val="21"/>
                <w:highlight w:val="none"/>
                <w:lang w:eastAsia="zh-CN"/>
              </w:rPr>
              <w:t>00m</w:t>
            </w:r>
            <w:r>
              <w:rPr>
                <w:rFonts w:hint="default" w:ascii="Times New Roman" w:hAnsi="Times New Roman" w:cs="Times New Roman"/>
                <w:b w:val="0"/>
                <w:bCs w:val="0"/>
                <w:color w:val="auto"/>
                <w:kern w:val="0"/>
                <w:sz w:val="21"/>
                <w:szCs w:val="21"/>
                <w:highlight w:val="none"/>
                <w:vertAlign w:val="superscript"/>
                <w:lang w:eastAsia="zh-CN"/>
              </w:rPr>
              <w:t>3</w:t>
            </w:r>
            <w:r>
              <w:rPr>
                <w:rFonts w:hint="default" w:ascii="Times New Roman" w:hAnsi="Times New Roman" w:cs="Times New Roman"/>
                <w:b w:val="0"/>
                <w:bCs w:val="0"/>
                <w:color w:val="auto"/>
                <w:kern w:val="0"/>
                <w:sz w:val="21"/>
                <w:szCs w:val="21"/>
                <w:highlight w:val="none"/>
                <w:lang w:eastAsia="zh-CN"/>
              </w:rPr>
              <w:t>/h，油烟产生浓度为7.</w:t>
            </w:r>
            <w:r>
              <w:rPr>
                <w:rFonts w:hint="eastAsia" w:cs="Times New Roman"/>
                <w:b w:val="0"/>
                <w:bCs w:val="0"/>
                <w:color w:val="auto"/>
                <w:kern w:val="0"/>
                <w:sz w:val="21"/>
                <w:szCs w:val="21"/>
                <w:highlight w:val="none"/>
                <w:lang w:val="en-US" w:eastAsia="zh-CN"/>
              </w:rPr>
              <w:t>2</w:t>
            </w:r>
            <w:r>
              <w:rPr>
                <w:rFonts w:hint="default" w:ascii="Times New Roman" w:hAnsi="Times New Roman" w:cs="Times New Roman"/>
                <w:b w:val="0"/>
                <w:bCs w:val="0"/>
                <w:color w:val="auto"/>
                <w:kern w:val="0"/>
                <w:sz w:val="21"/>
                <w:szCs w:val="21"/>
                <w:highlight w:val="none"/>
                <w:lang w:eastAsia="zh-CN"/>
              </w:rPr>
              <w:t>mg/m</w:t>
            </w:r>
            <w:r>
              <w:rPr>
                <w:rFonts w:hint="default" w:ascii="Times New Roman" w:hAnsi="Times New Roman" w:cs="Times New Roman"/>
                <w:b w:val="0"/>
                <w:bCs w:val="0"/>
                <w:color w:val="auto"/>
                <w:kern w:val="0"/>
                <w:sz w:val="21"/>
                <w:szCs w:val="21"/>
                <w:highlight w:val="none"/>
                <w:vertAlign w:val="superscript"/>
                <w:lang w:eastAsia="zh-CN"/>
              </w:rPr>
              <w:t>3</w:t>
            </w:r>
            <w:r>
              <w:rPr>
                <w:rFonts w:hint="default" w:ascii="Times New Roman" w:hAnsi="Times New Roman" w:cs="Times New Roman"/>
                <w:b w:val="0"/>
                <w:bCs w:val="0"/>
                <w:color w:val="auto"/>
                <w:kern w:val="0"/>
                <w:sz w:val="21"/>
                <w:szCs w:val="21"/>
                <w:highlight w:val="none"/>
                <w:lang w:eastAsia="zh-CN"/>
              </w:rPr>
              <w:t>，净化工艺为“湿式净化+静电式”处理工艺，处理达标后通过专用烟道排放。油烟去除率为</w:t>
            </w:r>
            <w:r>
              <w:rPr>
                <w:rFonts w:hint="eastAsia" w:cs="Times New Roman"/>
                <w:b w:val="0"/>
                <w:bCs w:val="0"/>
                <w:color w:val="auto"/>
                <w:kern w:val="0"/>
                <w:sz w:val="21"/>
                <w:szCs w:val="21"/>
                <w:highlight w:val="none"/>
                <w:lang w:val="en-US" w:eastAsia="zh-CN"/>
              </w:rPr>
              <w:t>93.3</w:t>
            </w:r>
            <w:r>
              <w:rPr>
                <w:rFonts w:hint="default" w:ascii="Times New Roman" w:hAnsi="Times New Roman" w:cs="Times New Roman"/>
                <w:b w:val="0"/>
                <w:bCs w:val="0"/>
                <w:color w:val="auto"/>
                <w:kern w:val="0"/>
                <w:sz w:val="21"/>
                <w:szCs w:val="21"/>
                <w:highlight w:val="none"/>
                <w:lang w:eastAsia="zh-CN"/>
              </w:rPr>
              <w:t>%。最终油烟排放浓度为0.</w:t>
            </w:r>
            <w:r>
              <w:rPr>
                <w:rFonts w:hint="eastAsia" w:cs="Times New Roman"/>
                <w:b w:val="0"/>
                <w:bCs w:val="0"/>
                <w:color w:val="auto"/>
                <w:kern w:val="0"/>
                <w:sz w:val="21"/>
                <w:szCs w:val="21"/>
                <w:highlight w:val="none"/>
                <w:lang w:val="en-US" w:eastAsia="zh-CN"/>
              </w:rPr>
              <w:t>951</w:t>
            </w:r>
            <w:r>
              <w:rPr>
                <w:rFonts w:hint="default" w:ascii="Times New Roman" w:hAnsi="Times New Roman" w:cs="Times New Roman"/>
                <w:b w:val="0"/>
                <w:bCs w:val="0"/>
                <w:color w:val="auto"/>
                <w:kern w:val="0"/>
                <w:sz w:val="21"/>
                <w:szCs w:val="21"/>
                <w:highlight w:val="none"/>
                <w:lang w:eastAsia="zh-CN"/>
              </w:rPr>
              <w:t>mg/m</w:t>
            </w:r>
            <w:r>
              <w:rPr>
                <w:rFonts w:hint="default" w:ascii="Times New Roman" w:hAnsi="Times New Roman" w:cs="Times New Roman"/>
                <w:b w:val="0"/>
                <w:bCs w:val="0"/>
                <w:color w:val="auto"/>
                <w:kern w:val="0"/>
                <w:sz w:val="21"/>
                <w:szCs w:val="21"/>
                <w:highlight w:val="none"/>
                <w:vertAlign w:val="superscript"/>
                <w:lang w:eastAsia="zh-CN"/>
              </w:rPr>
              <w:t>3</w:t>
            </w:r>
            <w:r>
              <w:rPr>
                <w:rFonts w:hint="default" w:ascii="Times New Roman" w:hAnsi="Times New Roman" w:cs="Times New Roman"/>
                <w:b w:val="0"/>
                <w:bCs w:val="0"/>
                <w:color w:val="auto"/>
                <w:kern w:val="0"/>
                <w:sz w:val="21"/>
                <w:szCs w:val="21"/>
                <w:highlight w:val="none"/>
                <w:lang w:eastAsia="zh-CN"/>
              </w:rPr>
              <w:t>，满足《餐饮业油烟污染物排放标准》（DB41/1604-2018）表1</w:t>
            </w:r>
            <w:r>
              <w:rPr>
                <w:rFonts w:hint="eastAsia" w:cs="Times New Roman"/>
                <w:b w:val="0"/>
                <w:bCs w:val="0"/>
                <w:color w:val="auto"/>
                <w:kern w:val="0"/>
                <w:sz w:val="21"/>
                <w:szCs w:val="21"/>
                <w:highlight w:val="none"/>
                <w:lang w:val="en-US" w:eastAsia="zh-CN"/>
              </w:rPr>
              <w:t>小型</w:t>
            </w:r>
            <w:r>
              <w:rPr>
                <w:rFonts w:hint="default" w:ascii="Times New Roman" w:hAnsi="Times New Roman" w:cs="Times New Roman"/>
                <w:b w:val="0"/>
                <w:bCs w:val="0"/>
                <w:color w:val="auto"/>
                <w:kern w:val="0"/>
                <w:sz w:val="21"/>
                <w:szCs w:val="21"/>
                <w:highlight w:val="none"/>
                <w:lang w:eastAsia="zh-CN"/>
              </w:rPr>
              <w:t>标准要求（油烟净化效率≧9</w:t>
            </w:r>
            <w:r>
              <w:rPr>
                <w:rFonts w:hint="eastAsia" w:cs="Times New Roman"/>
                <w:b w:val="0"/>
                <w:bCs w:val="0"/>
                <w:color w:val="auto"/>
                <w:kern w:val="0"/>
                <w:sz w:val="21"/>
                <w:szCs w:val="21"/>
                <w:highlight w:val="none"/>
                <w:lang w:val="en-US" w:eastAsia="zh-CN"/>
              </w:rPr>
              <w:t>0</w:t>
            </w:r>
            <w:r>
              <w:rPr>
                <w:rFonts w:hint="default" w:ascii="Times New Roman" w:hAnsi="Times New Roman" w:cs="Times New Roman"/>
                <w:b w:val="0"/>
                <w:bCs w:val="0"/>
                <w:color w:val="auto"/>
                <w:kern w:val="0"/>
                <w:sz w:val="21"/>
                <w:szCs w:val="21"/>
                <w:highlight w:val="none"/>
                <w:lang w:eastAsia="zh-CN"/>
              </w:rPr>
              <w:t>%，油烟排放浓度1.</w:t>
            </w:r>
            <w:r>
              <w:rPr>
                <w:rFonts w:hint="eastAsia" w:cs="Times New Roman"/>
                <w:b w:val="0"/>
                <w:bCs w:val="0"/>
                <w:color w:val="auto"/>
                <w:kern w:val="0"/>
                <w:sz w:val="21"/>
                <w:szCs w:val="21"/>
                <w:highlight w:val="none"/>
                <w:lang w:val="en-US" w:eastAsia="zh-CN"/>
              </w:rPr>
              <w:t>5</w:t>
            </w:r>
            <w:r>
              <w:rPr>
                <w:rFonts w:hint="default" w:ascii="Times New Roman" w:hAnsi="Times New Roman" w:cs="Times New Roman"/>
                <w:b w:val="0"/>
                <w:bCs w:val="0"/>
                <w:color w:val="auto"/>
                <w:kern w:val="0"/>
                <w:sz w:val="21"/>
                <w:szCs w:val="21"/>
                <w:highlight w:val="none"/>
                <w:lang w:eastAsia="zh-CN"/>
              </w:rPr>
              <w:t>mg/m</w:t>
            </w:r>
            <w:r>
              <w:rPr>
                <w:rFonts w:hint="default" w:ascii="Times New Roman" w:hAnsi="Times New Roman" w:cs="Times New Roman"/>
                <w:b w:val="0"/>
                <w:bCs w:val="0"/>
                <w:color w:val="auto"/>
                <w:kern w:val="0"/>
                <w:sz w:val="21"/>
                <w:szCs w:val="21"/>
                <w:highlight w:val="none"/>
                <w:vertAlign w:val="superscript"/>
                <w:lang w:eastAsia="zh-CN"/>
              </w:rPr>
              <w:t>3</w:t>
            </w:r>
            <w:r>
              <w:rPr>
                <w:rFonts w:hint="default" w:ascii="Times New Roman" w:hAnsi="Times New Roman" w:cs="Times New Roman"/>
                <w:b w:val="0"/>
                <w:bCs w:val="0"/>
                <w:color w:val="auto"/>
                <w:kern w:val="0"/>
                <w:sz w:val="21"/>
                <w:szCs w:val="21"/>
                <w:highlight w:val="none"/>
                <w:lang w:eastAsia="zh-CN"/>
              </w:rPr>
              <w:t>）。另外，评价要求建设单位必须做好油烟净化装置的定期清洗维护，确保油烟净化装置正常运行。</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0" w:leftChars="0" w:firstLine="420" w:firstLineChars="200"/>
              <w:jc w:val="both"/>
              <w:textAlignment w:val="auto"/>
              <w:rPr>
                <w:rFonts w:hint="default" w:ascii="Times New Roman" w:hAnsi="Times New Roman" w:cs="Times New Roman"/>
                <w:b w:val="0"/>
                <w:bCs w:val="0"/>
                <w:color w:val="auto"/>
                <w:kern w:val="0"/>
                <w:sz w:val="21"/>
                <w:szCs w:val="21"/>
                <w:highlight w:val="none"/>
                <w:lang w:eastAsia="zh-CN"/>
              </w:rPr>
            </w:pPr>
            <w:r>
              <w:rPr>
                <w:rFonts w:hint="default" w:ascii="Times New Roman" w:hAnsi="Times New Roman" w:cs="Times New Roman"/>
                <w:b w:val="0"/>
                <w:bCs w:val="0"/>
                <w:color w:val="auto"/>
                <w:kern w:val="0"/>
                <w:sz w:val="21"/>
                <w:szCs w:val="21"/>
                <w:highlight w:val="none"/>
                <w:lang w:eastAsia="zh-CN"/>
              </w:rPr>
              <w:t>综上所述，评价认为采用“湿式净化+静电式”复合式油烟净化技术处理餐厅油烟废气是可行的，项目餐厅油烟废气处理后对外环境影响较小。</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0" w:leftChars="0" w:firstLine="422" w:firstLineChars="200"/>
              <w:jc w:val="both"/>
              <w:textAlignment w:val="auto"/>
              <w:rPr>
                <w:rFonts w:hint="default" w:ascii="Times New Roman" w:hAnsi="Times New Roman" w:eastAsia="宋体" w:cs="Times New Roman"/>
                <w:b/>
                <w:bCs/>
                <w:color w:val="auto"/>
                <w:kern w:val="0"/>
                <w:sz w:val="21"/>
                <w:szCs w:val="21"/>
                <w:highlight w:val="none"/>
              </w:rPr>
            </w:pPr>
            <w:r>
              <w:rPr>
                <w:rFonts w:hint="default" w:ascii="Times New Roman" w:hAnsi="Times New Roman" w:cs="Times New Roman"/>
                <w:b/>
                <w:bCs/>
                <w:color w:val="auto"/>
                <w:kern w:val="0"/>
                <w:sz w:val="21"/>
                <w:szCs w:val="21"/>
                <w:highlight w:val="none"/>
                <w:lang w:eastAsia="zh-CN"/>
              </w:rPr>
              <w:t>（</w:t>
            </w:r>
            <w:r>
              <w:rPr>
                <w:rFonts w:hint="default" w:ascii="Times New Roman" w:hAnsi="Times New Roman" w:cs="Times New Roman"/>
                <w:b/>
                <w:bCs/>
                <w:color w:val="auto"/>
                <w:kern w:val="0"/>
                <w:sz w:val="21"/>
                <w:szCs w:val="21"/>
                <w:highlight w:val="none"/>
                <w:lang w:val="en-US" w:eastAsia="zh-CN"/>
              </w:rPr>
              <w:t>3</w:t>
            </w:r>
            <w:r>
              <w:rPr>
                <w:rFonts w:hint="default" w:ascii="Times New Roman" w:hAnsi="Times New Roman" w:cs="Times New Roman"/>
                <w:b/>
                <w:bCs/>
                <w:color w:val="auto"/>
                <w:kern w:val="0"/>
                <w:sz w:val="21"/>
                <w:szCs w:val="21"/>
                <w:highlight w:val="none"/>
                <w:lang w:eastAsia="zh-CN"/>
              </w:rPr>
              <w:t>）大气环境影响分析</w:t>
            </w:r>
          </w:p>
          <w:p>
            <w:pPr>
              <w:keepNext w:val="0"/>
              <w:keepLines w:val="0"/>
              <w:pageBreakBefore w:val="0"/>
              <w:widowControl w:val="0"/>
              <w:kinsoku/>
              <w:wordWrap/>
              <w:overflowPunct/>
              <w:topLinePunct w:val="0"/>
              <w:autoSpaceDE w:val="0"/>
              <w:autoSpaceDN w:val="0"/>
              <w:bidi w:val="0"/>
              <w:adjustRightInd/>
              <w:snapToGrid/>
              <w:spacing w:line="360" w:lineRule="auto"/>
              <w:ind w:left="0" w:firstLine="420" w:firstLineChars="200"/>
              <w:jc w:val="both"/>
              <w:textAlignment w:val="auto"/>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根据《新乡市2021年环境质量年报》数据，项目所在区域为不达标区。目前，新乡市正在实施《新乡市2022年大气污染防治攻坚战实施方案》等措施，将不断改善区域大气环境质量。</w:t>
            </w:r>
          </w:p>
          <w:p>
            <w:pPr>
              <w:keepNext w:val="0"/>
              <w:keepLines w:val="0"/>
              <w:pageBreakBefore w:val="0"/>
              <w:widowControl w:val="0"/>
              <w:kinsoku/>
              <w:wordWrap/>
              <w:overflowPunct/>
              <w:topLinePunct w:val="0"/>
              <w:autoSpaceDE w:val="0"/>
              <w:autoSpaceDN w:val="0"/>
              <w:bidi w:val="0"/>
              <w:adjustRightInd/>
              <w:snapToGrid/>
              <w:spacing w:line="360" w:lineRule="auto"/>
              <w:ind w:left="0" w:firstLine="420" w:firstLineChars="200"/>
              <w:jc w:val="both"/>
              <w:textAlignment w:val="auto"/>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根据现场勘</w:t>
            </w:r>
            <w:r>
              <w:rPr>
                <w:rFonts w:hint="default" w:ascii="Times New Roman" w:hAnsi="Times New Roman" w:cs="Times New Roman"/>
                <w:b w:val="0"/>
                <w:bCs/>
                <w:color w:val="auto"/>
                <w:kern w:val="0"/>
                <w:szCs w:val="21"/>
                <w:highlight w:val="none"/>
                <w:u w:val="none"/>
              </w:rPr>
              <w:t>查，距离本项目</w:t>
            </w:r>
            <w:r>
              <w:rPr>
                <w:rFonts w:hint="default" w:ascii="Times New Roman" w:hAnsi="Times New Roman" w:cs="Times New Roman"/>
                <w:b w:val="0"/>
                <w:bCs/>
                <w:color w:val="auto"/>
                <w:kern w:val="0"/>
                <w:szCs w:val="21"/>
                <w:highlight w:val="none"/>
                <w:u w:val="none"/>
                <w:lang w:eastAsia="zh-CN"/>
              </w:rPr>
              <w:t>周边</w:t>
            </w:r>
            <w:r>
              <w:rPr>
                <w:rFonts w:hint="default" w:ascii="Times New Roman" w:hAnsi="Times New Roman" w:cs="Times New Roman"/>
                <w:b w:val="0"/>
                <w:bCs/>
                <w:color w:val="auto"/>
                <w:kern w:val="0"/>
                <w:szCs w:val="21"/>
                <w:highlight w:val="none"/>
                <w:u w:val="none"/>
              </w:rPr>
              <w:t>敏感点为</w:t>
            </w:r>
            <w:r>
              <w:rPr>
                <w:rFonts w:hint="default" w:ascii="Times New Roman" w:hAnsi="Times New Roman" w:cs="Times New Roman"/>
                <w:b w:val="0"/>
                <w:bCs w:val="0"/>
                <w:color w:val="auto"/>
                <w:sz w:val="21"/>
                <w:szCs w:val="21"/>
                <w:highlight w:val="none"/>
                <w:u w:val="none"/>
                <w:lang w:val="en-US" w:eastAsia="zh-CN"/>
              </w:rPr>
              <w:t>西侧36m处的榕花社区</w:t>
            </w:r>
            <w:r>
              <w:rPr>
                <w:rFonts w:hint="default" w:ascii="Times New Roman" w:hAnsi="Times New Roman" w:cs="Times New Roman"/>
                <w:b w:val="0"/>
                <w:bCs/>
                <w:color w:val="auto"/>
                <w:kern w:val="0"/>
                <w:szCs w:val="21"/>
                <w:highlight w:val="none"/>
                <w:u w:val="none"/>
                <w:lang w:eastAsia="zh-CN"/>
              </w:rPr>
              <w:t>。</w:t>
            </w:r>
            <w:r>
              <w:rPr>
                <w:rFonts w:hint="default" w:ascii="Times New Roman" w:hAnsi="Times New Roman" w:cs="Times New Roman"/>
                <w:bCs/>
                <w:color w:val="auto"/>
                <w:kern w:val="0"/>
                <w:szCs w:val="21"/>
                <w:highlight w:val="none"/>
                <w:lang w:val="en-US" w:eastAsia="zh-CN"/>
              </w:rPr>
              <w:t>项目</w:t>
            </w:r>
            <w:r>
              <w:rPr>
                <w:rFonts w:hint="default" w:ascii="Times New Roman" w:hAnsi="Times New Roman" w:cs="Times New Roman"/>
                <w:bCs/>
                <w:color w:val="auto"/>
                <w:kern w:val="0"/>
                <w:szCs w:val="21"/>
                <w:highlight w:val="none"/>
              </w:rPr>
              <w:t>严格的环保</w:t>
            </w:r>
            <w:r>
              <w:rPr>
                <w:rFonts w:hint="default" w:ascii="Times New Roman" w:hAnsi="Times New Roman" w:cs="Times New Roman"/>
                <w:bCs/>
                <w:color w:val="auto"/>
                <w:kern w:val="0"/>
                <w:szCs w:val="21"/>
                <w:highlight w:val="none"/>
                <w:lang w:eastAsia="zh-CN"/>
              </w:rPr>
              <w:t>收集和处理措施，不会对周围环境敏感目标产生较大影响</w:t>
            </w:r>
            <w:r>
              <w:rPr>
                <w:rFonts w:hint="default" w:ascii="Times New Roman" w:hAnsi="Times New Roman" w:cs="Times New Roman"/>
                <w:bCs/>
                <w:color w:val="auto"/>
                <w:kern w:val="0"/>
                <w:szCs w:val="21"/>
                <w:highlight w:val="none"/>
              </w:rPr>
              <w:t>。综上，本项目</w:t>
            </w:r>
            <w:r>
              <w:rPr>
                <w:rFonts w:hint="default" w:ascii="Times New Roman" w:hAnsi="Times New Roman" w:cs="Times New Roman"/>
                <w:bCs/>
                <w:color w:val="auto"/>
                <w:kern w:val="0"/>
                <w:szCs w:val="21"/>
                <w:highlight w:val="none"/>
                <w:lang w:eastAsia="zh-CN"/>
              </w:rPr>
              <w:t>建成</w:t>
            </w:r>
            <w:r>
              <w:rPr>
                <w:rFonts w:hint="default" w:ascii="Times New Roman" w:hAnsi="Times New Roman" w:cs="Times New Roman"/>
                <w:bCs/>
                <w:color w:val="auto"/>
                <w:kern w:val="0"/>
                <w:szCs w:val="21"/>
                <w:highlight w:val="none"/>
              </w:rPr>
              <w:t>后对周边环境的影响是可以接受的。</w:t>
            </w:r>
          </w:p>
          <w:p>
            <w:pPr>
              <w:keepNext w:val="0"/>
              <w:keepLines w:val="0"/>
              <w:pageBreakBefore w:val="0"/>
              <w:widowControl w:val="0"/>
              <w:kinsoku/>
              <w:wordWrap/>
              <w:overflowPunct/>
              <w:topLinePunct w:val="0"/>
              <w:autoSpaceDE w:val="0"/>
              <w:autoSpaceDN w:val="0"/>
              <w:bidi w:val="0"/>
              <w:adjustRightInd/>
              <w:snapToGrid/>
              <w:spacing w:line="360" w:lineRule="auto"/>
              <w:ind w:left="0" w:firstLine="422" w:firstLineChars="200"/>
              <w:jc w:val="both"/>
              <w:textAlignment w:val="auto"/>
              <w:rPr>
                <w:rFonts w:hint="default" w:ascii="Times New Roman" w:hAnsi="Times New Roman" w:cs="Times New Roman"/>
                <w:highlight w:val="none"/>
                <w:lang w:eastAsia="zh-CN"/>
              </w:rPr>
            </w:pPr>
            <w:r>
              <w:rPr>
                <w:rFonts w:hint="default" w:ascii="Times New Roman" w:hAnsi="Times New Roman" w:cs="Times New Roman"/>
                <w:b/>
                <w:bCs/>
                <w:color w:val="auto"/>
                <w:kern w:val="0"/>
                <w:sz w:val="21"/>
                <w:szCs w:val="21"/>
                <w:highlight w:val="none"/>
                <w:lang w:eastAsia="zh-CN"/>
              </w:rPr>
              <w:t>（</w:t>
            </w:r>
            <w:r>
              <w:rPr>
                <w:rFonts w:hint="default" w:ascii="Times New Roman" w:hAnsi="Times New Roman" w:cs="Times New Roman"/>
                <w:b/>
                <w:bCs/>
                <w:color w:val="auto"/>
                <w:kern w:val="0"/>
                <w:sz w:val="21"/>
                <w:szCs w:val="21"/>
                <w:highlight w:val="none"/>
                <w:lang w:val="en-US" w:eastAsia="zh-CN"/>
              </w:rPr>
              <w:t>4</w:t>
            </w:r>
            <w:r>
              <w:rPr>
                <w:rFonts w:hint="default" w:ascii="Times New Roman" w:hAnsi="Times New Roman" w:cs="Times New Roman"/>
                <w:b/>
                <w:bCs/>
                <w:color w:val="auto"/>
                <w:kern w:val="0"/>
                <w:sz w:val="21"/>
                <w:szCs w:val="21"/>
                <w:highlight w:val="none"/>
                <w:lang w:eastAsia="zh-CN"/>
              </w:rPr>
              <w:t>）污染物排放量核算</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ascii="Times New Roman" w:hAnsi="Times New Roman" w:eastAsia="黑体" w:cs="Times New Roman"/>
                <w:b w:val="0"/>
                <w:bCs w:val="0"/>
                <w:color w:val="auto"/>
                <w:sz w:val="21"/>
                <w:szCs w:val="21"/>
                <w:highlight w:val="none"/>
                <w:u w:val="none"/>
                <w:lang w:val="en-US" w:eastAsia="zh-CN"/>
              </w:rPr>
            </w:pPr>
            <w:r>
              <w:rPr>
                <w:rFonts w:hint="default" w:ascii="Times New Roman" w:hAnsi="Times New Roman" w:eastAsia="黑体" w:cs="Times New Roman"/>
                <w:b w:val="0"/>
                <w:bCs w:val="0"/>
                <w:color w:val="auto"/>
                <w:sz w:val="21"/>
                <w:szCs w:val="21"/>
                <w:highlight w:val="none"/>
                <w:u w:val="none"/>
                <w:lang w:val="en-US" w:eastAsia="zh-CN"/>
              </w:rPr>
              <w:t>大气污染物有组织排放量核算表</w:t>
            </w:r>
          </w:p>
          <w:tbl>
            <w:tblPr>
              <w:tblStyle w:val="25"/>
              <w:tblW w:w="4995"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620"/>
              <w:gridCol w:w="2222"/>
              <w:gridCol w:w="1364"/>
              <w:gridCol w:w="1364"/>
              <w:gridCol w:w="1364"/>
              <w:gridCol w:w="1382"/>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372" w:type="pct"/>
                  <w:noWrap w:val="0"/>
                  <w:vAlign w:val="center"/>
                </w:tcPr>
                <w:p>
                  <w:pPr>
                    <w:keepNext w:val="0"/>
                    <w:keepLines w:val="0"/>
                    <w:pageBreakBefore w:val="0"/>
                    <w:kinsoku/>
                    <w:wordWrap/>
                    <w:overflowPunct/>
                    <w:topLinePunct w:val="0"/>
                    <w:bidi w:val="0"/>
                    <w:adjustRightInd/>
                    <w:snapToGrid/>
                    <w:spacing w:line="320" w:lineRule="exact"/>
                    <w:ind w:firstLine="0" w:firstLineChars="0"/>
                    <w:jc w:val="center"/>
                    <w:rPr>
                      <w:rFonts w:hint="default" w:ascii="Times New Roman" w:hAnsi="Times New Roman" w:cs="Times New Roman"/>
                      <w:b w:val="0"/>
                      <w:bCs w:val="0"/>
                      <w:color w:val="auto"/>
                      <w:sz w:val="18"/>
                      <w:szCs w:val="18"/>
                      <w:highlight w:val="none"/>
                      <w:u w:val="none"/>
                    </w:rPr>
                  </w:pPr>
                  <w:r>
                    <w:rPr>
                      <w:rFonts w:hint="default" w:ascii="Times New Roman" w:hAnsi="Times New Roman" w:cs="Times New Roman"/>
                      <w:b w:val="0"/>
                      <w:bCs w:val="0"/>
                      <w:color w:val="auto"/>
                      <w:sz w:val="18"/>
                      <w:szCs w:val="18"/>
                      <w:highlight w:val="none"/>
                      <w:u w:val="none"/>
                    </w:rPr>
                    <w:t>序号</w:t>
                  </w:r>
                </w:p>
              </w:tc>
              <w:tc>
                <w:tcPr>
                  <w:tcW w:w="1335" w:type="pct"/>
                  <w:noWrap w:val="0"/>
                  <w:vAlign w:val="center"/>
                </w:tcPr>
                <w:p>
                  <w:pPr>
                    <w:keepNext w:val="0"/>
                    <w:keepLines w:val="0"/>
                    <w:pageBreakBefore w:val="0"/>
                    <w:kinsoku/>
                    <w:wordWrap/>
                    <w:overflowPunct/>
                    <w:topLinePunct w:val="0"/>
                    <w:bidi w:val="0"/>
                    <w:adjustRightInd/>
                    <w:snapToGrid/>
                    <w:spacing w:line="320" w:lineRule="exact"/>
                    <w:ind w:firstLine="0" w:firstLineChars="0"/>
                    <w:jc w:val="center"/>
                    <w:rPr>
                      <w:rFonts w:hint="default" w:ascii="Times New Roman" w:hAnsi="Times New Roman" w:cs="Times New Roman"/>
                      <w:b w:val="0"/>
                      <w:bCs w:val="0"/>
                      <w:color w:val="auto"/>
                      <w:sz w:val="18"/>
                      <w:szCs w:val="18"/>
                      <w:highlight w:val="none"/>
                      <w:u w:val="none"/>
                    </w:rPr>
                  </w:pPr>
                  <w:r>
                    <w:rPr>
                      <w:rFonts w:hint="default" w:ascii="Times New Roman" w:hAnsi="Times New Roman" w:cs="Times New Roman"/>
                      <w:b w:val="0"/>
                      <w:bCs w:val="0"/>
                      <w:color w:val="auto"/>
                      <w:sz w:val="18"/>
                      <w:szCs w:val="18"/>
                      <w:highlight w:val="none"/>
                      <w:u w:val="none"/>
                    </w:rPr>
                    <w:t>排放口编号</w:t>
                  </w:r>
                </w:p>
              </w:tc>
              <w:tc>
                <w:tcPr>
                  <w:tcW w:w="820" w:type="pct"/>
                  <w:noWrap w:val="0"/>
                  <w:vAlign w:val="center"/>
                </w:tcPr>
                <w:p>
                  <w:pPr>
                    <w:keepNext w:val="0"/>
                    <w:keepLines w:val="0"/>
                    <w:pageBreakBefore w:val="0"/>
                    <w:kinsoku/>
                    <w:wordWrap/>
                    <w:overflowPunct/>
                    <w:topLinePunct w:val="0"/>
                    <w:bidi w:val="0"/>
                    <w:adjustRightInd/>
                    <w:snapToGrid/>
                    <w:spacing w:line="320" w:lineRule="exact"/>
                    <w:ind w:firstLine="0" w:firstLineChars="0"/>
                    <w:jc w:val="center"/>
                    <w:rPr>
                      <w:rFonts w:hint="default" w:ascii="Times New Roman" w:hAnsi="Times New Roman" w:cs="Times New Roman"/>
                      <w:b w:val="0"/>
                      <w:bCs w:val="0"/>
                      <w:color w:val="auto"/>
                      <w:sz w:val="18"/>
                      <w:szCs w:val="18"/>
                      <w:highlight w:val="none"/>
                      <w:u w:val="none"/>
                    </w:rPr>
                  </w:pPr>
                  <w:r>
                    <w:rPr>
                      <w:rFonts w:hint="default" w:ascii="Times New Roman" w:hAnsi="Times New Roman" w:cs="Times New Roman"/>
                      <w:b w:val="0"/>
                      <w:bCs w:val="0"/>
                      <w:color w:val="auto"/>
                      <w:sz w:val="18"/>
                      <w:szCs w:val="18"/>
                      <w:highlight w:val="none"/>
                      <w:u w:val="none"/>
                    </w:rPr>
                    <w:t>污染物</w:t>
                  </w:r>
                </w:p>
              </w:tc>
              <w:tc>
                <w:tcPr>
                  <w:tcW w:w="820" w:type="pct"/>
                  <w:noWrap w:val="0"/>
                  <w:vAlign w:val="center"/>
                </w:tcPr>
                <w:p>
                  <w:pPr>
                    <w:keepNext w:val="0"/>
                    <w:keepLines w:val="0"/>
                    <w:pageBreakBefore w:val="0"/>
                    <w:kinsoku/>
                    <w:wordWrap/>
                    <w:overflowPunct/>
                    <w:topLinePunct w:val="0"/>
                    <w:bidi w:val="0"/>
                    <w:adjustRightInd/>
                    <w:snapToGrid/>
                    <w:spacing w:line="320" w:lineRule="exact"/>
                    <w:ind w:firstLine="0" w:firstLineChars="0"/>
                    <w:jc w:val="center"/>
                    <w:rPr>
                      <w:rFonts w:hint="default" w:ascii="Times New Roman" w:hAnsi="Times New Roman" w:cs="Times New Roman"/>
                      <w:b w:val="0"/>
                      <w:bCs w:val="0"/>
                      <w:color w:val="auto"/>
                      <w:sz w:val="18"/>
                      <w:szCs w:val="18"/>
                      <w:highlight w:val="none"/>
                      <w:u w:val="none"/>
                    </w:rPr>
                  </w:pPr>
                  <w:r>
                    <w:rPr>
                      <w:rFonts w:hint="default" w:ascii="Times New Roman" w:hAnsi="Times New Roman" w:cs="Times New Roman"/>
                      <w:b w:val="0"/>
                      <w:bCs w:val="0"/>
                      <w:color w:val="auto"/>
                      <w:sz w:val="18"/>
                      <w:szCs w:val="18"/>
                      <w:highlight w:val="none"/>
                      <w:u w:val="none"/>
                    </w:rPr>
                    <w:t>核算排放浓度/（mg/</w:t>
                  </w:r>
                  <w:r>
                    <w:rPr>
                      <w:rFonts w:hint="default" w:ascii="Times New Roman" w:hAnsi="Times New Roman" w:cs="Times New Roman"/>
                      <w:b w:val="0"/>
                      <w:bCs w:val="0"/>
                      <w:color w:val="auto"/>
                      <w:sz w:val="18"/>
                      <w:szCs w:val="18"/>
                      <w:highlight w:val="none"/>
                      <w:u w:val="none"/>
                      <w:lang w:val="en-US" w:eastAsia="zh-CN"/>
                    </w:rPr>
                    <w:t>m</w:t>
                  </w:r>
                  <w:r>
                    <w:rPr>
                      <w:rFonts w:hint="default" w:ascii="Times New Roman" w:hAnsi="Times New Roman" w:cs="Times New Roman"/>
                      <w:b w:val="0"/>
                      <w:bCs w:val="0"/>
                      <w:color w:val="auto"/>
                      <w:sz w:val="18"/>
                      <w:szCs w:val="18"/>
                      <w:highlight w:val="none"/>
                      <w:u w:val="none"/>
                      <w:vertAlign w:val="superscript"/>
                      <w:lang w:val="en-US" w:eastAsia="zh-CN"/>
                    </w:rPr>
                    <w:t>3</w:t>
                  </w:r>
                  <w:r>
                    <w:rPr>
                      <w:rFonts w:hint="default" w:ascii="Times New Roman" w:hAnsi="Times New Roman" w:cs="Times New Roman"/>
                      <w:b w:val="0"/>
                      <w:bCs w:val="0"/>
                      <w:color w:val="auto"/>
                      <w:sz w:val="18"/>
                      <w:szCs w:val="18"/>
                      <w:highlight w:val="none"/>
                      <w:u w:val="none"/>
                    </w:rPr>
                    <w:t>）</w:t>
                  </w:r>
                </w:p>
              </w:tc>
              <w:tc>
                <w:tcPr>
                  <w:tcW w:w="820" w:type="pct"/>
                  <w:noWrap w:val="0"/>
                  <w:vAlign w:val="center"/>
                </w:tcPr>
                <w:p>
                  <w:pPr>
                    <w:keepNext w:val="0"/>
                    <w:keepLines w:val="0"/>
                    <w:pageBreakBefore w:val="0"/>
                    <w:kinsoku/>
                    <w:wordWrap/>
                    <w:overflowPunct/>
                    <w:topLinePunct w:val="0"/>
                    <w:bidi w:val="0"/>
                    <w:adjustRightInd/>
                    <w:snapToGrid/>
                    <w:spacing w:line="320" w:lineRule="exact"/>
                    <w:ind w:firstLine="0" w:firstLineChars="0"/>
                    <w:jc w:val="center"/>
                    <w:rPr>
                      <w:rFonts w:hint="default" w:ascii="Times New Roman" w:hAnsi="Times New Roman" w:cs="Times New Roman"/>
                      <w:b w:val="0"/>
                      <w:bCs w:val="0"/>
                      <w:color w:val="auto"/>
                      <w:sz w:val="18"/>
                      <w:szCs w:val="18"/>
                      <w:highlight w:val="none"/>
                      <w:u w:val="none"/>
                    </w:rPr>
                  </w:pPr>
                  <w:r>
                    <w:rPr>
                      <w:rFonts w:hint="default" w:ascii="Times New Roman" w:hAnsi="Times New Roman" w:cs="Times New Roman"/>
                      <w:b w:val="0"/>
                      <w:bCs w:val="0"/>
                      <w:color w:val="auto"/>
                      <w:sz w:val="18"/>
                      <w:szCs w:val="18"/>
                      <w:highlight w:val="none"/>
                      <w:u w:val="none"/>
                    </w:rPr>
                    <w:t>核算排放速率/（kg/h）</w:t>
                  </w:r>
                </w:p>
              </w:tc>
              <w:tc>
                <w:tcPr>
                  <w:tcW w:w="830" w:type="pct"/>
                  <w:noWrap w:val="0"/>
                  <w:vAlign w:val="center"/>
                </w:tcPr>
                <w:p>
                  <w:pPr>
                    <w:keepNext w:val="0"/>
                    <w:keepLines w:val="0"/>
                    <w:pageBreakBefore w:val="0"/>
                    <w:kinsoku/>
                    <w:wordWrap/>
                    <w:overflowPunct/>
                    <w:topLinePunct w:val="0"/>
                    <w:bidi w:val="0"/>
                    <w:adjustRightInd/>
                    <w:snapToGrid/>
                    <w:spacing w:line="320" w:lineRule="exact"/>
                    <w:ind w:firstLine="0" w:firstLineChars="0"/>
                    <w:jc w:val="center"/>
                    <w:rPr>
                      <w:rFonts w:hint="default" w:ascii="Times New Roman" w:hAnsi="Times New Roman" w:cs="Times New Roman"/>
                      <w:b w:val="0"/>
                      <w:bCs w:val="0"/>
                      <w:color w:val="auto"/>
                      <w:sz w:val="18"/>
                      <w:szCs w:val="18"/>
                      <w:highlight w:val="none"/>
                      <w:u w:val="none"/>
                    </w:rPr>
                  </w:pPr>
                  <w:r>
                    <w:rPr>
                      <w:rFonts w:hint="default" w:ascii="Times New Roman" w:hAnsi="Times New Roman" w:cs="Times New Roman"/>
                      <w:b w:val="0"/>
                      <w:bCs w:val="0"/>
                      <w:color w:val="auto"/>
                      <w:sz w:val="18"/>
                      <w:szCs w:val="18"/>
                      <w:highlight w:val="none"/>
                      <w:u w:val="none"/>
                    </w:rPr>
                    <w:t>核算年排放量/（t/a）</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5000" w:type="pct"/>
                  <w:gridSpan w:val="6"/>
                  <w:noWrap w:val="0"/>
                  <w:vAlign w:val="center"/>
                </w:tcPr>
                <w:p>
                  <w:pPr>
                    <w:keepNext w:val="0"/>
                    <w:keepLines w:val="0"/>
                    <w:pageBreakBefore w:val="0"/>
                    <w:kinsoku/>
                    <w:wordWrap/>
                    <w:overflowPunct/>
                    <w:topLinePunct w:val="0"/>
                    <w:bidi w:val="0"/>
                    <w:adjustRightInd/>
                    <w:snapToGrid/>
                    <w:spacing w:line="320" w:lineRule="exact"/>
                    <w:ind w:firstLine="0" w:firstLineChars="0"/>
                    <w:jc w:val="center"/>
                    <w:rPr>
                      <w:rFonts w:hint="default" w:ascii="Times New Roman" w:hAnsi="Times New Roman" w:cs="Times New Roman"/>
                      <w:b w:val="0"/>
                      <w:bCs w:val="0"/>
                      <w:color w:val="auto"/>
                      <w:sz w:val="18"/>
                      <w:szCs w:val="18"/>
                      <w:highlight w:val="none"/>
                      <w:u w:val="none"/>
                    </w:rPr>
                  </w:pPr>
                  <w:r>
                    <w:rPr>
                      <w:rFonts w:hint="default" w:ascii="Times New Roman" w:hAnsi="Times New Roman" w:cs="Times New Roman"/>
                      <w:b w:val="0"/>
                      <w:bCs w:val="0"/>
                      <w:color w:val="auto"/>
                      <w:sz w:val="18"/>
                      <w:szCs w:val="18"/>
                      <w:highlight w:val="none"/>
                      <w:u w:val="none"/>
                      <w:lang w:eastAsia="zh-CN"/>
                    </w:rPr>
                    <w:t>一般</w:t>
                  </w:r>
                  <w:r>
                    <w:rPr>
                      <w:rFonts w:hint="default" w:ascii="Times New Roman" w:hAnsi="Times New Roman" w:cs="Times New Roman"/>
                      <w:b w:val="0"/>
                      <w:bCs w:val="0"/>
                      <w:color w:val="auto"/>
                      <w:sz w:val="18"/>
                      <w:szCs w:val="18"/>
                      <w:highlight w:val="none"/>
                      <w:u w:val="none"/>
                    </w:rPr>
                    <w:t>排放口</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372" w:type="pct"/>
                  <w:noWrap w:val="0"/>
                  <w:vAlign w:val="center"/>
                </w:tcPr>
                <w:p>
                  <w:pPr>
                    <w:keepNext w:val="0"/>
                    <w:keepLines w:val="0"/>
                    <w:pageBreakBefore w:val="0"/>
                    <w:kinsoku/>
                    <w:wordWrap/>
                    <w:overflowPunct/>
                    <w:topLinePunct w:val="0"/>
                    <w:bidi w:val="0"/>
                    <w:adjustRightInd/>
                    <w:snapToGrid/>
                    <w:spacing w:line="320" w:lineRule="exact"/>
                    <w:ind w:firstLine="0" w:firstLineChars="0"/>
                    <w:jc w:val="center"/>
                    <w:rPr>
                      <w:rFonts w:hint="default" w:ascii="Times New Roman" w:hAnsi="Times New Roman" w:eastAsia="宋体" w:cs="Times New Roman"/>
                      <w:b w:val="0"/>
                      <w:bCs w:val="0"/>
                      <w:color w:val="auto"/>
                      <w:sz w:val="18"/>
                      <w:szCs w:val="18"/>
                      <w:highlight w:val="none"/>
                      <w:u w:val="none"/>
                      <w:lang w:val="en-US" w:eastAsia="zh-CN"/>
                    </w:rPr>
                  </w:pPr>
                  <w:r>
                    <w:rPr>
                      <w:rFonts w:hint="default" w:ascii="Times New Roman" w:hAnsi="Times New Roman" w:cs="Times New Roman"/>
                      <w:b w:val="0"/>
                      <w:bCs w:val="0"/>
                      <w:color w:val="auto"/>
                      <w:sz w:val="18"/>
                      <w:szCs w:val="18"/>
                      <w:highlight w:val="none"/>
                      <w:u w:val="none"/>
                      <w:lang w:val="en-US" w:eastAsia="zh-CN"/>
                    </w:rPr>
                    <w:t>1</w:t>
                  </w:r>
                </w:p>
              </w:tc>
              <w:tc>
                <w:tcPr>
                  <w:tcW w:w="1335" w:type="pct"/>
                  <w:noWrap w:val="0"/>
                  <w:vAlign w:val="center"/>
                </w:tcPr>
                <w:p>
                  <w:pPr>
                    <w:widowControl/>
                    <w:spacing w:line="240" w:lineRule="auto"/>
                    <w:ind w:firstLine="0" w:firstLineChars="0"/>
                    <w:jc w:val="center"/>
                    <w:textAlignment w:val="center"/>
                    <w:rPr>
                      <w:rFonts w:hint="default" w:ascii="Times New Roman" w:hAnsi="Times New Roman" w:eastAsia="宋体" w:cs="Times New Roman"/>
                      <w:b w:val="0"/>
                      <w:bCs w:val="0"/>
                      <w:color w:val="auto"/>
                      <w:sz w:val="18"/>
                      <w:szCs w:val="18"/>
                      <w:highlight w:val="none"/>
                      <w:u w:val="none"/>
                      <w:lang w:val="en-US" w:eastAsia="zh-CN"/>
                    </w:rPr>
                  </w:pPr>
                  <w:r>
                    <w:rPr>
                      <w:rFonts w:hint="default" w:ascii="Times New Roman" w:hAnsi="Times New Roman" w:cs="Times New Roman"/>
                      <w:kern w:val="0"/>
                      <w:sz w:val="18"/>
                      <w:szCs w:val="18"/>
                      <w:highlight w:val="none"/>
                      <w:lang w:bidi="ar"/>
                    </w:rPr>
                    <w:t>食堂DA00</w:t>
                  </w:r>
                  <w:r>
                    <w:rPr>
                      <w:rFonts w:hint="default" w:ascii="Times New Roman" w:hAnsi="Times New Roman" w:cs="Times New Roman"/>
                      <w:kern w:val="0"/>
                      <w:sz w:val="18"/>
                      <w:szCs w:val="18"/>
                      <w:highlight w:val="none"/>
                      <w:lang w:val="en-US" w:eastAsia="zh-CN" w:bidi="ar"/>
                    </w:rPr>
                    <w:t>1</w:t>
                  </w:r>
                </w:p>
              </w:tc>
              <w:tc>
                <w:tcPr>
                  <w:tcW w:w="820" w:type="pct"/>
                  <w:noWrap w:val="0"/>
                  <w:vAlign w:val="center"/>
                </w:tcPr>
                <w:p>
                  <w:pPr>
                    <w:pStyle w:val="92"/>
                    <w:spacing w:line="240" w:lineRule="auto"/>
                    <w:ind w:firstLine="0" w:firstLineChars="0"/>
                    <w:jc w:val="center"/>
                    <w:rPr>
                      <w:rFonts w:hint="default" w:ascii="Times New Roman" w:hAnsi="Times New Roman" w:eastAsia="宋体" w:cs="Times New Roman"/>
                      <w:b w:val="0"/>
                      <w:bCs w:val="0"/>
                      <w:color w:val="auto"/>
                      <w:sz w:val="18"/>
                      <w:szCs w:val="18"/>
                      <w:highlight w:val="none"/>
                      <w:u w:val="none"/>
                      <w:lang w:val="fr-FR" w:eastAsia="zh-CN"/>
                    </w:rPr>
                  </w:pPr>
                  <w:r>
                    <w:rPr>
                      <w:rFonts w:hint="default" w:ascii="Times New Roman" w:hAnsi="Times New Roman" w:cs="Times New Roman"/>
                      <w:bCs/>
                      <w:sz w:val="18"/>
                      <w:szCs w:val="18"/>
                      <w:highlight w:val="none"/>
                    </w:rPr>
                    <w:t>油烟</w:t>
                  </w:r>
                </w:p>
              </w:tc>
              <w:tc>
                <w:tcPr>
                  <w:tcW w:w="1364" w:type="dxa"/>
                  <w:noWrap w:val="0"/>
                  <w:vAlign w:val="center"/>
                </w:tcPr>
                <w:p>
                  <w:pPr>
                    <w:pStyle w:val="92"/>
                    <w:keepNext w:val="0"/>
                    <w:keepLines w:val="0"/>
                    <w:pageBreakBefore w:val="0"/>
                    <w:widowControl w:val="0"/>
                    <w:kinsoku/>
                    <w:wordWrap/>
                    <w:overflowPunct/>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b w:val="0"/>
                      <w:bCs w:val="0"/>
                      <w:color w:val="auto"/>
                      <w:kern w:val="0"/>
                      <w:sz w:val="18"/>
                      <w:szCs w:val="18"/>
                      <w:highlight w:val="none"/>
                      <w:u w:val="none"/>
                      <w:lang w:val="en-US" w:eastAsia="zh-CN" w:bidi="ar-SA"/>
                    </w:rPr>
                  </w:pPr>
                  <w:r>
                    <w:rPr>
                      <w:rFonts w:hint="default" w:ascii="Times New Roman" w:hAnsi="Times New Roman" w:cs="Times New Roman"/>
                      <w:bCs/>
                      <w:sz w:val="18"/>
                      <w:szCs w:val="18"/>
                      <w:highlight w:val="none"/>
                      <w:lang w:val="en-US" w:eastAsia="zh-CN"/>
                    </w:rPr>
                    <w:t>0.951</w:t>
                  </w:r>
                </w:p>
              </w:tc>
              <w:tc>
                <w:tcPr>
                  <w:tcW w:w="1364" w:type="dxa"/>
                  <w:noWrap w:val="0"/>
                  <w:vAlign w:val="center"/>
                </w:tcPr>
                <w:p>
                  <w:pPr>
                    <w:pStyle w:val="92"/>
                    <w:keepNext w:val="0"/>
                    <w:keepLines w:val="0"/>
                    <w:pageBreakBefore w:val="0"/>
                    <w:widowControl w:val="0"/>
                    <w:kinsoku/>
                    <w:wordWrap/>
                    <w:overflowPunct/>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b w:val="0"/>
                      <w:bCs w:val="0"/>
                      <w:color w:val="auto"/>
                      <w:sz w:val="18"/>
                      <w:szCs w:val="18"/>
                      <w:highlight w:val="none"/>
                      <w:u w:val="none"/>
                      <w:lang w:val="en-US" w:eastAsia="zh-CN" w:bidi="ar-SA"/>
                    </w:rPr>
                  </w:pPr>
                  <w:r>
                    <w:rPr>
                      <w:rFonts w:hint="default" w:ascii="Times New Roman" w:hAnsi="Times New Roman" w:cs="Times New Roman"/>
                      <w:bCs/>
                      <w:sz w:val="18"/>
                      <w:szCs w:val="18"/>
                      <w:highlight w:val="none"/>
                      <w:lang w:val="en-US" w:eastAsia="zh-CN"/>
                    </w:rPr>
                    <w:t>0.002</w:t>
                  </w:r>
                </w:p>
              </w:tc>
              <w:tc>
                <w:tcPr>
                  <w:tcW w:w="1382" w:type="dxa"/>
                  <w:noWrap w:val="0"/>
                  <w:vAlign w:val="center"/>
                </w:tcPr>
                <w:p>
                  <w:pPr>
                    <w:pStyle w:val="92"/>
                    <w:keepNext w:val="0"/>
                    <w:keepLines w:val="0"/>
                    <w:pageBreakBefore w:val="0"/>
                    <w:widowControl w:val="0"/>
                    <w:kinsoku/>
                    <w:wordWrap/>
                    <w:overflowPunct/>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b w:val="0"/>
                      <w:bCs w:val="0"/>
                      <w:color w:val="auto"/>
                      <w:sz w:val="18"/>
                      <w:szCs w:val="18"/>
                      <w:highlight w:val="cyan"/>
                      <w:u w:val="none"/>
                      <w:lang w:val="en-US" w:eastAsia="zh-CN" w:bidi="ar-SA"/>
                    </w:rPr>
                  </w:pPr>
                  <w:r>
                    <w:rPr>
                      <w:rFonts w:hint="default" w:ascii="Times New Roman" w:hAnsi="Times New Roman" w:cs="Times New Roman"/>
                      <w:bCs/>
                      <w:sz w:val="18"/>
                      <w:szCs w:val="18"/>
                      <w:highlight w:val="none"/>
                      <w:lang w:val="en-US" w:eastAsia="zh-CN"/>
                    </w:rPr>
                    <w:t>0.0026</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708" w:type="pct"/>
                  <w:gridSpan w:val="2"/>
                  <w:noWrap w:val="0"/>
                  <w:vAlign w:val="center"/>
                </w:tcPr>
                <w:p>
                  <w:pPr>
                    <w:keepNext w:val="0"/>
                    <w:keepLines w:val="0"/>
                    <w:pageBreakBefore w:val="0"/>
                    <w:kinsoku/>
                    <w:wordWrap/>
                    <w:overflowPunct/>
                    <w:topLinePunct w:val="0"/>
                    <w:bidi w:val="0"/>
                    <w:adjustRightInd/>
                    <w:snapToGrid/>
                    <w:spacing w:line="320" w:lineRule="exact"/>
                    <w:ind w:firstLine="0" w:firstLineChars="0"/>
                    <w:jc w:val="center"/>
                    <w:rPr>
                      <w:rFonts w:hint="default" w:ascii="Times New Roman" w:hAnsi="Times New Roman" w:cs="Times New Roman"/>
                      <w:b w:val="0"/>
                      <w:bCs w:val="0"/>
                      <w:color w:val="auto"/>
                      <w:sz w:val="18"/>
                      <w:szCs w:val="18"/>
                      <w:highlight w:val="none"/>
                      <w:u w:val="none"/>
                    </w:rPr>
                  </w:pPr>
                  <w:r>
                    <w:rPr>
                      <w:rFonts w:hint="default" w:ascii="Times New Roman" w:hAnsi="Times New Roman" w:cs="Times New Roman"/>
                      <w:b w:val="0"/>
                      <w:bCs w:val="0"/>
                      <w:color w:val="auto"/>
                      <w:sz w:val="18"/>
                      <w:szCs w:val="18"/>
                      <w:highlight w:val="none"/>
                      <w:u w:val="none"/>
                      <w:lang w:eastAsia="zh-CN"/>
                    </w:rPr>
                    <w:t>一般</w:t>
                  </w:r>
                  <w:r>
                    <w:rPr>
                      <w:rFonts w:hint="default" w:ascii="Times New Roman" w:hAnsi="Times New Roman" w:cs="Times New Roman"/>
                      <w:b w:val="0"/>
                      <w:bCs w:val="0"/>
                      <w:color w:val="auto"/>
                      <w:sz w:val="18"/>
                      <w:szCs w:val="18"/>
                      <w:highlight w:val="none"/>
                      <w:u w:val="none"/>
                    </w:rPr>
                    <w:t>排放口合计</w:t>
                  </w:r>
                </w:p>
              </w:tc>
              <w:tc>
                <w:tcPr>
                  <w:tcW w:w="2460" w:type="pct"/>
                  <w:gridSpan w:val="3"/>
                  <w:noWrap w:val="0"/>
                  <w:vAlign w:val="center"/>
                </w:tcPr>
                <w:p>
                  <w:pPr>
                    <w:pStyle w:val="92"/>
                    <w:spacing w:line="240" w:lineRule="auto"/>
                    <w:ind w:firstLine="0" w:firstLineChars="0"/>
                    <w:jc w:val="center"/>
                    <w:rPr>
                      <w:rFonts w:hint="default" w:ascii="Times New Roman" w:hAnsi="Times New Roman" w:eastAsia="宋体" w:cs="Times New Roman"/>
                      <w:b w:val="0"/>
                      <w:bCs w:val="0"/>
                      <w:color w:val="auto"/>
                      <w:kern w:val="2"/>
                      <w:sz w:val="18"/>
                      <w:szCs w:val="18"/>
                      <w:highlight w:val="none"/>
                      <w:u w:val="none"/>
                      <w:lang w:val="fr-FR" w:eastAsia="zh-CN" w:bidi="ar-SA"/>
                    </w:rPr>
                  </w:pPr>
                  <w:r>
                    <w:rPr>
                      <w:rFonts w:hint="default" w:ascii="Times New Roman" w:hAnsi="Times New Roman" w:cs="Times New Roman"/>
                      <w:bCs/>
                      <w:sz w:val="18"/>
                      <w:szCs w:val="18"/>
                      <w:highlight w:val="none"/>
                    </w:rPr>
                    <w:t>油烟</w:t>
                  </w:r>
                </w:p>
              </w:tc>
              <w:tc>
                <w:tcPr>
                  <w:tcW w:w="830" w:type="pct"/>
                  <w:noWrap w:val="0"/>
                  <w:vAlign w:val="center"/>
                </w:tcPr>
                <w:p>
                  <w:pPr>
                    <w:pStyle w:val="92"/>
                    <w:spacing w:line="240" w:lineRule="auto"/>
                    <w:ind w:firstLine="0" w:firstLineChars="0"/>
                    <w:jc w:val="center"/>
                    <w:rPr>
                      <w:rFonts w:hint="default" w:ascii="Times New Roman" w:hAnsi="Times New Roman" w:eastAsia="宋体" w:cs="Times New Roman"/>
                      <w:b w:val="0"/>
                      <w:bCs w:val="0"/>
                      <w:color w:val="auto"/>
                      <w:kern w:val="2"/>
                      <w:sz w:val="18"/>
                      <w:szCs w:val="18"/>
                      <w:highlight w:val="none"/>
                      <w:u w:val="none"/>
                      <w:lang w:val="en-US" w:eastAsia="zh-CN" w:bidi="ar-SA"/>
                    </w:rPr>
                  </w:pPr>
                  <w:r>
                    <w:rPr>
                      <w:rFonts w:hint="default" w:ascii="Times New Roman" w:hAnsi="Times New Roman" w:cs="Times New Roman"/>
                      <w:bCs/>
                      <w:sz w:val="18"/>
                      <w:szCs w:val="18"/>
                      <w:highlight w:val="none"/>
                      <w:lang w:val="en-US" w:eastAsia="zh-CN"/>
                    </w:rPr>
                    <w:t>0.0026</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5000" w:type="pct"/>
                  <w:gridSpan w:val="6"/>
                  <w:noWrap w:val="0"/>
                  <w:vAlign w:val="center"/>
                </w:tcPr>
                <w:p>
                  <w:pPr>
                    <w:keepNext w:val="0"/>
                    <w:keepLines w:val="0"/>
                    <w:pageBreakBefore w:val="0"/>
                    <w:kinsoku/>
                    <w:wordWrap/>
                    <w:overflowPunct/>
                    <w:topLinePunct w:val="0"/>
                    <w:bidi w:val="0"/>
                    <w:adjustRightInd/>
                    <w:snapToGrid/>
                    <w:spacing w:line="320" w:lineRule="exact"/>
                    <w:ind w:firstLine="0" w:firstLineChars="0"/>
                    <w:jc w:val="center"/>
                    <w:rPr>
                      <w:rFonts w:hint="default" w:ascii="Times New Roman" w:hAnsi="Times New Roman" w:cs="Times New Roman"/>
                      <w:b w:val="0"/>
                      <w:bCs w:val="0"/>
                      <w:color w:val="auto"/>
                      <w:sz w:val="18"/>
                      <w:szCs w:val="18"/>
                      <w:highlight w:val="none"/>
                      <w:u w:val="none"/>
                    </w:rPr>
                  </w:pPr>
                  <w:r>
                    <w:rPr>
                      <w:rFonts w:hint="default" w:ascii="Times New Roman" w:hAnsi="Times New Roman" w:cs="Times New Roman"/>
                      <w:b w:val="0"/>
                      <w:bCs w:val="0"/>
                      <w:color w:val="auto"/>
                      <w:sz w:val="18"/>
                      <w:szCs w:val="18"/>
                      <w:highlight w:val="none"/>
                      <w:u w:val="none"/>
                    </w:rPr>
                    <w:t>有组织排放总计</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708" w:type="pct"/>
                  <w:gridSpan w:val="2"/>
                  <w:noWrap w:val="0"/>
                  <w:vAlign w:val="center"/>
                </w:tcPr>
                <w:p>
                  <w:pPr>
                    <w:keepNext w:val="0"/>
                    <w:keepLines w:val="0"/>
                    <w:pageBreakBefore w:val="0"/>
                    <w:kinsoku/>
                    <w:wordWrap/>
                    <w:overflowPunct/>
                    <w:topLinePunct w:val="0"/>
                    <w:bidi w:val="0"/>
                    <w:adjustRightInd/>
                    <w:snapToGrid/>
                    <w:spacing w:line="320" w:lineRule="exact"/>
                    <w:ind w:firstLine="0" w:firstLineChars="0"/>
                    <w:jc w:val="center"/>
                    <w:rPr>
                      <w:rFonts w:hint="default" w:ascii="Times New Roman" w:hAnsi="Times New Roman" w:cs="Times New Roman"/>
                      <w:b w:val="0"/>
                      <w:bCs w:val="0"/>
                      <w:color w:val="auto"/>
                      <w:sz w:val="18"/>
                      <w:szCs w:val="18"/>
                      <w:highlight w:val="none"/>
                      <w:u w:val="none"/>
                    </w:rPr>
                  </w:pPr>
                  <w:r>
                    <w:rPr>
                      <w:rFonts w:hint="default" w:ascii="Times New Roman" w:hAnsi="Times New Roman" w:cs="Times New Roman"/>
                      <w:b w:val="0"/>
                      <w:bCs w:val="0"/>
                      <w:color w:val="auto"/>
                      <w:sz w:val="18"/>
                      <w:szCs w:val="18"/>
                      <w:highlight w:val="none"/>
                      <w:u w:val="none"/>
                    </w:rPr>
                    <w:t>有组织排放总计</w:t>
                  </w:r>
                </w:p>
              </w:tc>
              <w:tc>
                <w:tcPr>
                  <w:tcW w:w="2460" w:type="pct"/>
                  <w:gridSpan w:val="3"/>
                  <w:noWrap w:val="0"/>
                  <w:vAlign w:val="center"/>
                </w:tcPr>
                <w:p>
                  <w:pPr>
                    <w:pStyle w:val="92"/>
                    <w:spacing w:line="240" w:lineRule="auto"/>
                    <w:ind w:firstLine="0" w:firstLineChars="0"/>
                    <w:jc w:val="center"/>
                    <w:rPr>
                      <w:rFonts w:hint="default" w:ascii="Times New Roman" w:hAnsi="Times New Roman" w:eastAsia="宋体" w:cs="Times New Roman"/>
                      <w:b w:val="0"/>
                      <w:bCs w:val="0"/>
                      <w:color w:val="auto"/>
                      <w:kern w:val="2"/>
                      <w:sz w:val="18"/>
                      <w:szCs w:val="18"/>
                      <w:highlight w:val="none"/>
                      <w:u w:val="none"/>
                      <w:lang w:val="en-US" w:eastAsia="zh-CN" w:bidi="ar-SA"/>
                    </w:rPr>
                  </w:pPr>
                  <w:r>
                    <w:rPr>
                      <w:rFonts w:hint="default" w:ascii="Times New Roman" w:hAnsi="Times New Roman" w:cs="Times New Roman"/>
                      <w:bCs/>
                      <w:sz w:val="18"/>
                      <w:szCs w:val="18"/>
                      <w:highlight w:val="none"/>
                    </w:rPr>
                    <w:t>油烟</w:t>
                  </w:r>
                </w:p>
              </w:tc>
              <w:tc>
                <w:tcPr>
                  <w:tcW w:w="830" w:type="pct"/>
                  <w:noWrap w:val="0"/>
                  <w:vAlign w:val="center"/>
                </w:tcPr>
                <w:p>
                  <w:pPr>
                    <w:pStyle w:val="92"/>
                    <w:spacing w:line="240" w:lineRule="auto"/>
                    <w:ind w:firstLine="0" w:firstLineChars="0"/>
                    <w:jc w:val="center"/>
                    <w:rPr>
                      <w:rFonts w:hint="default" w:ascii="Times New Roman" w:hAnsi="Times New Roman" w:eastAsia="宋体" w:cs="Times New Roman"/>
                      <w:b w:val="0"/>
                      <w:bCs w:val="0"/>
                      <w:color w:val="auto"/>
                      <w:sz w:val="18"/>
                      <w:szCs w:val="18"/>
                      <w:highlight w:val="none"/>
                      <w:u w:val="none"/>
                      <w:lang w:val="en-US" w:eastAsia="zh-CN" w:bidi="ar-SA"/>
                    </w:rPr>
                  </w:pPr>
                  <w:r>
                    <w:rPr>
                      <w:rFonts w:hint="default" w:ascii="Times New Roman" w:hAnsi="Times New Roman" w:cs="Times New Roman"/>
                      <w:bCs/>
                      <w:sz w:val="18"/>
                      <w:szCs w:val="18"/>
                      <w:highlight w:val="none"/>
                      <w:lang w:val="en-US" w:eastAsia="zh-CN"/>
                    </w:rPr>
                    <w:t>0.0026</w:t>
                  </w:r>
                </w:p>
              </w:tc>
            </w:tr>
          </w:tbl>
          <w:p>
            <w:pPr>
              <w:autoSpaceDE w:val="0"/>
              <w:autoSpaceDN w:val="0"/>
              <w:adjustRightInd w:val="0"/>
              <w:snapToGrid w:val="0"/>
              <w:spacing w:line="360" w:lineRule="auto"/>
              <w:ind w:firstLine="422" w:firstLineChars="200"/>
              <w:rPr>
                <w:rFonts w:hint="default" w:ascii="Times New Roman" w:hAnsi="Times New Roman" w:cs="Times New Roman"/>
                <w:b/>
                <w:bCs/>
                <w:color w:val="auto"/>
                <w:kern w:val="0"/>
                <w:szCs w:val="21"/>
                <w:highlight w:val="none"/>
              </w:rPr>
            </w:pPr>
            <w:r>
              <w:rPr>
                <w:rFonts w:hint="default" w:ascii="Times New Roman" w:hAnsi="Times New Roman" w:cs="Times New Roman"/>
                <w:b/>
                <w:bCs/>
                <w:color w:val="auto"/>
                <w:kern w:val="0"/>
                <w:szCs w:val="21"/>
                <w:highlight w:val="none"/>
              </w:rPr>
              <w:t>（</w:t>
            </w:r>
            <w:r>
              <w:rPr>
                <w:rFonts w:hint="default" w:ascii="Times New Roman" w:hAnsi="Times New Roman" w:cs="Times New Roman"/>
                <w:b/>
                <w:bCs/>
                <w:color w:val="auto"/>
                <w:kern w:val="0"/>
                <w:szCs w:val="21"/>
                <w:highlight w:val="none"/>
                <w:lang w:val="en-US" w:eastAsia="zh-CN"/>
              </w:rPr>
              <w:t>5</w:t>
            </w:r>
            <w:r>
              <w:rPr>
                <w:rFonts w:hint="default" w:ascii="Times New Roman" w:hAnsi="Times New Roman" w:cs="Times New Roman"/>
                <w:b/>
                <w:bCs/>
                <w:color w:val="auto"/>
                <w:kern w:val="0"/>
                <w:szCs w:val="21"/>
                <w:highlight w:val="none"/>
              </w:rPr>
              <w:t>）非正常工况下污染物排放量</w:t>
            </w:r>
          </w:p>
          <w:p>
            <w:pPr>
              <w:autoSpaceDE w:val="0"/>
              <w:autoSpaceDN w:val="0"/>
              <w:adjustRightInd w:val="0"/>
              <w:snapToGrid w:val="0"/>
              <w:spacing w:line="360" w:lineRule="auto"/>
              <w:ind w:firstLine="420" w:firstLineChars="200"/>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非正常排放是指非正常工况下的污染物排放，一般包括开停车、设备故障和检修、环保设施故障等情况的排污，不包括恶性事故排放。项目各项设备运行稳定并定期检修，仅考虑环保设施故障情景。项目大气非正常工况考虑以下情况：</w:t>
            </w:r>
            <w:r>
              <w:rPr>
                <w:rFonts w:hint="default" w:ascii="Times New Roman" w:hAnsi="Times New Roman" w:cs="Times New Roman"/>
                <w:bCs/>
                <w:color w:val="auto"/>
                <w:kern w:val="0"/>
                <w:szCs w:val="21"/>
                <w:highlight w:val="none"/>
                <w:lang w:eastAsia="zh-CN"/>
              </w:rPr>
              <w:t>油烟净化装置失效，导致</w:t>
            </w:r>
            <w:r>
              <w:rPr>
                <w:rFonts w:hint="default" w:ascii="Times New Roman" w:hAnsi="Times New Roman" w:cs="Times New Roman"/>
                <w:bCs/>
                <w:color w:val="auto"/>
                <w:kern w:val="0"/>
                <w:szCs w:val="21"/>
                <w:highlight w:val="none"/>
                <w:lang w:val="en-US" w:eastAsia="zh-CN"/>
              </w:rPr>
              <w:t>去除</w:t>
            </w:r>
            <w:r>
              <w:rPr>
                <w:rFonts w:hint="default" w:ascii="Times New Roman" w:hAnsi="Times New Roman" w:cs="Times New Roman"/>
                <w:bCs/>
                <w:color w:val="auto"/>
                <w:kern w:val="0"/>
                <w:szCs w:val="21"/>
                <w:highlight w:val="none"/>
              </w:rPr>
              <w:t>效率为零。</w:t>
            </w:r>
          </w:p>
          <w:p>
            <w:pPr>
              <w:autoSpaceDE w:val="0"/>
              <w:autoSpaceDN w:val="0"/>
              <w:adjustRightInd w:val="0"/>
              <w:snapToGrid w:val="0"/>
              <w:spacing w:line="360" w:lineRule="auto"/>
              <w:ind w:firstLine="420" w:firstLineChars="200"/>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项目非正常工况大气污染物排放情况见下表。</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ascii="Times New Roman" w:hAnsi="Times New Roman" w:eastAsia="黑体" w:cs="Times New Roman"/>
                <w:color w:val="auto"/>
                <w:sz w:val="21"/>
                <w:szCs w:val="21"/>
                <w:highlight w:val="none"/>
                <w:lang w:val="en-US" w:eastAsia="zh-CN"/>
              </w:rPr>
            </w:pPr>
            <w:r>
              <w:rPr>
                <w:rFonts w:hint="default" w:ascii="Times New Roman" w:hAnsi="Times New Roman" w:eastAsia="黑体" w:cs="Times New Roman"/>
                <w:color w:val="auto"/>
                <w:sz w:val="21"/>
                <w:szCs w:val="21"/>
                <w:highlight w:val="none"/>
                <w:lang w:val="en-US" w:eastAsia="zh-CN"/>
              </w:rPr>
              <w:t>非正常工况下大气污染物排放情况汇总</w:t>
            </w:r>
          </w:p>
          <w:tbl>
            <w:tblPr>
              <w:tblStyle w:val="25"/>
              <w:tblW w:w="5000" w:type="pct"/>
              <w:tblInd w:w="0" w:type="dxa"/>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760"/>
              <w:gridCol w:w="1512"/>
              <w:gridCol w:w="1069"/>
              <w:gridCol w:w="988"/>
              <w:gridCol w:w="914"/>
              <w:gridCol w:w="2010"/>
              <w:gridCol w:w="1070"/>
            </w:tblGrid>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456" w:type="pct"/>
                  <w:noWrap w:val="0"/>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非正常工况</w:t>
                  </w:r>
                </w:p>
              </w:tc>
              <w:tc>
                <w:tcPr>
                  <w:tcW w:w="908" w:type="pct"/>
                  <w:noWrap w:val="0"/>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名称</w:t>
                  </w:r>
                </w:p>
              </w:tc>
              <w:tc>
                <w:tcPr>
                  <w:tcW w:w="642" w:type="pct"/>
                  <w:noWrap w:val="0"/>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类型</w:t>
                  </w:r>
                </w:p>
              </w:tc>
              <w:tc>
                <w:tcPr>
                  <w:tcW w:w="593" w:type="pct"/>
                  <w:noWrap w:val="0"/>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污染物</w:t>
                  </w:r>
                </w:p>
              </w:tc>
              <w:tc>
                <w:tcPr>
                  <w:tcW w:w="549" w:type="pct"/>
                  <w:noWrap w:val="0"/>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废气量（Nm</w:t>
                  </w:r>
                  <w:r>
                    <w:rPr>
                      <w:rFonts w:hint="default" w:ascii="Times New Roman" w:hAnsi="Times New Roman" w:cs="Times New Roman"/>
                      <w:color w:val="auto"/>
                      <w:sz w:val="18"/>
                      <w:szCs w:val="18"/>
                      <w:highlight w:val="none"/>
                      <w:vertAlign w:val="superscript"/>
                    </w:rPr>
                    <w:t>3</w:t>
                  </w:r>
                  <w:r>
                    <w:rPr>
                      <w:rFonts w:hint="default" w:ascii="Times New Roman" w:hAnsi="Times New Roman" w:cs="Times New Roman"/>
                      <w:color w:val="auto"/>
                      <w:sz w:val="18"/>
                      <w:szCs w:val="18"/>
                      <w:highlight w:val="none"/>
                    </w:rPr>
                    <w:t>/h）</w:t>
                  </w:r>
                </w:p>
              </w:tc>
              <w:tc>
                <w:tcPr>
                  <w:tcW w:w="1207" w:type="pct"/>
                  <w:noWrap w:val="0"/>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排放情况</w:t>
                  </w:r>
                </w:p>
              </w:tc>
              <w:tc>
                <w:tcPr>
                  <w:tcW w:w="642" w:type="pct"/>
                  <w:noWrap w:val="0"/>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排气筒参数</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2" w:hRule="atLeast"/>
              </w:trPr>
              <w:tc>
                <w:tcPr>
                  <w:tcW w:w="456" w:type="pct"/>
                  <w:noWrap w:val="0"/>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lang w:eastAsia="zh-CN"/>
                    </w:rPr>
                  </w:pPr>
                  <w:r>
                    <w:rPr>
                      <w:rFonts w:hint="default" w:ascii="Times New Roman" w:hAnsi="Times New Roman" w:cs="Times New Roman"/>
                      <w:color w:val="auto"/>
                      <w:sz w:val="18"/>
                      <w:szCs w:val="18"/>
                      <w:highlight w:val="none"/>
                    </w:rPr>
                    <w:t>工况</w:t>
                  </w:r>
                  <w:r>
                    <w:rPr>
                      <w:rFonts w:hint="default" w:ascii="Times New Roman" w:hAnsi="Times New Roman" w:cs="Times New Roman"/>
                      <w:color w:val="auto"/>
                      <w:sz w:val="18"/>
                      <w:szCs w:val="18"/>
                      <w:highlight w:val="none"/>
                      <w:lang w:val="en-US" w:eastAsia="zh-CN"/>
                    </w:rPr>
                    <w:t>1</w:t>
                  </w:r>
                </w:p>
              </w:tc>
              <w:tc>
                <w:tcPr>
                  <w:tcW w:w="908"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“湿式净化+静电式”复合式油烟净化器</w:t>
                  </w:r>
                </w:p>
              </w:tc>
              <w:tc>
                <w:tcPr>
                  <w:tcW w:w="642" w:type="pct"/>
                  <w:tcBorders>
                    <w:top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lang w:eastAsia="zh-CN"/>
                    </w:rPr>
                  </w:pPr>
                  <w:r>
                    <w:rPr>
                      <w:rFonts w:hint="default" w:ascii="Times New Roman" w:hAnsi="Times New Roman" w:cs="Times New Roman"/>
                      <w:color w:val="auto"/>
                      <w:sz w:val="18"/>
                      <w:szCs w:val="18"/>
                      <w:highlight w:val="none"/>
                    </w:rPr>
                    <w:t>处理效率降为零</w:t>
                  </w:r>
                </w:p>
              </w:tc>
              <w:tc>
                <w:tcPr>
                  <w:tcW w:w="593" w:type="pct"/>
                  <w:tcBorders>
                    <w:top w:val="single" w:color="auto" w:sz="4" w:space="0"/>
                    <w:bottom w:val="single" w:color="000000" w:sz="8" w:space="0"/>
                  </w:tcBorders>
                  <w:noWrap w:val="0"/>
                  <w:vAlign w:val="center"/>
                </w:tcPr>
                <w:p>
                  <w:pPr>
                    <w:pStyle w:val="92"/>
                    <w:spacing w:line="240" w:lineRule="auto"/>
                    <w:ind w:firstLine="0" w:firstLineChars="0"/>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bCs/>
                      <w:sz w:val="18"/>
                      <w:szCs w:val="18"/>
                      <w:highlight w:val="none"/>
                    </w:rPr>
                    <w:t>油烟</w:t>
                  </w:r>
                </w:p>
              </w:tc>
              <w:tc>
                <w:tcPr>
                  <w:tcW w:w="549"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lang w:val="en-US" w:eastAsia="zh-CN"/>
                    </w:rPr>
                  </w:pPr>
                  <w:r>
                    <w:rPr>
                      <w:rFonts w:hint="eastAsia" w:cs="Times New Roman"/>
                      <w:color w:val="auto"/>
                      <w:sz w:val="18"/>
                      <w:szCs w:val="18"/>
                      <w:highlight w:val="none"/>
                      <w:lang w:val="en-US" w:eastAsia="zh-CN"/>
                    </w:rPr>
                    <w:t>25</w:t>
                  </w:r>
                  <w:r>
                    <w:rPr>
                      <w:rFonts w:hint="default" w:ascii="Times New Roman" w:hAnsi="Times New Roman" w:cs="Times New Roman"/>
                      <w:color w:val="auto"/>
                      <w:sz w:val="18"/>
                      <w:szCs w:val="18"/>
                      <w:highlight w:val="none"/>
                      <w:lang w:val="en-US" w:eastAsia="zh-CN"/>
                    </w:rPr>
                    <w:t>00</w:t>
                  </w:r>
                </w:p>
              </w:tc>
              <w:tc>
                <w:tcPr>
                  <w:tcW w:w="1207" w:type="pct"/>
                  <w:tcBorders>
                    <w:top w:val="single" w:color="auto" w:sz="4" w:space="0"/>
                    <w:bottom w:val="single" w:color="000000" w:sz="8" w:space="0"/>
                  </w:tcBorders>
                  <w:noWrap w:val="0"/>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left"/>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排放浓度：</w:t>
                  </w:r>
                  <w:r>
                    <w:rPr>
                      <w:rFonts w:hint="eastAsia" w:cs="Times New Roman"/>
                      <w:color w:val="auto"/>
                      <w:sz w:val="18"/>
                      <w:szCs w:val="18"/>
                      <w:highlight w:val="none"/>
                      <w:lang w:val="en-US" w:eastAsia="zh-CN"/>
                    </w:rPr>
                    <w:t>14.2</w:t>
                  </w:r>
                  <w:r>
                    <w:rPr>
                      <w:rFonts w:hint="default" w:ascii="Times New Roman" w:hAnsi="Times New Roman" w:cs="Times New Roman"/>
                      <w:color w:val="auto"/>
                      <w:sz w:val="18"/>
                      <w:szCs w:val="18"/>
                      <w:highlight w:val="none"/>
                    </w:rPr>
                    <w:t>mg/m</w:t>
                  </w:r>
                  <w:r>
                    <w:rPr>
                      <w:rFonts w:hint="default" w:ascii="Times New Roman" w:hAnsi="Times New Roman" w:cs="Times New Roman"/>
                      <w:color w:val="auto"/>
                      <w:sz w:val="18"/>
                      <w:szCs w:val="18"/>
                      <w:highlight w:val="none"/>
                      <w:vertAlign w:val="superscript"/>
                    </w:rPr>
                    <w:t>3</w:t>
                  </w:r>
                  <w:r>
                    <w:rPr>
                      <w:rFonts w:hint="default" w:ascii="Times New Roman" w:hAnsi="Times New Roman" w:cs="Times New Roman"/>
                      <w:color w:val="auto"/>
                      <w:sz w:val="18"/>
                      <w:szCs w:val="18"/>
                      <w:highlight w:val="none"/>
                      <w:lang w:val="en-US" w:eastAsia="zh-CN"/>
                    </w:rPr>
                    <w:t>排放速率：0.0</w:t>
                  </w:r>
                  <w:r>
                    <w:rPr>
                      <w:rFonts w:hint="eastAsia" w:cs="Times New Roman"/>
                      <w:color w:val="auto"/>
                      <w:sz w:val="18"/>
                      <w:szCs w:val="18"/>
                      <w:highlight w:val="none"/>
                      <w:lang w:val="en-US" w:eastAsia="zh-CN"/>
                    </w:rPr>
                    <w:t>36</w:t>
                  </w:r>
                  <w:r>
                    <w:rPr>
                      <w:rFonts w:hint="default" w:ascii="Times New Roman" w:hAnsi="Times New Roman" w:cs="Times New Roman"/>
                      <w:color w:val="auto"/>
                      <w:sz w:val="18"/>
                      <w:szCs w:val="18"/>
                      <w:highlight w:val="none"/>
                      <w:lang w:val="en-US" w:eastAsia="zh-CN"/>
                    </w:rPr>
                    <w:t>kg/h</w:t>
                  </w:r>
                </w:p>
              </w:tc>
              <w:tc>
                <w:tcPr>
                  <w:tcW w:w="642" w:type="pct"/>
                  <w:noWrap w:val="0"/>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高：</w:t>
                  </w:r>
                  <w:r>
                    <w:rPr>
                      <w:rFonts w:hint="eastAsia" w:cs="Times New Roman"/>
                      <w:color w:val="auto"/>
                      <w:sz w:val="18"/>
                      <w:szCs w:val="18"/>
                      <w:highlight w:val="none"/>
                      <w:lang w:val="en-US" w:eastAsia="zh-CN"/>
                    </w:rPr>
                    <w:t>3</w:t>
                  </w:r>
                  <w:r>
                    <w:rPr>
                      <w:rFonts w:hint="default" w:ascii="Times New Roman" w:hAnsi="Times New Roman" w:cs="Times New Roman"/>
                      <w:color w:val="auto"/>
                      <w:sz w:val="18"/>
                      <w:szCs w:val="18"/>
                      <w:highlight w:val="none"/>
                    </w:rPr>
                    <w:t>m</w:t>
                  </w:r>
                </w:p>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内径：</w:t>
                  </w:r>
                  <w:r>
                    <w:rPr>
                      <w:rFonts w:hint="default" w:ascii="Times New Roman" w:hAnsi="Times New Roman" w:cs="Times New Roman"/>
                      <w:color w:val="auto"/>
                      <w:sz w:val="18"/>
                      <w:szCs w:val="18"/>
                      <w:highlight w:val="none"/>
                      <w:lang w:val="en-US" w:eastAsia="zh-CN"/>
                    </w:rPr>
                    <w:t>0.3</w:t>
                  </w:r>
                  <w:r>
                    <w:rPr>
                      <w:rFonts w:hint="default" w:ascii="Times New Roman" w:hAnsi="Times New Roman" w:cs="Times New Roman"/>
                      <w:color w:val="auto"/>
                      <w:sz w:val="18"/>
                      <w:szCs w:val="18"/>
                      <w:highlight w:val="none"/>
                    </w:rPr>
                    <w:t>m温度：</w:t>
                  </w:r>
                  <w:r>
                    <w:rPr>
                      <w:rFonts w:hint="default" w:ascii="Times New Roman" w:hAnsi="Times New Roman" w:cs="Times New Roman"/>
                      <w:color w:val="auto"/>
                      <w:sz w:val="18"/>
                      <w:szCs w:val="18"/>
                      <w:highlight w:val="none"/>
                      <w:lang w:val="en-US" w:eastAsia="zh-CN"/>
                    </w:rPr>
                    <w:t>35</w:t>
                  </w:r>
                  <w:r>
                    <w:rPr>
                      <w:rFonts w:hint="default" w:ascii="Times New Roman" w:hAnsi="Times New Roman" w:cs="Times New Roman"/>
                      <w:color w:val="auto"/>
                      <w:sz w:val="18"/>
                      <w:szCs w:val="18"/>
                      <w:highlight w:val="none"/>
                    </w:rPr>
                    <w:t>℃</w:t>
                  </w:r>
                </w:p>
              </w:tc>
            </w:tr>
          </w:tbl>
          <w:p>
            <w:pPr>
              <w:autoSpaceDE w:val="0"/>
              <w:autoSpaceDN w:val="0"/>
              <w:adjustRightInd w:val="0"/>
              <w:snapToGrid w:val="0"/>
              <w:spacing w:line="360" w:lineRule="auto"/>
              <w:ind w:firstLine="420" w:firstLineChars="200"/>
              <w:rPr>
                <w:rFonts w:hint="default" w:ascii="Times New Roman" w:hAnsi="Times New Roman" w:eastAsia="宋体" w:cs="Times New Roman"/>
                <w:b/>
                <w:bCs/>
                <w:color w:val="auto"/>
                <w:kern w:val="0"/>
                <w:sz w:val="21"/>
                <w:szCs w:val="21"/>
                <w:highlight w:val="none"/>
              </w:rPr>
            </w:pPr>
            <w:r>
              <w:rPr>
                <w:rFonts w:hint="default" w:ascii="Times New Roman" w:hAnsi="Times New Roman" w:cs="Times New Roman"/>
                <w:bCs/>
                <w:color w:val="auto"/>
                <w:kern w:val="0"/>
                <w:szCs w:val="21"/>
                <w:highlight w:val="none"/>
              </w:rPr>
              <w:t>为减少非正常工况下污染物排放对环境的影响，应立即启动大气环境应急预案，停产检修。企业应采取定期维护环保措施等措施，减少非正常工况的产生。</w:t>
            </w:r>
          </w:p>
          <w:p>
            <w:pPr>
              <w:autoSpaceDE w:val="0"/>
              <w:autoSpaceDN w:val="0"/>
              <w:adjustRightInd w:val="0"/>
              <w:snapToGrid w:val="0"/>
              <w:spacing w:line="360" w:lineRule="auto"/>
              <w:ind w:firstLine="422" w:firstLineChars="200"/>
              <w:rPr>
                <w:rFonts w:hint="default" w:ascii="Times New Roman" w:hAnsi="Times New Roman" w:cs="Times New Roman"/>
                <w:b/>
                <w:bCs/>
                <w:color w:val="auto"/>
                <w:kern w:val="0"/>
                <w:szCs w:val="21"/>
                <w:highlight w:val="none"/>
              </w:rPr>
            </w:pPr>
            <w:r>
              <w:rPr>
                <w:rFonts w:hint="default" w:ascii="Times New Roman" w:hAnsi="Times New Roman" w:cs="Times New Roman"/>
                <w:b/>
                <w:bCs/>
                <w:color w:val="auto"/>
                <w:kern w:val="0"/>
                <w:szCs w:val="21"/>
                <w:highlight w:val="none"/>
              </w:rPr>
              <w:t>（</w:t>
            </w:r>
            <w:r>
              <w:rPr>
                <w:rFonts w:hint="default" w:ascii="Times New Roman" w:hAnsi="Times New Roman" w:cs="Times New Roman"/>
                <w:b/>
                <w:bCs/>
                <w:color w:val="auto"/>
                <w:kern w:val="0"/>
                <w:szCs w:val="21"/>
                <w:highlight w:val="none"/>
                <w:lang w:val="en-US" w:eastAsia="zh-CN"/>
              </w:rPr>
              <w:t>6</w:t>
            </w:r>
            <w:r>
              <w:rPr>
                <w:rFonts w:hint="default" w:ascii="Times New Roman" w:hAnsi="Times New Roman" w:cs="Times New Roman"/>
                <w:b/>
                <w:bCs/>
                <w:color w:val="auto"/>
                <w:kern w:val="0"/>
                <w:szCs w:val="21"/>
                <w:highlight w:val="none"/>
              </w:rPr>
              <w:t>）废气排放基本情况</w:t>
            </w:r>
          </w:p>
          <w:p>
            <w:pPr>
              <w:autoSpaceDE w:val="0"/>
              <w:autoSpaceDN w:val="0"/>
              <w:adjustRightInd w:val="0"/>
              <w:snapToGrid w:val="0"/>
              <w:spacing w:line="360" w:lineRule="auto"/>
              <w:ind w:firstLine="422" w:firstLineChars="200"/>
              <w:rPr>
                <w:rFonts w:hint="default" w:ascii="Times New Roman" w:hAnsi="Times New Roman" w:cs="Times New Roman"/>
                <w:b/>
                <w:bCs w:val="0"/>
                <w:color w:val="auto"/>
                <w:kern w:val="0"/>
                <w:szCs w:val="21"/>
                <w:highlight w:val="none"/>
              </w:rPr>
            </w:pPr>
            <w:r>
              <w:rPr>
                <w:rFonts w:hint="default" w:ascii="Times New Roman" w:hAnsi="Times New Roman" w:cs="Times New Roman"/>
                <w:b/>
                <w:bCs w:val="0"/>
                <w:color w:val="auto"/>
                <w:kern w:val="0"/>
                <w:szCs w:val="21"/>
                <w:highlight w:val="none"/>
              </w:rPr>
              <w:t>①有组织废气</w:t>
            </w:r>
          </w:p>
          <w:p>
            <w:pPr>
              <w:autoSpaceDE w:val="0"/>
              <w:autoSpaceDN w:val="0"/>
              <w:adjustRightInd w:val="0"/>
              <w:snapToGrid w:val="0"/>
              <w:spacing w:line="360" w:lineRule="auto"/>
              <w:ind w:firstLine="420" w:firstLineChars="200"/>
              <w:rPr>
                <w:rFonts w:hint="default" w:ascii="Times New Roman" w:hAnsi="Times New Roman" w:cs="Times New Roman"/>
                <w:color w:val="auto"/>
                <w:highlight w:val="none"/>
              </w:rPr>
            </w:pPr>
            <w:r>
              <w:rPr>
                <w:rFonts w:hint="default" w:ascii="Times New Roman" w:hAnsi="Times New Roman" w:cs="Times New Roman"/>
                <w:bCs/>
                <w:color w:val="auto"/>
                <w:kern w:val="0"/>
                <w:szCs w:val="21"/>
                <w:highlight w:val="none"/>
              </w:rPr>
              <w:t>本项目有组织废气排放情况见</w:t>
            </w:r>
            <w:r>
              <w:rPr>
                <w:rFonts w:hint="default" w:ascii="Times New Roman" w:hAnsi="Times New Roman" w:cs="Times New Roman"/>
                <w:bCs/>
                <w:color w:val="auto"/>
                <w:kern w:val="0"/>
                <w:szCs w:val="21"/>
                <w:highlight w:val="none"/>
                <w:lang w:eastAsia="zh-CN"/>
              </w:rPr>
              <w:t>下表</w:t>
            </w:r>
            <w:r>
              <w:rPr>
                <w:rFonts w:hint="default" w:ascii="Times New Roman" w:hAnsi="Times New Roman" w:cs="Times New Roman"/>
                <w:bCs/>
                <w:color w:val="auto"/>
                <w:kern w:val="0"/>
                <w:szCs w:val="21"/>
                <w:highlight w:val="none"/>
              </w:rPr>
              <w:t>。</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ascii="Times New Roman" w:hAnsi="Times New Roman" w:eastAsia="黑体" w:cs="Times New Roman"/>
                <w:color w:val="auto"/>
                <w:sz w:val="21"/>
                <w:szCs w:val="21"/>
                <w:highlight w:val="none"/>
                <w:lang w:val="en-US" w:eastAsia="zh-CN"/>
              </w:rPr>
            </w:pPr>
            <w:r>
              <w:rPr>
                <w:rFonts w:hint="default" w:ascii="Times New Roman" w:hAnsi="Times New Roman" w:eastAsia="黑体" w:cs="Times New Roman"/>
                <w:color w:val="auto"/>
                <w:sz w:val="21"/>
                <w:szCs w:val="21"/>
                <w:highlight w:val="none"/>
                <w:lang w:val="en-US" w:eastAsia="zh-CN"/>
              </w:rPr>
              <w:t>本项目废气排放情况一览表</w:t>
            </w:r>
          </w:p>
          <w:tbl>
            <w:tblPr>
              <w:tblStyle w:val="26"/>
              <w:tblW w:w="498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45"/>
              <w:gridCol w:w="1358"/>
              <w:gridCol w:w="909"/>
              <w:gridCol w:w="1505"/>
              <w:gridCol w:w="1311"/>
              <w:gridCol w:w="801"/>
              <w:gridCol w:w="841"/>
              <w:gridCol w:w="733"/>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9" w:type="pct"/>
                  <w:vMerge w:val="restart"/>
                  <w:tcBorders>
                    <w:tl2br w:val="nil"/>
                    <w:tr2bl w:val="nil"/>
                  </w:tcBorders>
                  <w:vAlign w:val="center"/>
                </w:tcPr>
                <w:p>
                  <w:pPr>
                    <w:pStyle w:val="2"/>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eastAsia="宋体" w:cs="Times New Roman"/>
                      <w:color w:val="auto"/>
                      <w:sz w:val="18"/>
                      <w:szCs w:val="18"/>
                      <w:highlight w:val="none"/>
                      <w:vertAlign w:val="baseline"/>
                      <w:lang w:val="en-US" w:eastAsia="zh-CN"/>
                    </w:rPr>
                    <w:t>排放口编号</w:t>
                  </w:r>
                </w:p>
              </w:tc>
              <w:tc>
                <w:tcPr>
                  <w:tcW w:w="817" w:type="pct"/>
                  <w:vMerge w:val="restart"/>
                  <w:tcBorders>
                    <w:tl2br w:val="nil"/>
                    <w:tr2bl w:val="nil"/>
                  </w:tcBorders>
                  <w:vAlign w:val="center"/>
                </w:tcPr>
                <w:p>
                  <w:pPr>
                    <w:pStyle w:val="2"/>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eastAsia="宋体" w:cs="Times New Roman"/>
                      <w:color w:val="auto"/>
                      <w:sz w:val="18"/>
                      <w:szCs w:val="18"/>
                      <w:highlight w:val="none"/>
                      <w:vertAlign w:val="baseline"/>
                      <w:lang w:val="en-US" w:eastAsia="zh-CN"/>
                    </w:rPr>
                    <w:t>排放口名称</w:t>
                  </w:r>
                </w:p>
              </w:tc>
              <w:tc>
                <w:tcPr>
                  <w:tcW w:w="547" w:type="pct"/>
                  <w:vMerge w:val="restart"/>
                  <w:tcBorders>
                    <w:tl2br w:val="nil"/>
                    <w:tr2bl w:val="nil"/>
                  </w:tcBorders>
                  <w:vAlign w:val="center"/>
                </w:tcPr>
                <w:p>
                  <w:pPr>
                    <w:pStyle w:val="2"/>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eastAsia="宋体" w:cs="Times New Roman"/>
                      <w:color w:val="auto"/>
                      <w:sz w:val="18"/>
                      <w:szCs w:val="18"/>
                      <w:highlight w:val="none"/>
                      <w:vertAlign w:val="baseline"/>
                      <w:lang w:val="en-US" w:eastAsia="zh-CN"/>
                    </w:rPr>
                    <w:t>污染物种类</w:t>
                  </w:r>
                </w:p>
              </w:tc>
              <w:tc>
                <w:tcPr>
                  <w:tcW w:w="1695" w:type="pct"/>
                  <w:gridSpan w:val="2"/>
                  <w:tcBorders>
                    <w:bottom w:val="single" w:color="000000" w:sz="4" w:space="0"/>
                    <w:tl2br w:val="nil"/>
                    <w:tr2bl w:val="nil"/>
                  </w:tcBorders>
                  <w:vAlign w:val="center"/>
                </w:tcPr>
                <w:p>
                  <w:pPr>
                    <w:pStyle w:val="2"/>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eastAsia="宋体" w:cs="Times New Roman"/>
                      <w:color w:val="auto"/>
                      <w:sz w:val="18"/>
                      <w:szCs w:val="18"/>
                      <w:highlight w:val="none"/>
                      <w:vertAlign w:val="baseline"/>
                      <w:lang w:val="en-US" w:eastAsia="zh-CN"/>
                    </w:rPr>
                    <w:t>排放口地理坐标</w:t>
                  </w:r>
                </w:p>
              </w:tc>
              <w:tc>
                <w:tcPr>
                  <w:tcW w:w="482" w:type="pct"/>
                  <w:vMerge w:val="restart"/>
                  <w:tcBorders>
                    <w:tl2br w:val="nil"/>
                    <w:tr2bl w:val="nil"/>
                  </w:tcBorders>
                  <w:vAlign w:val="center"/>
                </w:tcPr>
                <w:p>
                  <w:pPr>
                    <w:pStyle w:val="2"/>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eastAsia="宋体" w:cs="Times New Roman"/>
                      <w:color w:val="auto"/>
                      <w:sz w:val="18"/>
                      <w:szCs w:val="18"/>
                      <w:highlight w:val="none"/>
                      <w:vertAlign w:val="baseline"/>
                      <w:lang w:val="en-US" w:eastAsia="zh-CN"/>
                    </w:rPr>
                    <w:t>排气筒高度（m）</w:t>
                  </w:r>
                </w:p>
              </w:tc>
              <w:tc>
                <w:tcPr>
                  <w:tcW w:w="506" w:type="pct"/>
                  <w:vMerge w:val="restart"/>
                  <w:tcBorders>
                    <w:tl2br w:val="nil"/>
                    <w:tr2bl w:val="nil"/>
                  </w:tcBorders>
                  <w:vAlign w:val="center"/>
                </w:tcPr>
                <w:p>
                  <w:pPr>
                    <w:pStyle w:val="2"/>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eastAsia="宋体" w:cs="Times New Roman"/>
                      <w:color w:val="auto"/>
                      <w:sz w:val="18"/>
                      <w:szCs w:val="18"/>
                      <w:highlight w:val="none"/>
                      <w:vertAlign w:val="baseline"/>
                      <w:lang w:val="en-US" w:eastAsia="zh-CN"/>
                    </w:rPr>
                    <w:t>排气筒出口内径（m）</w:t>
                  </w:r>
                </w:p>
              </w:tc>
              <w:tc>
                <w:tcPr>
                  <w:tcW w:w="441" w:type="pct"/>
                  <w:vMerge w:val="restart"/>
                  <w:tcBorders>
                    <w:tl2br w:val="nil"/>
                    <w:tr2bl w:val="nil"/>
                  </w:tcBorders>
                  <w:vAlign w:val="center"/>
                </w:tcPr>
                <w:p>
                  <w:pPr>
                    <w:pStyle w:val="2"/>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eastAsia="宋体" w:cs="Times New Roman"/>
                      <w:color w:val="auto"/>
                      <w:sz w:val="18"/>
                      <w:szCs w:val="18"/>
                      <w:highlight w:val="none"/>
                      <w:vertAlign w:val="baseline"/>
                      <w:lang w:val="en-US" w:eastAsia="zh-CN"/>
                    </w:rPr>
                    <w:t>排气温度</w:t>
                  </w:r>
                  <w:r>
                    <w:rPr>
                      <w:rFonts w:hint="default" w:ascii="Times New Roman" w:hAnsi="Times New Roman" w:cs="Times New Roman"/>
                      <w:color w:val="auto"/>
                      <w:kern w:val="0"/>
                      <w:sz w:val="18"/>
                      <w:szCs w:val="18"/>
                      <w:highlight w:val="none"/>
                      <w:lang w:val="zh-CN" w:eastAsia="en-US"/>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9" w:type="pct"/>
                  <w:vMerge w:val="continue"/>
                  <w:tcBorders>
                    <w:tl2br w:val="nil"/>
                    <w:tr2bl w:val="nil"/>
                  </w:tcBorders>
                  <w:vAlign w:val="center"/>
                </w:tcPr>
                <w:p>
                  <w:pPr>
                    <w:pStyle w:val="2"/>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auto"/>
                      <w:sz w:val="18"/>
                      <w:szCs w:val="18"/>
                      <w:highlight w:val="none"/>
                      <w:vertAlign w:val="baseline"/>
                      <w:lang w:val="en-US" w:eastAsia="zh-CN"/>
                    </w:rPr>
                  </w:pPr>
                </w:p>
              </w:tc>
              <w:tc>
                <w:tcPr>
                  <w:tcW w:w="817" w:type="pct"/>
                  <w:vMerge w:val="continue"/>
                  <w:tcBorders>
                    <w:tl2br w:val="nil"/>
                    <w:tr2bl w:val="nil"/>
                  </w:tcBorders>
                  <w:vAlign w:val="center"/>
                </w:tcPr>
                <w:p>
                  <w:pPr>
                    <w:pStyle w:val="2"/>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auto"/>
                      <w:sz w:val="18"/>
                      <w:szCs w:val="18"/>
                      <w:highlight w:val="none"/>
                      <w:vertAlign w:val="baseline"/>
                      <w:lang w:val="en-US" w:eastAsia="zh-CN"/>
                    </w:rPr>
                  </w:pPr>
                </w:p>
              </w:tc>
              <w:tc>
                <w:tcPr>
                  <w:tcW w:w="547" w:type="pct"/>
                  <w:vMerge w:val="continue"/>
                  <w:tcBorders>
                    <w:tl2br w:val="nil"/>
                    <w:tr2bl w:val="nil"/>
                  </w:tcBorders>
                  <w:vAlign w:val="center"/>
                </w:tcPr>
                <w:p>
                  <w:pPr>
                    <w:pStyle w:val="2"/>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auto"/>
                      <w:sz w:val="18"/>
                      <w:szCs w:val="18"/>
                      <w:highlight w:val="none"/>
                      <w:vertAlign w:val="baseline"/>
                      <w:lang w:val="en-US" w:eastAsia="zh-CN"/>
                    </w:rPr>
                  </w:pPr>
                </w:p>
              </w:tc>
              <w:tc>
                <w:tcPr>
                  <w:tcW w:w="906" w:type="pct"/>
                  <w:tcBorders>
                    <w:top w:val="single" w:color="000000" w:sz="4" w:space="0"/>
                    <w:tl2br w:val="nil"/>
                    <w:tr2bl w:val="nil"/>
                  </w:tcBorders>
                  <w:vAlign w:val="center"/>
                </w:tcPr>
                <w:p>
                  <w:pPr>
                    <w:pStyle w:val="2"/>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eastAsia="宋体" w:cs="Times New Roman"/>
                      <w:color w:val="auto"/>
                      <w:sz w:val="18"/>
                      <w:szCs w:val="18"/>
                      <w:highlight w:val="none"/>
                      <w:vertAlign w:val="baseline"/>
                      <w:lang w:val="en-US" w:eastAsia="zh-CN"/>
                    </w:rPr>
                    <w:t>经度</w:t>
                  </w:r>
                </w:p>
              </w:tc>
              <w:tc>
                <w:tcPr>
                  <w:tcW w:w="788" w:type="pct"/>
                  <w:tcBorders>
                    <w:top w:val="single" w:color="000000" w:sz="4" w:space="0"/>
                    <w:tl2br w:val="nil"/>
                    <w:tr2bl w:val="nil"/>
                  </w:tcBorders>
                  <w:vAlign w:val="center"/>
                </w:tcPr>
                <w:p>
                  <w:pPr>
                    <w:pStyle w:val="2"/>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eastAsia="宋体" w:cs="Times New Roman"/>
                      <w:color w:val="auto"/>
                      <w:sz w:val="18"/>
                      <w:szCs w:val="18"/>
                      <w:highlight w:val="none"/>
                      <w:vertAlign w:val="baseline"/>
                      <w:lang w:val="en-US" w:eastAsia="zh-CN"/>
                    </w:rPr>
                    <w:t>维度</w:t>
                  </w:r>
                </w:p>
              </w:tc>
              <w:tc>
                <w:tcPr>
                  <w:tcW w:w="482" w:type="pct"/>
                  <w:vMerge w:val="continue"/>
                  <w:tcBorders>
                    <w:tl2br w:val="nil"/>
                    <w:tr2bl w:val="nil"/>
                  </w:tcBorders>
                  <w:vAlign w:val="center"/>
                </w:tcPr>
                <w:p>
                  <w:pPr>
                    <w:pStyle w:val="2"/>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auto"/>
                      <w:sz w:val="18"/>
                      <w:szCs w:val="18"/>
                      <w:highlight w:val="none"/>
                      <w:vertAlign w:val="baseline"/>
                      <w:lang w:val="en-US" w:eastAsia="zh-CN"/>
                    </w:rPr>
                  </w:pPr>
                </w:p>
              </w:tc>
              <w:tc>
                <w:tcPr>
                  <w:tcW w:w="506" w:type="pct"/>
                  <w:vMerge w:val="continue"/>
                  <w:tcBorders>
                    <w:tl2br w:val="nil"/>
                    <w:tr2bl w:val="nil"/>
                  </w:tcBorders>
                  <w:vAlign w:val="center"/>
                </w:tcPr>
                <w:p>
                  <w:pPr>
                    <w:pStyle w:val="2"/>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auto"/>
                      <w:sz w:val="18"/>
                      <w:szCs w:val="18"/>
                      <w:highlight w:val="none"/>
                      <w:vertAlign w:val="baseline"/>
                      <w:lang w:val="en-US" w:eastAsia="zh-CN"/>
                    </w:rPr>
                  </w:pPr>
                </w:p>
              </w:tc>
              <w:tc>
                <w:tcPr>
                  <w:tcW w:w="441" w:type="pct"/>
                  <w:vMerge w:val="continue"/>
                  <w:tcBorders>
                    <w:tl2br w:val="nil"/>
                    <w:tr2bl w:val="nil"/>
                  </w:tcBorders>
                  <w:vAlign w:val="center"/>
                </w:tcPr>
                <w:p>
                  <w:pPr>
                    <w:pStyle w:val="2"/>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auto"/>
                      <w:sz w:val="18"/>
                      <w:szCs w:val="18"/>
                      <w:highlight w:val="none"/>
                      <w:vertAlign w:val="baseline"/>
                      <w:lang w:val="en-US"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9" w:type="pct"/>
                  <w:tcBorders>
                    <w:tl2br w:val="nil"/>
                    <w:tr2bl w:val="nil"/>
                  </w:tcBorders>
                  <w:vAlign w:val="center"/>
                </w:tcPr>
                <w:p>
                  <w:pPr>
                    <w:keepNext w:val="0"/>
                    <w:keepLines w:val="0"/>
                    <w:pageBreakBefore w:val="0"/>
                    <w:widowControl/>
                    <w:kinsoku/>
                    <w:wordWrap/>
                    <w:overflowPunct/>
                    <w:topLinePunct w:val="0"/>
                    <w:bidi w:val="0"/>
                    <w:adjustRightInd/>
                    <w:snapToGrid/>
                    <w:spacing w:line="320" w:lineRule="exact"/>
                    <w:ind w:firstLine="0" w:firstLineChars="0"/>
                    <w:jc w:val="center"/>
                    <w:textAlignment w:val="auto"/>
                    <w:rPr>
                      <w:rFonts w:hint="default" w:ascii="Times New Roman" w:hAnsi="Times New Roman" w:eastAsia="宋体" w:cs="Times New Roman"/>
                      <w:color w:val="auto"/>
                      <w:kern w:val="0"/>
                      <w:sz w:val="18"/>
                      <w:szCs w:val="18"/>
                      <w:highlight w:val="none"/>
                      <w:lang w:val="en-US" w:eastAsia="zh-CN" w:bidi="ar-SA"/>
                    </w:rPr>
                  </w:pPr>
                  <w:r>
                    <w:rPr>
                      <w:rFonts w:hint="default" w:ascii="Times New Roman" w:hAnsi="Times New Roman" w:cs="Times New Roman"/>
                      <w:color w:val="auto"/>
                      <w:kern w:val="0"/>
                      <w:sz w:val="18"/>
                      <w:szCs w:val="18"/>
                      <w:highlight w:val="none"/>
                      <w:lang w:val="en-US" w:eastAsia="zh-CN"/>
                    </w:rPr>
                    <w:t>DA001</w:t>
                  </w:r>
                </w:p>
              </w:tc>
              <w:tc>
                <w:tcPr>
                  <w:tcW w:w="817" w:type="pct"/>
                  <w:tcBorders>
                    <w:tl2br w:val="nil"/>
                    <w:tr2bl w:val="nil"/>
                  </w:tcBorders>
                  <w:vAlign w:val="center"/>
                </w:tcPr>
                <w:p>
                  <w:pPr>
                    <w:keepNext w:val="0"/>
                    <w:keepLines w:val="0"/>
                    <w:pageBreakBefore w:val="0"/>
                    <w:widowControl/>
                    <w:kinsoku/>
                    <w:wordWrap/>
                    <w:overflowPunct/>
                    <w:topLinePunct w:val="0"/>
                    <w:bidi w:val="0"/>
                    <w:adjustRightInd/>
                    <w:snapToGrid/>
                    <w:spacing w:line="320" w:lineRule="exact"/>
                    <w:ind w:firstLine="0" w:firstLineChars="0"/>
                    <w:jc w:val="center"/>
                    <w:textAlignment w:val="auto"/>
                    <w:rPr>
                      <w:rFonts w:hint="default" w:ascii="Times New Roman" w:hAnsi="Times New Roman" w:eastAsia="宋体" w:cs="Times New Roman"/>
                      <w:color w:val="auto"/>
                      <w:kern w:val="2"/>
                      <w:sz w:val="18"/>
                      <w:szCs w:val="18"/>
                      <w:highlight w:val="none"/>
                      <w:vertAlign w:val="baseline"/>
                      <w:lang w:val="en-US" w:eastAsia="zh-CN" w:bidi="ar-SA"/>
                    </w:rPr>
                  </w:pPr>
                  <w:r>
                    <w:rPr>
                      <w:rFonts w:hint="default" w:ascii="Times New Roman" w:hAnsi="Times New Roman" w:cs="Times New Roman"/>
                      <w:color w:val="auto"/>
                      <w:kern w:val="2"/>
                      <w:sz w:val="18"/>
                      <w:szCs w:val="18"/>
                      <w:highlight w:val="none"/>
                      <w:vertAlign w:val="baseline"/>
                      <w:lang w:val="en-US" w:eastAsia="zh-CN" w:bidi="ar-SA"/>
                    </w:rPr>
                    <w:t>油烟废气排放口</w:t>
                  </w:r>
                </w:p>
              </w:tc>
              <w:tc>
                <w:tcPr>
                  <w:tcW w:w="547" w:type="pct"/>
                  <w:tcBorders>
                    <w:tl2br w:val="nil"/>
                    <w:tr2bl w:val="nil"/>
                  </w:tcBorders>
                  <w:vAlign w:val="center"/>
                </w:tcPr>
                <w:p>
                  <w:pPr>
                    <w:pStyle w:val="2"/>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黑体" w:cs="Times New Roman"/>
                      <w:color w:val="auto"/>
                      <w:kern w:val="0"/>
                      <w:sz w:val="18"/>
                      <w:szCs w:val="18"/>
                      <w:highlight w:val="none"/>
                      <w:lang w:val="en-US" w:eastAsia="zh-CN" w:bidi="ar-SA"/>
                    </w:rPr>
                  </w:pPr>
                  <w:r>
                    <w:rPr>
                      <w:rFonts w:hint="default" w:ascii="Times New Roman" w:hAnsi="Times New Roman" w:eastAsia="宋体" w:cs="Times New Roman"/>
                      <w:color w:val="auto"/>
                      <w:kern w:val="2"/>
                      <w:sz w:val="18"/>
                      <w:szCs w:val="18"/>
                      <w:highlight w:val="none"/>
                      <w:vertAlign w:val="baseline"/>
                      <w:lang w:val="en-US" w:eastAsia="zh-CN" w:bidi="ar-SA"/>
                    </w:rPr>
                    <w:t>油烟</w:t>
                  </w:r>
                </w:p>
              </w:tc>
              <w:tc>
                <w:tcPr>
                  <w:tcW w:w="906" w:type="pct"/>
                  <w:tcBorders>
                    <w:tl2br w:val="nil"/>
                    <w:tr2bl w:val="nil"/>
                  </w:tcBorders>
                  <w:vAlign w:val="center"/>
                </w:tcPr>
                <w:p>
                  <w:pPr>
                    <w:keepNext w:val="0"/>
                    <w:keepLines w:val="0"/>
                    <w:pageBreakBefore w:val="0"/>
                    <w:widowControl/>
                    <w:kinsoku/>
                    <w:wordWrap/>
                    <w:overflowPunct/>
                    <w:topLinePunct w:val="0"/>
                    <w:bidi w:val="0"/>
                    <w:adjustRightInd/>
                    <w:snapToGrid/>
                    <w:spacing w:line="320" w:lineRule="exact"/>
                    <w:ind w:firstLine="0" w:firstLineChars="0"/>
                    <w:jc w:val="center"/>
                    <w:textAlignment w:val="auto"/>
                    <w:rPr>
                      <w:rFonts w:hint="default" w:ascii="Times New Roman" w:hAnsi="Times New Roman" w:cs="Times New Roman"/>
                      <w:color w:val="auto"/>
                      <w:kern w:val="2"/>
                      <w:sz w:val="18"/>
                      <w:szCs w:val="18"/>
                      <w:highlight w:val="none"/>
                      <w:vertAlign w:val="baseline"/>
                      <w:lang w:val="en-US" w:eastAsia="zh-CN" w:bidi="ar-SA"/>
                    </w:rPr>
                  </w:pPr>
                  <w:r>
                    <w:rPr>
                      <w:rFonts w:hint="default" w:ascii="Times New Roman" w:hAnsi="Times New Roman" w:cs="Times New Roman"/>
                      <w:color w:val="auto"/>
                      <w:kern w:val="2"/>
                      <w:sz w:val="18"/>
                      <w:szCs w:val="18"/>
                      <w:highlight w:val="none"/>
                      <w:vertAlign w:val="baseline"/>
                      <w:lang w:val="en-US" w:eastAsia="zh-CN" w:bidi="ar-SA"/>
                    </w:rPr>
                    <w:t>114°9′58.587″</w:t>
                  </w:r>
                </w:p>
              </w:tc>
              <w:tc>
                <w:tcPr>
                  <w:tcW w:w="788" w:type="pct"/>
                  <w:tcBorders>
                    <w:tl2br w:val="nil"/>
                    <w:tr2bl w:val="nil"/>
                  </w:tcBorders>
                  <w:vAlign w:val="center"/>
                </w:tcPr>
                <w:p>
                  <w:pPr>
                    <w:keepNext w:val="0"/>
                    <w:keepLines w:val="0"/>
                    <w:pageBreakBefore w:val="0"/>
                    <w:widowControl/>
                    <w:kinsoku/>
                    <w:wordWrap/>
                    <w:overflowPunct/>
                    <w:topLinePunct w:val="0"/>
                    <w:bidi w:val="0"/>
                    <w:adjustRightInd/>
                    <w:snapToGrid/>
                    <w:spacing w:line="320" w:lineRule="exact"/>
                    <w:ind w:firstLine="0" w:firstLineChars="0"/>
                    <w:jc w:val="center"/>
                    <w:textAlignment w:val="auto"/>
                    <w:rPr>
                      <w:rFonts w:hint="default" w:ascii="Times New Roman" w:hAnsi="Times New Roman" w:cs="Times New Roman"/>
                      <w:color w:val="auto"/>
                      <w:kern w:val="2"/>
                      <w:sz w:val="18"/>
                      <w:szCs w:val="18"/>
                      <w:highlight w:val="none"/>
                      <w:vertAlign w:val="baseline"/>
                      <w:lang w:val="en-US" w:eastAsia="zh-CN" w:bidi="ar-SA"/>
                    </w:rPr>
                  </w:pPr>
                  <w:r>
                    <w:rPr>
                      <w:rFonts w:hint="default" w:ascii="Times New Roman" w:hAnsi="Times New Roman" w:cs="Times New Roman"/>
                      <w:color w:val="auto"/>
                      <w:kern w:val="2"/>
                      <w:sz w:val="18"/>
                      <w:szCs w:val="18"/>
                      <w:highlight w:val="none"/>
                      <w:vertAlign w:val="baseline"/>
                      <w:lang w:val="en-US" w:eastAsia="zh-CN" w:bidi="ar-SA"/>
                    </w:rPr>
                    <w:t>35°16′11.758″</w:t>
                  </w:r>
                </w:p>
              </w:tc>
              <w:tc>
                <w:tcPr>
                  <w:tcW w:w="482" w:type="pct"/>
                  <w:tcBorders>
                    <w:tl2br w:val="nil"/>
                    <w:tr2bl w:val="nil"/>
                  </w:tcBorders>
                  <w:vAlign w:val="center"/>
                </w:tcPr>
                <w:p>
                  <w:pPr>
                    <w:pStyle w:val="2"/>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auto"/>
                      <w:sz w:val="18"/>
                      <w:szCs w:val="18"/>
                      <w:highlight w:val="none"/>
                      <w:vertAlign w:val="baseline"/>
                      <w:lang w:val="en-US" w:eastAsia="zh-CN" w:bidi="ar-SA"/>
                    </w:rPr>
                  </w:pPr>
                  <w:r>
                    <w:rPr>
                      <w:rFonts w:hint="eastAsia" w:ascii="Times New Roman" w:eastAsia="宋体" w:cs="Times New Roman"/>
                      <w:color w:val="auto"/>
                      <w:sz w:val="18"/>
                      <w:szCs w:val="18"/>
                      <w:highlight w:val="none"/>
                      <w:vertAlign w:val="baseline"/>
                      <w:lang w:val="en-US" w:eastAsia="zh-CN"/>
                    </w:rPr>
                    <w:t>3</w:t>
                  </w:r>
                </w:p>
              </w:tc>
              <w:tc>
                <w:tcPr>
                  <w:tcW w:w="506" w:type="pct"/>
                  <w:tcBorders>
                    <w:tl2br w:val="nil"/>
                    <w:tr2bl w:val="nil"/>
                  </w:tcBorders>
                  <w:vAlign w:val="center"/>
                </w:tcPr>
                <w:p>
                  <w:pPr>
                    <w:pStyle w:val="2"/>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auto"/>
                      <w:sz w:val="18"/>
                      <w:szCs w:val="18"/>
                      <w:highlight w:val="none"/>
                      <w:vertAlign w:val="baseline"/>
                      <w:lang w:val="en-US" w:eastAsia="zh-CN" w:bidi="ar-SA"/>
                    </w:rPr>
                  </w:pPr>
                  <w:r>
                    <w:rPr>
                      <w:rFonts w:hint="default" w:ascii="Times New Roman" w:hAnsi="Times New Roman" w:eastAsia="宋体" w:cs="Times New Roman"/>
                      <w:color w:val="auto"/>
                      <w:sz w:val="18"/>
                      <w:szCs w:val="18"/>
                      <w:highlight w:val="none"/>
                      <w:vertAlign w:val="baseline"/>
                      <w:lang w:val="en-US" w:eastAsia="zh-CN"/>
                    </w:rPr>
                    <w:t>0.3</w:t>
                  </w:r>
                </w:p>
              </w:tc>
              <w:tc>
                <w:tcPr>
                  <w:tcW w:w="441" w:type="pct"/>
                  <w:tcBorders>
                    <w:tl2br w:val="nil"/>
                    <w:tr2bl w:val="nil"/>
                  </w:tcBorders>
                  <w:vAlign w:val="center"/>
                </w:tcPr>
                <w:p>
                  <w:pPr>
                    <w:pStyle w:val="2"/>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auto"/>
                      <w:sz w:val="18"/>
                      <w:szCs w:val="18"/>
                      <w:highlight w:val="none"/>
                      <w:vertAlign w:val="baseline"/>
                      <w:lang w:val="en-US" w:eastAsia="zh-CN" w:bidi="ar-SA"/>
                    </w:rPr>
                  </w:pPr>
                  <w:r>
                    <w:rPr>
                      <w:rFonts w:hint="default" w:ascii="Times New Roman" w:hAnsi="Times New Roman" w:eastAsia="宋体" w:cs="Times New Roman"/>
                      <w:color w:val="auto"/>
                      <w:sz w:val="18"/>
                      <w:szCs w:val="18"/>
                      <w:highlight w:val="none"/>
                      <w:vertAlign w:val="baseline"/>
                      <w:lang w:val="en-US" w:eastAsia="zh-CN"/>
                    </w:rPr>
                    <w:t>35</w:t>
                  </w:r>
                </w:p>
              </w:tc>
            </w:tr>
          </w:tbl>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422" w:leftChars="0"/>
              <w:textAlignment w:val="auto"/>
              <w:rPr>
                <w:rFonts w:hint="default" w:ascii="Times New Roman" w:hAnsi="Times New Roman" w:eastAsia="宋体" w:cs="Times New Roman"/>
                <w:b/>
                <w:bCs/>
                <w:color w:val="auto"/>
                <w:kern w:val="0"/>
                <w:sz w:val="21"/>
                <w:szCs w:val="21"/>
                <w:highlight w:val="none"/>
              </w:rPr>
            </w:pPr>
            <w:r>
              <w:rPr>
                <w:rFonts w:hint="default" w:ascii="Times New Roman" w:hAnsi="Times New Roman" w:cs="Times New Roman"/>
                <w:b/>
                <w:bCs/>
                <w:color w:val="auto"/>
                <w:kern w:val="0"/>
                <w:sz w:val="21"/>
                <w:szCs w:val="21"/>
                <w:highlight w:val="none"/>
                <w:lang w:eastAsia="zh-CN"/>
              </w:rPr>
              <w:t>（</w:t>
            </w:r>
            <w:r>
              <w:rPr>
                <w:rFonts w:hint="default" w:ascii="Times New Roman" w:hAnsi="Times New Roman" w:cs="Times New Roman"/>
                <w:b/>
                <w:bCs/>
                <w:color w:val="auto"/>
                <w:kern w:val="0"/>
                <w:sz w:val="21"/>
                <w:szCs w:val="21"/>
                <w:highlight w:val="none"/>
                <w:lang w:val="en-US" w:eastAsia="zh-CN"/>
              </w:rPr>
              <w:t>7</w:t>
            </w:r>
            <w:r>
              <w:rPr>
                <w:rFonts w:hint="default" w:ascii="Times New Roman" w:hAnsi="Times New Roman" w:cs="Times New Roman"/>
                <w:b/>
                <w:bCs/>
                <w:color w:val="auto"/>
                <w:kern w:val="0"/>
                <w:sz w:val="21"/>
                <w:szCs w:val="21"/>
                <w:highlight w:val="none"/>
                <w:lang w:eastAsia="zh-CN"/>
              </w:rPr>
              <w:t>）</w:t>
            </w:r>
            <w:r>
              <w:rPr>
                <w:rFonts w:hint="default" w:ascii="Times New Roman" w:hAnsi="Times New Roman" w:eastAsia="宋体" w:cs="Times New Roman"/>
                <w:b/>
                <w:bCs/>
                <w:color w:val="auto"/>
                <w:kern w:val="0"/>
                <w:sz w:val="21"/>
                <w:szCs w:val="21"/>
                <w:highlight w:val="none"/>
                <w:lang w:eastAsia="zh-CN"/>
              </w:rPr>
              <w:t>监测计划</w:t>
            </w:r>
          </w:p>
          <w:p>
            <w:pPr>
              <w:pStyle w:val="2"/>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0" w:right="0" w:rightChars="0" w:firstLine="420" w:firstLineChars="200"/>
              <w:jc w:val="left"/>
              <w:textAlignment w:val="auto"/>
              <w:rPr>
                <w:rFonts w:hint="default" w:ascii="Times New Roman" w:hAnsi="Times New Roman" w:eastAsia="宋体" w:cs="Times New Roman"/>
                <w:b w:val="0"/>
                <w:bCs w:val="0"/>
                <w:color w:val="auto"/>
                <w:sz w:val="21"/>
                <w:szCs w:val="21"/>
                <w:highlight w:val="none"/>
                <w:vertAlign w:val="baseline"/>
                <w:lang w:eastAsia="zh-CN"/>
              </w:rPr>
            </w:pPr>
            <w:r>
              <w:rPr>
                <w:rFonts w:hint="default" w:ascii="Times New Roman" w:hAnsi="Times New Roman" w:eastAsia="宋体" w:cs="Times New Roman"/>
                <w:b w:val="0"/>
                <w:bCs w:val="0"/>
                <w:color w:val="auto"/>
                <w:sz w:val="21"/>
                <w:szCs w:val="21"/>
                <w:highlight w:val="none"/>
                <w:vertAlign w:val="baseline"/>
                <w:lang w:eastAsia="zh-CN"/>
              </w:rPr>
              <w:t>根据《排污单位自行监测技术指南 总则》（HJ819-2017）和《排污许可证申请与核发技术规范 医疗机构》（HJ1105-2020）等规定的监测要求，自行监测计划如下：</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ascii="Times New Roman" w:hAnsi="Times New Roman" w:eastAsia="黑体" w:cs="Times New Roman"/>
                <w:color w:val="auto"/>
                <w:sz w:val="21"/>
                <w:szCs w:val="21"/>
                <w:highlight w:val="none"/>
                <w:lang w:val="en-US" w:eastAsia="zh-CN"/>
              </w:rPr>
            </w:pPr>
            <w:r>
              <w:rPr>
                <w:rFonts w:hint="default" w:ascii="Times New Roman" w:hAnsi="Times New Roman" w:eastAsia="黑体" w:cs="Times New Roman"/>
                <w:color w:val="auto"/>
                <w:sz w:val="21"/>
                <w:szCs w:val="21"/>
                <w:highlight w:val="none"/>
                <w:lang w:val="en-US" w:eastAsia="zh-CN"/>
              </w:rPr>
              <w:t>废气监测方案</w:t>
            </w:r>
          </w:p>
          <w:tbl>
            <w:tblPr>
              <w:tblStyle w:val="25"/>
              <w:tblW w:w="498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9"/>
              <w:gridCol w:w="1452"/>
              <w:gridCol w:w="1916"/>
              <w:gridCol w:w="861"/>
              <w:gridCol w:w="1024"/>
              <w:gridCol w:w="23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97" w:type="pct"/>
                  <w:tcBorders>
                    <w:left w:val="nil"/>
                  </w:tcBorders>
                  <w:noWrap w:val="0"/>
                  <w:tcMar>
                    <w:left w:w="28" w:type="dxa"/>
                    <w:right w:w="28" w:type="dxa"/>
                  </w:tcMar>
                  <w:vAlign w:val="center"/>
                </w:tcPr>
                <w:p>
                  <w:pPr>
                    <w:adjustRightInd w:val="0"/>
                    <w:snapToGrid w:val="0"/>
                    <w:spacing w:line="280" w:lineRule="exact"/>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污染源</w:t>
                  </w:r>
                </w:p>
              </w:tc>
              <w:tc>
                <w:tcPr>
                  <w:tcW w:w="875" w:type="pct"/>
                  <w:noWrap w:val="0"/>
                  <w:tcMar>
                    <w:left w:w="28" w:type="dxa"/>
                    <w:right w:w="28" w:type="dxa"/>
                  </w:tcMar>
                  <w:vAlign w:val="center"/>
                </w:tcPr>
                <w:p>
                  <w:pPr>
                    <w:adjustRightInd w:val="0"/>
                    <w:snapToGrid w:val="0"/>
                    <w:spacing w:line="280" w:lineRule="exact"/>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监测点</w:t>
                  </w:r>
                </w:p>
              </w:tc>
              <w:tc>
                <w:tcPr>
                  <w:tcW w:w="1155" w:type="pct"/>
                  <w:noWrap w:val="0"/>
                  <w:tcMar>
                    <w:left w:w="28" w:type="dxa"/>
                    <w:right w:w="28" w:type="dxa"/>
                  </w:tcMar>
                  <w:vAlign w:val="center"/>
                </w:tcPr>
                <w:p>
                  <w:pPr>
                    <w:adjustRightInd w:val="0"/>
                    <w:snapToGrid w:val="0"/>
                    <w:spacing w:line="280" w:lineRule="exact"/>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监测项目</w:t>
                  </w:r>
                </w:p>
              </w:tc>
              <w:tc>
                <w:tcPr>
                  <w:tcW w:w="519" w:type="pct"/>
                  <w:tcBorders>
                    <w:right w:val="nil"/>
                  </w:tcBorders>
                  <w:noWrap w:val="0"/>
                  <w:tcMar>
                    <w:left w:w="28" w:type="dxa"/>
                    <w:right w:w="28" w:type="dxa"/>
                  </w:tcMar>
                  <w:vAlign w:val="center"/>
                </w:tcPr>
                <w:p>
                  <w:pPr>
                    <w:adjustRightInd w:val="0"/>
                    <w:snapToGrid w:val="0"/>
                    <w:spacing w:line="280" w:lineRule="exact"/>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监测频次</w:t>
                  </w:r>
                </w:p>
              </w:tc>
              <w:tc>
                <w:tcPr>
                  <w:tcW w:w="617" w:type="pct"/>
                  <w:tcBorders>
                    <w:right w:val="nil"/>
                  </w:tcBorders>
                  <w:noWrap w:val="0"/>
                  <w:tcMar>
                    <w:left w:w="28" w:type="dxa"/>
                    <w:right w:w="28" w:type="dxa"/>
                  </w:tcMar>
                  <w:vAlign w:val="center"/>
                </w:tcPr>
                <w:p>
                  <w:pPr>
                    <w:adjustRightInd w:val="0"/>
                    <w:snapToGrid w:val="0"/>
                    <w:spacing w:line="280" w:lineRule="exact"/>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排放口类型</w:t>
                  </w:r>
                </w:p>
              </w:tc>
              <w:tc>
                <w:tcPr>
                  <w:tcW w:w="1434" w:type="pct"/>
                  <w:tcBorders>
                    <w:right w:val="nil"/>
                  </w:tcBorders>
                  <w:noWrap w:val="0"/>
                  <w:tcMar>
                    <w:left w:w="28" w:type="dxa"/>
                    <w:right w:w="28" w:type="dxa"/>
                  </w:tcMar>
                  <w:vAlign w:val="center"/>
                </w:tcPr>
                <w:p>
                  <w:pPr>
                    <w:adjustRightInd w:val="0"/>
                    <w:snapToGrid w:val="0"/>
                    <w:spacing w:line="280" w:lineRule="exact"/>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 w:hRule="atLeast"/>
                <w:jc w:val="center"/>
              </w:trPr>
              <w:tc>
                <w:tcPr>
                  <w:tcW w:w="397" w:type="pct"/>
                  <w:tcBorders>
                    <w:left w:val="nil"/>
                  </w:tcBorders>
                  <w:noWrap w:val="0"/>
                  <w:tcMar>
                    <w:left w:w="28" w:type="dxa"/>
                    <w:right w:w="28" w:type="dxa"/>
                  </w:tcMar>
                  <w:vAlign w:val="center"/>
                </w:tcPr>
                <w:p>
                  <w:pPr>
                    <w:adjustRightInd w:val="0"/>
                    <w:snapToGrid w:val="0"/>
                    <w:spacing w:line="280" w:lineRule="exact"/>
                    <w:ind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cs="Times New Roman"/>
                      <w:sz w:val="18"/>
                      <w:szCs w:val="18"/>
                      <w:lang w:val="en-US" w:eastAsia="zh-CN"/>
                    </w:rPr>
                    <w:t>1</w:t>
                  </w:r>
                </w:p>
              </w:tc>
              <w:tc>
                <w:tcPr>
                  <w:tcW w:w="875" w:type="pct"/>
                  <w:noWrap w:val="0"/>
                  <w:tcMar>
                    <w:left w:w="28" w:type="dxa"/>
                    <w:right w:w="28" w:type="dxa"/>
                  </w:tcMar>
                  <w:vAlign w:val="center"/>
                </w:tcPr>
                <w:p>
                  <w:pPr>
                    <w:adjustRightInd w:val="0"/>
                    <w:snapToGrid w:val="0"/>
                    <w:spacing w:line="280" w:lineRule="exact"/>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污水处理站周界</w:t>
                  </w:r>
                </w:p>
              </w:tc>
              <w:tc>
                <w:tcPr>
                  <w:tcW w:w="1155" w:type="pct"/>
                  <w:noWrap w:val="0"/>
                  <w:tcMar>
                    <w:left w:w="28" w:type="dxa"/>
                    <w:right w:w="28" w:type="dxa"/>
                  </w:tcMar>
                  <w:vAlign w:val="center"/>
                </w:tcPr>
                <w:p>
                  <w:pPr>
                    <w:adjustRightInd w:val="0"/>
                    <w:snapToGrid w:val="0"/>
                    <w:spacing w:line="280" w:lineRule="exact"/>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NH</w:t>
                  </w:r>
                  <w:r>
                    <w:rPr>
                      <w:rFonts w:hint="default" w:ascii="Times New Roman" w:hAnsi="Times New Roman" w:cs="Times New Roman"/>
                      <w:sz w:val="18"/>
                      <w:szCs w:val="18"/>
                      <w:vertAlign w:val="subscript"/>
                    </w:rPr>
                    <w:t>3</w:t>
                  </w:r>
                  <w:r>
                    <w:rPr>
                      <w:rFonts w:hint="default" w:ascii="Times New Roman" w:hAnsi="Times New Roman" w:cs="Times New Roman"/>
                      <w:sz w:val="18"/>
                      <w:szCs w:val="18"/>
                    </w:rPr>
                    <w:t>、H</w:t>
                  </w:r>
                  <w:r>
                    <w:rPr>
                      <w:rFonts w:hint="default" w:ascii="Times New Roman" w:hAnsi="Times New Roman" w:cs="Times New Roman"/>
                      <w:sz w:val="18"/>
                      <w:szCs w:val="18"/>
                      <w:vertAlign w:val="subscript"/>
                    </w:rPr>
                    <w:t>2</w:t>
                  </w:r>
                  <w:r>
                    <w:rPr>
                      <w:rFonts w:hint="default" w:ascii="Times New Roman" w:hAnsi="Times New Roman" w:cs="Times New Roman"/>
                      <w:sz w:val="18"/>
                      <w:szCs w:val="18"/>
                    </w:rPr>
                    <w:t>S、臭气浓度</w:t>
                  </w:r>
                </w:p>
              </w:tc>
              <w:tc>
                <w:tcPr>
                  <w:tcW w:w="519" w:type="pct"/>
                  <w:tcBorders>
                    <w:right w:val="nil"/>
                  </w:tcBorders>
                  <w:noWrap w:val="0"/>
                  <w:tcMar>
                    <w:left w:w="28" w:type="dxa"/>
                    <w:right w:w="28" w:type="dxa"/>
                  </w:tcMar>
                  <w:vAlign w:val="center"/>
                </w:tcPr>
                <w:p>
                  <w:pPr>
                    <w:adjustRightInd w:val="0"/>
                    <w:snapToGrid w:val="0"/>
                    <w:spacing w:line="280" w:lineRule="exact"/>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1次/季度</w:t>
                  </w:r>
                </w:p>
              </w:tc>
              <w:tc>
                <w:tcPr>
                  <w:tcW w:w="617" w:type="pct"/>
                  <w:tcBorders>
                    <w:right w:val="nil"/>
                  </w:tcBorders>
                  <w:noWrap w:val="0"/>
                  <w:tcMar>
                    <w:left w:w="28" w:type="dxa"/>
                    <w:right w:w="28" w:type="dxa"/>
                  </w:tcMar>
                  <w:vAlign w:val="center"/>
                </w:tcPr>
                <w:p>
                  <w:pPr>
                    <w:adjustRightInd w:val="0"/>
                    <w:snapToGrid w:val="0"/>
                    <w:spacing w:line="280" w:lineRule="exact"/>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w:t>
                  </w:r>
                </w:p>
              </w:tc>
              <w:tc>
                <w:tcPr>
                  <w:tcW w:w="1434" w:type="pct"/>
                  <w:tcBorders>
                    <w:right w:val="nil"/>
                  </w:tcBorders>
                  <w:noWrap w:val="0"/>
                  <w:tcMar>
                    <w:left w:w="28" w:type="dxa"/>
                    <w:right w:w="28" w:type="dxa"/>
                  </w:tcMar>
                  <w:vAlign w:val="center"/>
                </w:tcPr>
                <w:p>
                  <w:pPr>
                    <w:spacing w:line="320" w:lineRule="exact"/>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《医疗机构水污染物排放标准》（GB18466-2005）表3污水处理站周边大气污染物最高允许浓度</w:t>
                  </w:r>
                </w:p>
              </w:tc>
            </w:tr>
          </w:tbl>
          <w:p>
            <w:pPr>
              <w:keepLines w:val="0"/>
              <w:pageBreakBefore w:val="0"/>
              <w:widowControl w:val="0"/>
              <w:kinsoku/>
              <w:wordWrap/>
              <w:topLinePunct w:val="0"/>
              <w:autoSpaceDE w:val="0"/>
              <w:autoSpaceDN w:val="0"/>
              <w:bidi w:val="0"/>
              <w:adjustRightInd/>
              <w:snapToGrid/>
              <w:spacing w:line="360" w:lineRule="auto"/>
              <w:ind w:firstLine="422" w:firstLineChars="200"/>
              <w:jc w:val="left"/>
              <w:textAlignment w:val="auto"/>
              <w:rPr>
                <w:rFonts w:hint="default" w:ascii="Times New Roman" w:hAnsi="Times New Roman" w:eastAsia="宋体" w:cs="Times New Roman"/>
                <w:b/>
                <w:bCs/>
                <w:color w:val="auto"/>
                <w:kern w:val="0"/>
                <w:sz w:val="21"/>
                <w:szCs w:val="21"/>
                <w:highlight w:val="none"/>
                <w:lang w:val="en-US" w:eastAsia="zh-CN"/>
              </w:rPr>
            </w:pPr>
            <w:r>
              <w:rPr>
                <w:rFonts w:hint="default" w:ascii="Times New Roman" w:hAnsi="Times New Roman" w:cs="Times New Roman"/>
                <w:b/>
                <w:bCs/>
                <w:color w:val="auto"/>
                <w:kern w:val="0"/>
                <w:sz w:val="21"/>
                <w:szCs w:val="21"/>
                <w:highlight w:val="none"/>
                <w:lang w:val="en-US" w:eastAsia="zh-CN"/>
              </w:rPr>
              <w:t>2、废水</w:t>
            </w:r>
          </w:p>
          <w:p>
            <w:pPr>
              <w:keepLines w:val="0"/>
              <w:pageBreakBefore w:val="0"/>
              <w:widowControl w:val="0"/>
              <w:kinsoku/>
              <w:wordWrap/>
              <w:topLinePunct w:val="0"/>
              <w:autoSpaceDE w:val="0"/>
              <w:autoSpaceDN w:val="0"/>
              <w:bidi w:val="0"/>
              <w:adjustRightInd/>
              <w:snapToGrid/>
              <w:spacing w:line="360" w:lineRule="auto"/>
              <w:ind w:firstLine="422" w:firstLineChars="200"/>
              <w:jc w:val="left"/>
              <w:textAlignment w:val="auto"/>
              <w:rPr>
                <w:rFonts w:hint="default" w:ascii="Times New Roman" w:hAnsi="Times New Roman" w:cs="Times New Roman"/>
                <w:b/>
                <w:bCs/>
                <w:color w:val="auto"/>
                <w:kern w:val="0"/>
                <w:sz w:val="21"/>
                <w:szCs w:val="21"/>
                <w:highlight w:val="none"/>
              </w:rPr>
            </w:pPr>
            <w:r>
              <w:rPr>
                <w:rFonts w:hint="default" w:ascii="Times New Roman" w:hAnsi="Times New Roman" w:cs="Times New Roman"/>
                <w:b/>
                <w:bCs/>
                <w:color w:val="auto"/>
                <w:kern w:val="0"/>
                <w:sz w:val="21"/>
                <w:szCs w:val="21"/>
                <w:highlight w:val="none"/>
                <w:lang w:val="en-US" w:eastAsia="zh-CN"/>
              </w:rPr>
              <w:t>2.1、</w:t>
            </w:r>
            <w:r>
              <w:rPr>
                <w:rFonts w:hint="default" w:ascii="Times New Roman" w:hAnsi="Times New Roman" w:cs="Times New Roman"/>
                <w:b/>
                <w:bCs/>
                <w:color w:val="auto"/>
                <w:kern w:val="0"/>
                <w:sz w:val="21"/>
                <w:szCs w:val="21"/>
                <w:highlight w:val="none"/>
              </w:rPr>
              <w:t>废水污染源强及治理措施</w:t>
            </w:r>
          </w:p>
          <w:p>
            <w:pPr>
              <w:ind w:firstLine="480"/>
              <w:rPr>
                <w:rFonts w:hint="default" w:ascii="Times New Roman" w:hAnsi="Times New Roman" w:cs="Times New Roman"/>
                <w:highlight w:val="none"/>
              </w:rPr>
            </w:pPr>
            <w:r>
              <w:rPr>
                <w:rFonts w:hint="default" w:ascii="Times New Roman" w:hAnsi="Times New Roman" w:cs="Times New Roman"/>
                <w:highlight w:val="none"/>
              </w:rPr>
              <w:t>本项目废水排放分为医院污水和非医院污水（生活区废水）。根据项目水平衡计算，</w:t>
            </w:r>
            <w:r>
              <w:rPr>
                <w:rFonts w:hint="eastAsia" w:cs="Times New Roman"/>
                <w:highlight w:val="none"/>
                <w:lang w:val="en-US" w:eastAsia="zh-CN"/>
              </w:rPr>
              <w:t>本次扩建工程废水排放量为</w:t>
            </w:r>
            <w:r>
              <w:rPr>
                <w:rFonts w:hint="eastAsia"/>
                <w:highlight w:val="none"/>
                <w:lang w:val="en-US" w:eastAsia="zh-CN"/>
              </w:rPr>
              <w:t>22</w:t>
            </w:r>
            <w:r>
              <w:rPr>
                <w:rFonts w:hint="default"/>
                <w:highlight w:val="none"/>
                <w:lang w:val="en-US" w:eastAsia="zh-CN"/>
              </w:rPr>
              <w:t>m</w:t>
            </w:r>
            <w:r>
              <w:rPr>
                <w:rFonts w:hint="default"/>
                <w:highlight w:val="none"/>
                <w:vertAlign w:val="superscript"/>
                <w:lang w:val="en-US" w:eastAsia="zh-CN"/>
              </w:rPr>
              <w:t>3</w:t>
            </w:r>
            <w:r>
              <w:rPr>
                <w:rFonts w:hint="default"/>
                <w:highlight w:val="none"/>
                <w:lang w:val="en-US" w:eastAsia="zh-CN"/>
              </w:rPr>
              <w:t>/</w:t>
            </w:r>
            <w:r>
              <w:rPr>
                <w:rFonts w:hint="eastAsia"/>
                <w:highlight w:val="none"/>
                <w:lang w:val="en-US" w:eastAsia="zh-CN"/>
              </w:rPr>
              <w:t>d（8030</w:t>
            </w:r>
            <w:r>
              <w:rPr>
                <w:rFonts w:hint="default"/>
                <w:highlight w:val="none"/>
                <w:lang w:val="en-US" w:eastAsia="zh-CN"/>
              </w:rPr>
              <w:t>m</w:t>
            </w:r>
            <w:r>
              <w:rPr>
                <w:rFonts w:hint="default"/>
                <w:highlight w:val="none"/>
                <w:vertAlign w:val="superscript"/>
                <w:lang w:val="en-US" w:eastAsia="zh-CN"/>
              </w:rPr>
              <w:t>3</w:t>
            </w:r>
            <w:r>
              <w:rPr>
                <w:rFonts w:hint="default"/>
                <w:highlight w:val="none"/>
                <w:lang w:val="en-US" w:eastAsia="zh-CN"/>
              </w:rPr>
              <w:t>/</w:t>
            </w:r>
            <w:r>
              <w:rPr>
                <w:rFonts w:hint="eastAsia"/>
                <w:highlight w:val="none"/>
                <w:lang w:val="en-US" w:eastAsia="zh-CN"/>
              </w:rPr>
              <w:t>a）</w:t>
            </w:r>
            <w:r>
              <w:rPr>
                <w:rFonts w:hint="eastAsia" w:cs="Times New Roman"/>
                <w:highlight w:val="none"/>
                <w:lang w:val="en-US" w:eastAsia="zh-CN"/>
              </w:rPr>
              <w:t>，均依现有排水体系和已建污水处理设施处理</w:t>
            </w:r>
            <w:r>
              <w:rPr>
                <w:rFonts w:hint="default" w:ascii="Times New Roman" w:hAnsi="Times New Roman" w:cs="Times New Roman"/>
                <w:highlight w:val="none"/>
              </w:rPr>
              <w:t>。</w:t>
            </w:r>
          </w:p>
          <w:p>
            <w:pPr>
              <w:ind w:firstLine="480"/>
              <w:rPr>
                <w:rFonts w:hint="default" w:ascii="Times New Roman" w:hAnsi="Times New Roman" w:cs="Times New Roman"/>
              </w:rPr>
            </w:pPr>
            <w:r>
              <w:rPr>
                <w:rFonts w:hint="default" w:ascii="Times New Roman" w:hAnsi="Times New Roman" w:cs="Times New Roman"/>
              </w:rPr>
              <w:t>（1）医院污水类别</w:t>
            </w:r>
          </w:p>
          <w:p>
            <w:pPr>
              <w:ind w:firstLine="480"/>
              <w:rPr>
                <w:rFonts w:hint="default" w:ascii="Times New Roman" w:hAnsi="Times New Roman" w:cs="Times New Roman"/>
              </w:rPr>
            </w:pPr>
            <w:r>
              <w:rPr>
                <w:rFonts w:hint="default" w:ascii="Times New Roman" w:hAnsi="Times New Roman" w:cs="Times New Roman"/>
              </w:rPr>
              <w:t>根据《医院污水处理工程技术规范》（HJ2029-2013），医院污水可以分为传染病医院污水（即感染科废水）、非传染病医院污水（医院综合病区废水）、特殊性质医院污水。</w:t>
            </w:r>
          </w:p>
          <w:p>
            <w:pPr>
              <w:ind w:firstLine="480"/>
              <w:rPr>
                <w:rFonts w:hint="default" w:ascii="Times New Roman" w:hAnsi="Times New Roman" w:cs="Times New Roman"/>
              </w:rPr>
            </w:pPr>
            <w:r>
              <w:rPr>
                <w:rFonts w:hint="default" w:ascii="Times New Roman" w:hAnsi="Times New Roman" w:cs="Times New Roman"/>
              </w:rPr>
              <w:t>①传染病医院污水（即感染科废水）：本项目设置单独的感染科，感染科仅设置门诊，不设感染病区，感染科废水主要为感染科门诊及医护人员办公生活排水；</w:t>
            </w:r>
          </w:p>
          <w:p>
            <w:pPr>
              <w:ind w:firstLine="480"/>
              <w:rPr>
                <w:rFonts w:hint="default" w:ascii="Times New Roman" w:hAnsi="Times New Roman" w:cs="Times New Roman"/>
              </w:rPr>
            </w:pPr>
            <w:r>
              <w:rPr>
                <w:rFonts w:hint="default" w:ascii="Times New Roman" w:hAnsi="Times New Roman" w:cs="Times New Roman"/>
              </w:rPr>
              <w:t>②非传染病医院污水（医院综合病区废水）：病房废水、门、急诊废水、医护人员办公生活污水、其他办公人员生活污水及食堂废水。</w:t>
            </w:r>
          </w:p>
          <w:p>
            <w:pPr>
              <w:ind w:firstLine="480"/>
              <w:rPr>
                <w:rFonts w:hint="default" w:ascii="Times New Roman" w:hAnsi="Times New Roman" w:cs="Times New Roman"/>
                <w:color w:val="auto"/>
              </w:rPr>
            </w:pPr>
            <w:r>
              <w:rPr>
                <w:rFonts w:hint="default" w:ascii="Times New Roman" w:hAnsi="Times New Roman" w:cs="Times New Roman"/>
                <w:color w:val="auto"/>
              </w:rPr>
              <w:t>③特殊性质废水</w:t>
            </w:r>
          </w:p>
          <w:p>
            <w:pPr>
              <w:ind w:firstLine="480"/>
              <w:rPr>
                <w:rFonts w:hint="default" w:ascii="Times New Roman" w:hAnsi="Times New Roman" w:cs="Times New Roman"/>
                <w:color w:val="auto"/>
              </w:rPr>
            </w:pPr>
            <w:r>
              <w:rPr>
                <w:rFonts w:hint="default" w:ascii="Times New Roman" w:hAnsi="Times New Roman" w:cs="Times New Roman"/>
                <w:color w:val="auto"/>
              </w:rPr>
              <w:t>特殊性废水是指医院检验、分析、治疗过程产生的少量特殊性质废水。包括酸性污水、含氰污水、含重金属污水、洗印污水、放射性污水。</w:t>
            </w:r>
          </w:p>
          <w:p>
            <w:pPr>
              <w:ind w:firstLine="480"/>
              <w:rPr>
                <w:rFonts w:hint="default" w:ascii="Times New Roman" w:hAnsi="Times New Roman" w:cs="Times New Roman"/>
                <w:color w:val="auto"/>
              </w:rPr>
            </w:pPr>
            <w:r>
              <w:rPr>
                <w:rFonts w:hint="default" w:ascii="Times New Roman" w:hAnsi="Times New Roman" w:cs="Times New Roman"/>
                <w:color w:val="auto"/>
              </w:rPr>
              <w:t>本项目设置有放射性同位素治疗和诊断，会产生放射性废水，此部分废水应单独收集后，进行衰变处理，具体内容应委托有资质单位另行评价，本次评价不对此类废水进行详细分析。</w:t>
            </w:r>
          </w:p>
          <w:p>
            <w:pPr>
              <w:ind w:firstLine="480"/>
              <w:rPr>
                <w:rFonts w:hint="default" w:ascii="Times New Roman" w:hAnsi="Times New Roman" w:cs="Times New Roman"/>
                <w:color w:val="auto"/>
              </w:rPr>
            </w:pPr>
            <w:r>
              <w:rPr>
                <w:rFonts w:hint="default" w:ascii="Times New Roman" w:hAnsi="Times New Roman" w:cs="Times New Roman"/>
                <w:color w:val="auto"/>
              </w:rPr>
              <w:t>其他特殊性废水经预处理后排入院区污水处理站处理。根据《医院污水处理工程技术规范》(HJ2029-2013)及项目设备及科室配置情况，项目特殊性污水来源具体见下表。</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ascii="Times New Roman" w:hAnsi="Times New Roman" w:eastAsia="黑体" w:cs="Times New Roman"/>
                <w:color w:val="auto"/>
                <w:sz w:val="21"/>
                <w:szCs w:val="21"/>
                <w:highlight w:val="none"/>
                <w:lang w:val="en-US" w:eastAsia="zh-CN"/>
              </w:rPr>
            </w:pPr>
            <w:r>
              <w:rPr>
                <w:rFonts w:hint="default" w:ascii="Times New Roman" w:hAnsi="Times New Roman" w:eastAsia="黑体" w:cs="Times New Roman"/>
                <w:color w:val="auto"/>
                <w:sz w:val="21"/>
                <w:szCs w:val="21"/>
                <w:highlight w:val="none"/>
                <w:lang w:val="en-US" w:eastAsia="zh-CN"/>
              </w:rPr>
              <w:t>医院特殊性废水产生及处理措施一览表</w:t>
            </w:r>
          </w:p>
          <w:tbl>
            <w:tblPr>
              <w:tblStyle w:val="25"/>
              <w:tblW w:w="4998" w:type="pct"/>
              <w:jc w:val="center"/>
              <w:tblBorders>
                <w:top w:val="single" w:color="auto" w:sz="4" w:space="0"/>
                <w:left w:val="none" w:color="auto" w:sz="0" w:space="0"/>
                <w:bottom w:val="single" w:color="auto" w:sz="4"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753"/>
              <w:gridCol w:w="1430"/>
              <w:gridCol w:w="2465"/>
              <w:gridCol w:w="3672"/>
            </w:tblGrid>
            <w:tr>
              <w:tblPrEx>
                <w:tblBorders>
                  <w:top w:val="single" w:color="auto" w:sz="4" w:space="0"/>
                  <w:left w:val="none" w:color="auto" w:sz="0" w:space="0"/>
                  <w:bottom w:val="single" w:color="auto" w:sz="4"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453"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序号</w:t>
                  </w:r>
                </w:p>
              </w:tc>
              <w:tc>
                <w:tcPr>
                  <w:tcW w:w="859"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废水类别</w:t>
                  </w:r>
                </w:p>
              </w:tc>
              <w:tc>
                <w:tcPr>
                  <w:tcW w:w="1481"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来源</w:t>
                  </w:r>
                </w:p>
              </w:tc>
              <w:tc>
                <w:tcPr>
                  <w:tcW w:w="2206"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备注</w:t>
                  </w:r>
                </w:p>
              </w:tc>
            </w:tr>
            <w:tr>
              <w:tblPrEx>
                <w:tblBorders>
                  <w:top w:val="single" w:color="auto" w:sz="4" w:space="0"/>
                  <w:left w:val="none" w:color="auto" w:sz="0" w:space="0"/>
                  <w:bottom w:val="single" w:color="auto" w:sz="4"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453"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w:t>
                  </w:r>
                </w:p>
              </w:tc>
              <w:tc>
                <w:tcPr>
                  <w:tcW w:w="859"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酸性废水</w:t>
                  </w:r>
                </w:p>
              </w:tc>
              <w:tc>
                <w:tcPr>
                  <w:tcW w:w="1481"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来源于医院检验或制作化学清洗剂时使用硝酸、硫酸等酸性物质产生的污水</w:t>
                  </w:r>
                </w:p>
              </w:tc>
              <w:tc>
                <w:tcPr>
                  <w:tcW w:w="2206"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检验室日常采样所用的针管、试管等均为一次性，一次检验完成后就作为医疗废物废弃，无需对采样试管等进行清洗；而且检验完全采用商品试剂及电子仪器设备代替人工分析检验，所有待检样品均通过仪器加入商品检验试剂后进行分析，仅在检验过程会有少量的仪器冲洗和化验用水，属于酸性废水。</w:t>
                  </w:r>
                </w:p>
              </w:tc>
            </w:tr>
            <w:tr>
              <w:tblPrEx>
                <w:tblBorders>
                  <w:top w:val="single" w:color="auto" w:sz="4" w:space="0"/>
                  <w:left w:val="none" w:color="auto" w:sz="0" w:space="0"/>
                  <w:bottom w:val="single" w:color="auto" w:sz="4"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453"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w:t>
                  </w:r>
                </w:p>
              </w:tc>
              <w:tc>
                <w:tcPr>
                  <w:tcW w:w="859"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含氰废水</w:t>
                  </w:r>
                </w:p>
              </w:tc>
              <w:tc>
                <w:tcPr>
                  <w:tcW w:w="1481"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来源于医院血液、血清、细菌和化学检查分析时使用氰化钾、氰化钠、铁氰化钾、亚铁氰化钾等含氰化合物而产生的污水</w:t>
                  </w:r>
                </w:p>
              </w:tc>
              <w:tc>
                <w:tcPr>
                  <w:tcW w:w="2206"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医院血常规分析采用血常规检验仪，所用试剂主要为专用谷丙草试剂、总胆固醇试剂和含酶清洗液等；尿液检验有两种，其中尿干化学分析仪，使用试带（即干化学试条），不用试剂，尿沉渣分析仪所用试剂主要成分为氯化钠、4-羟乙基哌嗪乙磺酸、EDTA-2K和聚氧乙烯非离子表面活性剂等；肝功能检验使用的试剂主要成分为α-酮戊二酸、乳酸脱氢酶、苹果酸脱氢酶、双甘肽、甘氨酸缓冲液等；肾功能检验使用的试剂主要成分为肌酸酶、肌氨酸氧化酶、肌酐酶等酶类；血脂血糖检验试剂主要成分为胆固醇酯酶、氧化酶、过氧化物酶、甘油激酶、尿素酶等酶类。 故本项目不会产生含氰废水和含铬废水。</w:t>
                  </w:r>
                </w:p>
              </w:tc>
            </w:tr>
            <w:tr>
              <w:tblPrEx>
                <w:tblBorders>
                  <w:top w:val="single" w:color="auto" w:sz="4" w:space="0"/>
                  <w:left w:val="none" w:color="auto" w:sz="0" w:space="0"/>
                  <w:bottom w:val="single" w:color="auto" w:sz="4"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453"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w:t>
                  </w:r>
                </w:p>
              </w:tc>
              <w:tc>
                <w:tcPr>
                  <w:tcW w:w="859"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含铬废水</w:t>
                  </w:r>
                </w:p>
              </w:tc>
              <w:tc>
                <w:tcPr>
                  <w:tcW w:w="1481"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来源于病理、血液检查及化验等工作使用重铬酸钾、三氧化铬、铬酸钾等化学品产生的污水</w:t>
                  </w:r>
                </w:p>
              </w:tc>
              <w:tc>
                <w:tcPr>
                  <w:tcW w:w="2206"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hint="default" w:ascii="Times New Roman" w:hAnsi="Times New Roman" w:cs="Times New Roman"/>
                      <w:color w:val="auto"/>
                      <w:sz w:val="18"/>
                      <w:szCs w:val="18"/>
                    </w:rPr>
                  </w:pPr>
                </w:p>
              </w:tc>
            </w:tr>
            <w:tr>
              <w:tblPrEx>
                <w:tblBorders>
                  <w:top w:val="single" w:color="auto" w:sz="4" w:space="0"/>
                  <w:left w:val="none" w:color="auto" w:sz="0" w:space="0"/>
                  <w:bottom w:val="single" w:color="auto" w:sz="4"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453"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w:t>
                  </w:r>
                </w:p>
              </w:tc>
              <w:tc>
                <w:tcPr>
                  <w:tcW w:w="859"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含汞废水</w:t>
                  </w:r>
                </w:p>
              </w:tc>
              <w:tc>
                <w:tcPr>
                  <w:tcW w:w="1481"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来源于医院各种口腔诊疗、含汞仪器破损、分析检查和诊断中使用氯化高汞、硝酸高汞以及硫氰酸高汞等物质而产生少量污水；微量元素检测过程中使用产生的汞试剂</w:t>
                  </w:r>
                </w:p>
              </w:tc>
              <w:tc>
                <w:tcPr>
                  <w:tcW w:w="2206"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不含此类污水。 项目口腔科，使用玻璃离子体水门汀作为补牙材料，不使用含汞或使用汞作为溶剂的补牙材料。</w:t>
                  </w:r>
                </w:p>
              </w:tc>
            </w:tr>
            <w:tr>
              <w:tblPrEx>
                <w:tblBorders>
                  <w:top w:val="single" w:color="auto" w:sz="4" w:space="0"/>
                  <w:left w:val="none" w:color="auto" w:sz="0" w:space="0"/>
                  <w:bottom w:val="single" w:color="auto" w:sz="4"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453"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w:t>
                  </w:r>
                </w:p>
              </w:tc>
              <w:tc>
                <w:tcPr>
                  <w:tcW w:w="859"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洗印废水</w:t>
                  </w:r>
                </w:p>
              </w:tc>
              <w:tc>
                <w:tcPr>
                  <w:tcW w:w="1481"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放射科照片胶片洗印加工产生的洗印污水和废液</w:t>
                  </w:r>
                </w:p>
              </w:tc>
              <w:tc>
                <w:tcPr>
                  <w:tcW w:w="2206"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x光为电脑成像，不产生洗印废水</w:t>
                  </w:r>
                </w:p>
              </w:tc>
            </w:tr>
            <w:tr>
              <w:tblPrEx>
                <w:tblBorders>
                  <w:top w:val="single" w:color="auto" w:sz="4" w:space="0"/>
                  <w:left w:val="none" w:color="auto" w:sz="0" w:space="0"/>
                  <w:bottom w:val="single" w:color="auto" w:sz="4"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453"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w:t>
                  </w:r>
                </w:p>
              </w:tc>
              <w:tc>
                <w:tcPr>
                  <w:tcW w:w="859"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放射性废水</w:t>
                  </w:r>
                </w:p>
              </w:tc>
              <w:tc>
                <w:tcPr>
                  <w:tcW w:w="1481"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同位素诊疗和诊断产生的放射性污水</w:t>
                  </w:r>
                </w:p>
              </w:tc>
              <w:tc>
                <w:tcPr>
                  <w:tcW w:w="2206"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委托有资质单位另行评价，不在本次评价范围内</w:t>
                  </w:r>
                </w:p>
              </w:tc>
            </w:tr>
          </w:tbl>
          <w:p>
            <w:pPr>
              <w:pStyle w:val="92"/>
              <w:adjustRightInd w:val="0"/>
              <w:snapToGrid w:val="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因此，本次评价涉及特殊废水主要为检验科的酸碱性废水。</w:t>
            </w:r>
          </w:p>
          <w:p>
            <w:pPr>
              <w:pStyle w:val="92"/>
              <w:numPr>
                <w:ilvl w:val="0"/>
                <w:numId w:val="12"/>
              </w:numPr>
              <w:adjustRightInd w:val="0"/>
              <w:snapToGrid w:val="0"/>
              <w:rPr>
                <w:rFonts w:hint="default" w:ascii="Times New Roman" w:hAnsi="Times New Roman" w:cs="Times New Roman"/>
                <w:sz w:val="21"/>
                <w:szCs w:val="21"/>
              </w:rPr>
            </w:pPr>
            <w:r>
              <w:rPr>
                <w:rFonts w:hint="default" w:ascii="Times New Roman" w:hAnsi="Times New Roman" w:cs="Times New Roman"/>
                <w:sz w:val="21"/>
                <w:szCs w:val="21"/>
              </w:rPr>
              <w:t>医院污水水质</w:t>
            </w:r>
          </w:p>
          <w:p>
            <w:pPr>
              <w:pStyle w:val="92"/>
              <w:adjustRightInd w:val="0"/>
              <w:snapToGrid w:val="0"/>
              <w:rPr>
                <w:rFonts w:hint="default" w:ascii="Times New Roman" w:hAnsi="Times New Roman" w:cs="Times New Roman"/>
                <w:color w:val="auto"/>
                <w:sz w:val="21"/>
                <w:szCs w:val="21"/>
              </w:rPr>
            </w:pPr>
            <w:r>
              <w:rPr>
                <w:rFonts w:hint="default" w:ascii="Times New Roman" w:hAnsi="Times New Roman" w:cs="Times New Roman"/>
                <w:sz w:val="21"/>
                <w:szCs w:val="21"/>
              </w:rPr>
              <w:t>根据《医院污水处理工程技术规范》，一般医院污水平均COD浓度为200-300mg/L、BOD</w:t>
            </w:r>
            <w:r>
              <w:rPr>
                <w:rFonts w:hint="default" w:ascii="Times New Roman" w:hAnsi="Times New Roman" w:cs="Times New Roman"/>
                <w:sz w:val="21"/>
                <w:szCs w:val="21"/>
                <w:vertAlign w:val="subscript"/>
              </w:rPr>
              <w:t>5</w:t>
            </w:r>
            <w:r>
              <w:rPr>
                <w:rFonts w:hint="default" w:ascii="Times New Roman" w:hAnsi="Times New Roman" w:cs="Times New Roman"/>
                <w:sz w:val="21"/>
                <w:szCs w:val="21"/>
              </w:rPr>
              <w:t>浓度为100~150mg/L、SS浓度为80-120mg/L、氨氮浓度为10-5</w:t>
            </w:r>
            <w:r>
              <w:rPr>
                <w:rFonts w:hint="default" w:ascii="Times New Roman" w:hAnsi="Times New Roman" w:cs="Times New Roman"/>
                <w:color w:val="auto"/>
                <w:sz w:val="21"/>
                <w:szCs w:val="21"/>
              </w:rPr>
              <w:t>0mg/L，粪大肠杆菌1.0×10</w:t>
            </w:r>
            <w:r>
              <w:rPr>
                <w:rFonts w:hint="default" w:ascii="Times New Roman" w:hAnsi="Times New Roman" w:cs="Times New Roman"/>
                <w:color w:val="auto"/>
                <w:sz w:val="21"/>
                <w:szCs w:val="21"/>
                <w:vertAlign w:val="superscript"/>
              </w:rPr>
              <w:t>6</w:t>
            </w:r>
            <w:r>
              <w:rPr>
                <w:rFonts w:hint="default" w:ascii="Times New Roman" w:hAnsi="Times New Roman" w:cs="Times New Roman"/>
                <w:color w:val="auto"/>
                <w:sz w:val="21"/>
                <w:szCs w:val="21"/>
              </w:rPr>
              <w:t>~3.0×10</w:t>
            </w:r>
            <w:r>
              <w:rPr>
                <w:rFonts w:hint="default" w:ascii="Times New Roman" w:hAnsi="Times New Roman" w:cs="Times New Roman"/>
                <w:color w:val="auto"/>
                <w:sz w:val="21"/>
                <w:szCs w:val="21"/>
                <w:vertAlign w:val="superscript"/>
              </w:rPr>
              <w:t>8</w:t>
            </w:r>
            <w:r>
              <w:rPr>
                <w:rFonts w:hint="default" w:ascii="Times New Roman" w:hAnsi="Times New Roman" w:cs="Times New Roman"/>
                <w:color w:val="auto"/>
                <w:sz w:val="21"/>
                <w:szCs w:val="21"/>
              </w:rPr>
              <w:t>MPN/L</w:t>
            </w:r>
            <w:r>
              <w:rPr>
                <w:rFonts w:hint="default" w:ascii="Times New Roman" w:hAnsi="Times New Roman" w:cs="Times New Roman"/>
                <w:color w:val="auto"/>
                <w:sz w:val="21"/>
                <w:szCs w:val="21"/>
                <w:highlight w:val="none"/>
              </w:rPr>
              <w:t>。同时</w:t>
            </w:r>
            <w:r>
              <w:rPr>
                <w:rFonts w:hint="eastAsia" w:cs="Times New Roman"/>
                <w:color w:val="auto"/>
                <w:sz w:val="21"/>
                <w:szCs w:val="21"/>
                <w:highlight w:val="none"/>
                <w:lang w:val="en-US" w:eastAsia="zh-CN"/>
              </w:rPr>
              <w:t>类比</w:t>
            </w:r>
            <w:r>
              <w:rPr>
                <w:rFonts w:hint="default" w:ascii="Times New Roman" w:hAnsi="Times New Roman" w:cs="Times New Roman"/>
                <w:color w:val="auto"/>
                <w:sz w:val="21"/>
                <w:szCs w:val="21"/>
                <w:highlight w:val="none"/>
              </w:rPr>
              <w:t>根据项现有污水处理站水质检测结果，确定本项目污水水质。根据现有工程废水检测结果 ，项目废水中不存在肠道致病菌，因此本次评价不再识别肠道致病菌，</w:t>
            </w:r>
            <w:r>
              <w:rPr>
                <w:rFonts w:hint="default" w:ascii="Times New Roman" w:hAnsi="Times New Roman" w:cs="Times New Roman"/>
                <w:color w:val="auto"/>
                <w:sz w:val="21"/>
                <w:szCs w:val="21"/>
              </w:rPr>
              <w:t>项目废水源强见</w:t>
            </w:r>
            <w:r>
              <w:rPr>
                <w:rFonts w:hint="default" w:ascii="Times New Roman" w:hAnsi="Times New Roman" w:cs="Times New Roman"/>
                <w:color w:val="auto"/>
                <w:sz w:val="21"/>
                <w:szCs w:val="21"/>
                <w:lang w:val="en-US" w:eastAsia="zh-CN"/>
              </w:rPr>
              <w:t>下表</w:t>
            </w:r>
            <w:r>
              <w:rPr>
                <w:rFonts w:hint="default" w:ascii="Times New Roman" w:hAnsi="Times New Roman" w:cs="Times New Roman"/>
                <w:color w:val="auto"/>
                <w:sz w:val="21"/>
                <w:szCs w:val="21"/>
              </w:rPr>
              <w:t>。</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ascii="Times New Roman" w:hAnsi="Times New Roman" w:eastAsia="黑体" w:cs="Times New Roman"/>
                <w:color w:val="auto"/>
                <w:sz w:val="21"/>
                <w:szCs w:val="21"/>
                <w:highlight w:val="none"/>
                <w:lang w:val="en-US" w:eastAsia="zh-CN"/>
              </w:rPr>
            </w:pPr>
            <w:r>
              <w:rPr>
                <w:rFonts w:hint="default" w:ascii="Times New Roman" w:hAnsi="Times New Roman" w:eastAsia="黑体" w:cs="Times New Roman"/>
                <w:color w:val="auto"/>
                <w:sz w:val="21"/>
                <w:szCs w:val="21"/>
                <w:highlight w:val="none"/>
                <w:lang w:val="en-US" w:eastAsia="zh-CN"/>
              </w:rPr>
              <w:t>医院污水水质指标参考数据</w:t>
            </w:r>
          </w:p>
          <w:tbl>
            <w:tblPr>
              <w:tblStyle w:val="25"/>
              <w:tblW w:w="5000"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77"/>
              <w:gridCol w:w="688"/>
              <w:gridCol w:w="773"/>
              <w:gridCol w:w="773"/>
              <w:gridCol w:w="773"/>
              <w:gridCol w:w="773"/>
              <w:gridCol w:w="773"/>
              <w:gridCol w:w="773"/>
              <w:gridCol w:w="773"/>
              <w:gridCol w:w="773"/>
              <w:gridCol w:w="774"/>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06" w:type="pct"/>
                  <w:noWrap w:val="0"/>
                  <w:vAlign w:val="center"/>
                </w:tcPr>
                <w:p>
                  <w:pPr>
                    <w:pStyle w:val="92"/>
                    <w:adjustRightInd w:val="0"/>
                    <w:snapToGrid w:val="0"/>
                    <w:spacing w:line="360" w:lineRule="exact"/>
                    <w:ind w:left="-42" w:leftChars="-20" w:right="-42" w:rightChars="-20"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指标</w:t>
                  </w:r>
                </w:p>
              </w:tc>
              <w:tc>
                <w:tcPr>
                  <w:tcW w:w="413" w:type="pct"/>
                  <w:noWrap w:val="0"/>
                  <w:vAlign w:val="center"/>
                </w:tcPr>
                <w:p>
                  <w:pPr>
                    <w:pStyle w:val="92"/>
                    <w:adjustRightInd w:val="0"/>
                    <w:snapToGrid w:val="0"/>
                    <w:spacing w:line="360" w:lineRule="exact"/>
                    <w:ind w:left="-63" w:leftChars="-30" w:right="-63" w:rightChars="-30"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pH</w:t>
                  </w:r>
                </w:p>
              </w:tc>
              <w:tc>
                <w:tcPr>
                  <w:tcW w:w="464" w:type="pct"/>
                  <w:noWrap w:val="0"/>
                  <w:vAlign w:val="center"/>
                </w:tcPr>
                <w:p>
                  <w:pPr>
                    <w:pStyle w:val="92"/>
                    <w:adjustRightInd w:val="0"/>
                    <w:snapToGrid w:val="0"/>
                    <w:spacing w:line="360" w:lineRule="exact"/>
                    <w:ind w:left="-63" w:leftChars="-30" w:right="-63" w:rightChars="-30"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COD（mg/L）</w:t>
                  </w:r>
                </w:p>
              </w:tc>
              <w:tc>
                <w:tcPr>
                  <w:tcW w:w="464" w:type="pct"/>
                  <w:noWrap w:val="0"/>
                  <w:vAlign w:val="center"/>
                </w:tcPr>
                <w:p>
                  <w:pPr>
                    <w:pStyle w:val="92"/>
                    <w:adjustRightInd w:val="0"/>
                    <w:snapToGrid w:val="0"/>
                    <w:spacing w:line="360" w:lineRule="exact"/>
                    <w:ind w:left="-63" w:leftChars="-30" w:right="-63" w:rightChars="-30"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BOD</w:t>
                  </w:r>
                  <w:r>
                    <w:rPr>
                      <w:rFonts w:hint="default" w:ascii="Times New Roman" w:hAnsi="Times New Roman" w:cs="Times New Roman"/>
                      <w:sz w:val="18"/>
                      <w:szCs w:val="18"/>
                      <w:vertAlign w:val="subscript"/>
                    </w:rPr>
                    <w:t>5</w:t>
                  </w:r>
                  <w:r>
                    <w:rPr>
                      <w:rFonts w:hint="default" w:ascii="Times New Roman" w:hAnsi="Times New Roman" w:cs="Times New Roman"/>
                      <w:sz w:val="18"/>
                      <w:szCs w:val="18"/>
                    </w:rPr>
                    <w:t>（mg/L）</w:t>
                  </w:r>
                </w:p>
              </w:tc>
              <w:tc>
                <w:tcPr>
                  <w:tcW w:w="464" w:type="pct"/>
                  <w:noWrap w:val="0"/>
                  <w:vAlign w:val="center"/>
                </w:tcPr>
                <w:p>
                  <w:pPr>
                    <w:pStyle w:val="92"/>
                    <w:adjustRightInd w:val="0"/>
                    <w:snapToGrid w:val="0"/>
                    <w:spacing w:line="360" w:lineRule="exact"/>
                    <w:ind w:left="-63" w:leftChars="-30" w:right="-63" w:rightChars="-30"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SS（mg/L）</w:t>
                  </w:r>
                </w:p>
              </w:tc>
              <w:tc>
                <w:tcPr>
                  <w:tcW w:w="464" w:type="pct"/>
                  <w:noWrap w:val="0"/>
                  <w:vAlign w:val="center"/>
                </w:tcPr>
                <w:p>
                  <w:pPr>
                    <w:pStyle w:val="92"/>
                    <w:adjustRightInd w:val="0"/>
                    <w:snapToGrid w:val="0"/>
                    <w:spacing w:line="360" w:lineRule="exact"/>
                    <w:ind w:left="-63" w:leftChars="-30" w:right="-63" w:rightChars="-30"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氨氮（mg/L）</w:t>
                  </w:r>
                </w:p>
              </w:tc>
              <w:tc>
                <w:tcPr>
                  <w:tcW w:w="464" w:type="pct"/>
                  <w:noWrap w:val="0"/>
                  <w:vAlign w:val="center"/>
                </w:tcPr>
                <w:p>
                  <w:pPr>
                    <w:pStyle w:val="92"/>
                    <w:adjustRightInd w:val="0"/>
                    <w:snapToGrid w:val="0"/>
                    <w:spacing w:line="360" w:lineRule="exact"/>
                    <w:ind w:left="-63" w:leftChars="-30" w:right="-63" w:rightChars="-30"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总磷（mg/L）</w:t>
                  </w:r>
                </w:p>
              </w:tc>
              <w:tc>
                <w:tcPr>
                  <w:tcW w:w="464" w:type="pct"/>
                  <w:noWrap w:val="0"/>
                  <w:vAlign w:val="center"/>
                </w:tcPr>
                <w:p>
                  <w:pPr>
                    <w:pStyle w:val="92"/>
                    <w:adjustRightInd w:val="0"/>
                    <w:snapToGrid w:val="0"/>
                    <w:spacing w:line="360" w:lineRule="exact"/>
                    <w:ind w:left="-63" w:leftChars="-30" w:right="-63" w:rightChars="-30"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粪大肠菌群（mg/L）</w:t>
                  </w:r>
                </w:p>
              </w:tc>
              <w:tc>
                <w:tcPr>
                  <w:tcW w:w="464" w:type="pct"/>
                  <w:noWrap w:val="0"/>
                  <w:vAlign w:val="center"/>
                </w:tcPr>
                <w:p>
                  <w:pPr>
                    <w:pStyle w:val="92"/>
                    <w:adjustRightInd w:val="0"/>
                    <w:snapToGrid w:val="0"/>
                    <w:spacing w:line="360" w:lineRule="exact"/>
                    <w:ind w:left="-63" w:leftChars="-30" w:right="-63" w:rightChars="-30"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动植物油（mg/L）</w:t>
                  </w:r>
                </w:p>
              </w:tc>
              <w:tc>
                <w:tcPr>
                  <w:tcW w:w="464" w:type="pct"/>
                  <w:noWrap w:val="0"/>
                  <w:vAlign w:val="center"/>
                </w:tcPr>
                <w:p>
                  <w:pPr>
                    <w:pStyle w:val="92"/>
                    <w:adjustRightInd w:val="0"/>
                    <w:snapToGrid w:val="0"/>
                    <w:spacing w:line="360" w:lineRule="exact"/>
                    <w:ind w:left="-63" w:leftChars="-30" w:right="-63" w:rightChars="-30"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石油类（mg/L）</w:t>
                  </w:r>
                </w:p>
              </w:tc>
              <w:tc>
                <w:tcPr>
                  <w:tcW w:w="464" w:type="pct"/>
                  <w:noWrap w:val="0"/>
                  <w:vAlign w:val="center"/>
                </w:tcPr>
                <w:p>
                  <w:pPr>
                    <w:pStyle w:val="92"/>
                    <w:adjustRightInd w:val="0"/>
                    <w:snapToGrid w:val="0"/>
                    <w:spacing w:line="360" w:lineRule="exact"/>
                    <w:ind w:left="-63" w:leftChars="-30" w:right="-63" w:rightChars="-30"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阴离子表面活性剂（mg/L）</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06" w:type="pct"/>
                  <w:noWrap w:val="0"/>
                  <w:vAlign w:val="center"/>
                </w:tcPr>
                <w:p>
                  <w:pPr>
                    <w:pStyle w:val="92"/>
                    <w:adjustRightInd w:val="0"/>
                    <w:snapToGrid w:val="0"/>
                    <w:spacing w:line="360" w:lineRule="exact"/>
                    <w:ind w:left="-42" w:leftChars="-20" w:right="-42" w:rightChars="-20"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医院污水处理工程技术规范</w:t>
                  </w:r>
                </w:p>
              </w:tc>
              <w:tc>
                <w:tcPr>
                  <w:tcW w:w="413" w:type="pct"/>
                  <w:noWrap w:val="0"/>
                  <w:vAlign w:val="center"/>
                </w:tcPr>
                <w:p>
                  <w:pPr>
                    <w:pStyle w:val="92"/>
                    <w:adjustRightInd w:val="0"/>
                    <w:snapToGrid w:val="0"/>
                    <w:spacing w:line="360" w:lineRule="exact"/>
                    <w:ind w:left="-105" w:leftChars="-50" w:right="-105" w:rightChars="-50"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w:t>
                  </w:r>
                </w:p>
              </w:tc>
              <w:tc>
                <w:tcPr>
                  <w:tcW w:w="464" w:type="pct"/>
                  <w:noWrap w:val="0"/>
                  <w:vAlign w:val="center"/>
                </w:tcPr>
                <w:p>
                  <w:pPr>
                    <w:pStyle w:val="92"/>
                    <w:adjustRightInd w:val="0"/>
                    <w:snapToGrid w:val="0"/>
                    <w:spacing w:line="360" w:lineRule="exact"/>
                    <w:ind w:left="-105" w:leftChars="-50" w:right="-105" w:rightChars="-50"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200~300</w:t>
                  </w:r>
                </w:p>
              </w:tc>
              <w:tc>
                <w:tcPr>
                  <w:tcW w:w="464" w:type="pct"/>
                  <w:noWrap w:val="0"/>
                  <w:vAlign w:val="center"/>
                </w:tcPr>
                <w:p>
                  <w:pPr>
                    <w:pStyle w:val="92"/>
                    <w:adjustRightInd w:val="0"/>
                    <w:snapToGrid w:val="0"/>
                    <w:spacing w:line="360" w:lineRule="exact"/>
                    <w:ind w:left="-105" w:leftChars="-50" w:right="-105" w:rightChars="-50"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80~150</w:t>
                  </w:r>
                </w:p>
              </w:tc>
              <w:tc>
                <w:tcPr>
                  <w:tcW w:w="464" w:type="pct"/>
                  <w:noWrap w:val="0"/>
                  <w:vAlign w:val="center"/>
                </w:tcPr>
                <w:p>
                  <w:pPr>
                    <w:pStyle w:val="92"/>
                    <w:adjustRightInd w:val="0"/>
                    <w:snapToGrid w:val="0"/>
                    <w:spacing w:line="360" w:lineRule="exact"/>
                    <w:ind w:left="-105" w:leftChars="-50" w:right="-105" w:rightChars="-50"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40~120</w:t>
                  </w:r>
                </w:p>
              </w:tc>
              <w:tc>
                <w:tcPr>
                  <w:tcW w:w="464" w:type="pct"/>
                  <w:noWrap w:val="0"/>
                  <w:vAlign w:val="center"/>
                </w:tcPr>
                <w:p>
                  <w:pPr>
                    <w:pStyle w:val="92"/>
                    <w:adjustRightInd w:val="0"/>
                    <w:snapToGrid w:val="0"/>
                    <w:spacing w:line="360" w:lineRule="exact"/>
                    <w:ind w:left="-105" w:leftChars="-50" w:right="-105" w:rightChars="-50"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10~50</w:t>
                  </w:r>
                </w:p>
              </w:tc>
              <w:tc>
                <w:tcPr>
                  <w:tcW w:w="464" w:type="pct"/>
                  <w:noWrap w:val="0"/>
                  <w:vAlign w:val="center"/>
                </w:tcPr>
                <w:p>
                  <w:pPr>
                    <w:pStyle w:val="92"/>
                    <w:adjustRightInd w:val="0"/>
                    <w:snapToGrid w:val="0"/>
                    <w:spacing w:line="360" w:lineRule="exact"/>
                    <w:ind w:left="-105" w:leftChars="-50" w:right="-105" w:rightChars="-50"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w:t>
                  </w:r>
                </w:p>
              </w:tc>
              <w:tc>
                <w:tcPr>
                  <w:tcW w:w="464" w:type="pct"/>
                  <w:noWrap w:val="0"/>
                  <w:vAlign w:val="center"/>
                </w:tcPr>
                <w:p>
                  <w:pPr>
                    <w:pStyle w:val="92"/>
                    <w:adjustRightInd w:val="0"/>
                    <w:snapToGrid w:val="0"/>
                    <w:spacing w:line="360" w:lineRule="exact"/>
                    <w:ind w:left="-105" w:leftChars="-50" w:right="-105" w:rightChars="-50"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1.0×10</w:t>
                  </w:r>
                  <w:r>
                    <w:rPr>
                      <w:rFonts w:hint="default" w:ascii="Times New Roman" w:hAnsi="Times New Roman" w:cs="Times New Roman"/>
                      <w:sz w:val="18"/>
                      <w:szCs w:val="18"/>
                      <w:vertAlign w:val="superscript"/>
                    </w:rPr>
                    <w:t>6</w:t>
                  </w:r>
                  <w:r>
                    <w:rPr>
                      <w:rFonts w:hint="default" w:ascii="Times New Roman" w:hAnsi="Times New Roman" w:cs="Times New Roman"/>
                      <w:sz w:val="18"/>
                      <w:szCs w:val="18"/>
                    </w:rPr>
                    <w:t>~3.0×10</w:t>
                  </w:r>
                  <w:r>
                    <w:rPr>
                      <w:rFonts w:hint="default" w:ascii="Times New Roman" w:hAnsi="Times New Roman" w:cs="Times New Roman"/>
                      <w:sz w:val="18"/>
                      <w:szCs w:val="18"/>
                      <w:vertAlign w:val="superscript"/>
                    </w:rPr>
                    <w:t>8</w:t>
                  </w:r>
                  <w:r>
                    <w:rPr>
                      <w:rFonts w:hint="default" w:ascii="Times New Roman" w:hAnsi="Times New Roman" w:cs="Times New Roman"/>
                      <w:sz w:val="18"/>
                      <w:szCs w:val="18"/>
                    </w:rPr>
                    <w:t>MPN/L</w:t>
                  </w:r>
                </w:p>
              </w:tc>
              <w:tc>
                <w:tcPr>
                  <w:tcW w:w="464" w:type="pct"/>
                  <w:noWrap w:val="0"/>
                  <w:vAlign w:val="center"/>
                </w:tcPr>
                <w:p>
                  <w:pPr>
                    <w:pStyle w:val="92"/>
                    <w:adjustRightInd w:val="0"/>
                    <w:snapToGrid w:val="0"/>
                    <w:spacing w:line="360" w:lineRule="exact"/>
                    <w:ind w:left="-105" w:leftChars="-50" w:right="-105" w:rightChars="-50"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w:t>
                  </w:r>
                </w:p>
              </w:tc>
              <w:tc>
                <w:tcPr>
                  <w:tcW w:w="464" w:type="pct"/>
                  <w:noWrap w:val="0"/>
                  <w:vAlign w:val="center"/>
                </w:tcPr>
                <w:p>
                  <w:pPr>
                    <w:pStyle w:val="92"/>
                    <w:adjustRightInd w:val="0"/>
                    <w:snapToGrid w:val="0"/>
                    <w:spacing w:line="360" w:lineRule="exact"/>
                    <w:ind w:left="-105" w:leftChars="-50" w:right="-105" w:rightChars="-50"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w:t>
                  </w:r>
                </w:p>
              </w:tc>
              <w:tc>
                <w:tcPr>
                  <w:tcW w:w="464" w:type="pct"/>
                  <w:noWrap w:val="0"/>
                  <w:vAlign w:val="center"/>
                </w:tcPr>
                <w:p>
                  <w:pPr>
                    <w:pStyle w:val="92"/>
                    <w:adjustRightInd w:val="0"/>
                    <w:snapToGrid w:val="0"/>
                    <w:spacing w:line="360" w:lineRule="exact"/>
                    <w:ind w:left="-105" w:leftChars="-50" w:right="-105" w:rightChars="-50"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06" w:type="pct"/>
                  <w:noWrap w:val="0"/>
                  <w:vAlign w:val="center"/>
                </w:tcPr>
                <w:p>
                  <w:pPr>
                    <w:pStyle w:val="92"/>
                    <w:adjustRightInd w:val="0"/>
                    <w:snapToGrid w:val="0"/>
                    <w:spacing w:line="360" w:lineRule="exact"/>
                    <w:ind w:left="-42" w:leftChars="-20" w:right="-42" w:rightChars="-20"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现状监测值</w:t>
                  </w:r>
                </w:p>
              </w:tc>
              <w:tc>
                <w:tcPr>
                  <w:tcW w:w="413" w:type="pct"/>
                  <w:noWrap w:val="0"/>
                  <w:vAlign w:val="center"/>
                </w:tcPr>
                <w:p>
                  <w:pPr>
                    <w:pStyle w:val="92"/>
                    <w:adjustRightInd w:val="0"/>
                    <w:snapToGrid w:val="0"/>
                    <w:spacing w:line="360" w:lineRule="exact"/>
                    <w:ind w:left="-105" w:leftChars="-50" w:right="-105" w:rightChars="-50" w:firstLine="0" w:firstLineChars="0"/>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7.1~7.5</w:t>
                  </w:r>
                </w:p>
              </w:tc>
              <w:tc>
                <w:tcPr>
                  <w:tcW w:w="464" w:type="pct"/>
                  <w:noWrap w:val="0"/>
                  <w:vAlign w:val="center"/>
                </w:tcPr>
                <w:p>
                  <w:pPr>
                    <w:pStyle w:val="92"/>
                    <w:adjustRightInd w:val="0"/>
                    <w:snapToGrid w:val="0"/>
                    <w:spacing w:line="360" w:lineRule="exact"/>
                    <w:ind w:left="-105" w:leftChars="-50" w:right="-105" w:rightChars="-50" w:firstLine="0" w:firstLineChars="0"/>
                    <w:jc w:val="center"/>
                    <w:rPr>
                      <w:rFonts w:hint="default" w:ascii="Times New Roman" w:hAnsi="Times New Roman" w:cs="Times New Roman"/>
                      <w:sz w:val="18"/>
                      <w:szCs w:val="18"/>
                      <w:highlight w:val="none"/>
                    </w:rPr>
                  </w:pPr>
                  <w:r>
                    <w:rPr>
                      <w:rFonts w:hint="eastAsia" w:cs="Times New Roman"/>
                      <w:sz w:val="18"/>
                      <w:szCs w:val="18"/>
                      <w:highlight w:val="none"/>
                      <w:lang w:val="en-US" w:eastAsia="zh-CN"/>
                    </w:rPr>
                    <w:t>4</w:t>
                  </w:r>
                  <w:r>
                    <w:rPr>
                      <w:rFonts w:hint="default" w:ascii="Times New Roman" w:hAnsi="Times New Roman" w:cs="Times New Roman"/>
                      <w:sz w:val="18"/>
                      <w:szCs w:val="18"/>
                      <w:highlight w:val="none"/>
                    </w:rPr>
                    <w:t>26~</w:t>
                  </w:r>
                  <w:r>
                    <w:rPr>
                      <w:rFonts w:hint="eastAsia" w:cs="Times New Roman"/>
                      <w:sz w:val="18"/>
                      <w:szCs w:val="18"/>
                      <w:highlight w:val="none"/>
                      <w:lang w:val="en-US" w:eastAsia="zh-CN"/>
                    </w:rPr>
                    <w:t>5</w:t>
                  </w:r>
                  <w:r>
                    <w:rPr>
                      <w:rFonts w:hint="default" w:ascii="Times New Roman" w:hAnsi="Times New Roman" w:cs="Times New Roman"/>
                      <w:sz w:val="18"/>
                      <w:szCs w:val="18"/>
                      <w:highlight w:val="none"/>
                    </w:rPr>
                    <w:t>01</w:t>
                  </w:r>
                </w:p>
              </w:tc>
              <w:tc>
                <w:tcPr>
                  <w:tcW w:w="464" w:type="pct"/>
                  <w:noWrap w:val="0"/>
                  <w:vAlign w:val="center"/>
                </w:tcPr>
                <w:p>
                  <w:pPr>
                    <w:pStyle w:val="92"/>
                    <w:adjustRightInd w:val="0"/>
                    <w:snapToGrid w:val="0"/>
                    <w:spacing w:line="360" w:lineRule="exact"/>
                    <w:ind w:left="-105" w:leftChars="-50" w:right="-105" w:rightChars="-50" w:firstLine="0" w:firstLineChars="0"/>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103~157</w:t>
                  </w:r>
                </w:p>
              </w:tc>
              <w:tc>
                <w:tcPr>
                  <w:tcW w:w="464" w:type="pct"/>
                  <w:noWrap w:val="0"/>
                  <w:vAlign w:val="center"/>
                </w:tcPr>
                <w:p>
                  <w:pPr>
                    <w:pStyle w:val="92"/>
                    <w:adjustRightInd w:val="0"/>
                    <w:snapToGrid w:val="0"/>
                    <w:spacing w:line="360" w:lineRule="exact"/>
                    <w:ind w:left="-105" w:leftChars="-50" w:right="-105" w:rightChars="-50" w:firstLine="0" w:firstLineChars="0"/>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356~421</w:t>
                  </w:r>
                </w:p>
              </w:tc>
              <w:tc>
                <w:tcPr>
                  <w:tcW w:w="464" w:type="pct"/>
                  <w:noWrap w:val="0"/>
                  <w:vAlign w:val="center"/>
                </w:tcPr>
                <w:p>
                  <w:pPr>
                    <w:pStyle w:val="92"/>
                    <w:adjustRightInd w:val="0"/>
                    <w:snapToGrid w:val="0"/>
                    <w:spacing w:line="360" w:lineRule="exact"/>
                    <w:ind w:left="-105" w:leftChars="-50" w:right="-105" w:rightChars="-50" w:firstLine="0" w:firstLineChars="0"/>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30.9~35.6</w:t>
                  </w:r>
                </w:p>
              </w:tc>
              <w:tc>
                <w:tcPr>
                  <w:tcW w:w="464" w:type="pct"/>
                  <w:noWrap w:val="0"/>
                  <w:vAlign w:val="center"/>
                </w:tcPr>
                <w:p>
                  <w:pPr>
                    <w:pStyle w:val="92"/>
                    <w:adjustRightInd w:val="0"/>
                    <w:snapToGrid w:val="0"/>
                    <w:spacing w:line="360" w:lineRule="exact"/>
                    <w:ind w:left="-105" w:leftChars="-50" w:right="-105" w:rightChars="-50" w:firstLine="0" w:firstLineChars="0"/>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3.25~3.88</w:t>
                  </w:r>
                </w:p>
              </w:tc>
              <w:tc>
                <w:tcPr>
                  <w:tcW w:w="464" w:type="pct"/>
                  <w:noWrap w:val="0"/>
                  <w:vAlign w:val="center"/>
                </w:tcPr>
                <w:p>
                  <w:pPr>
                    <w:pStyle w:val="92"/>
                    <w:adjustRightInd w:val="0"/>
                    <w:snapToGrid w:val="0"/>
                    <w:spacing w:line="360" w:lineRule="exact"/>
                    <w:ind w:left="-105" w:leftChars="-50" w:right="-105" w:rightChars="-50" w:firstLine="0" w:firstLineChars="0"/>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w:t>
                  </w:r>
                </w:p>
              </w:tc>
              <w:tc>
                <w:tcPr>
                  <w:tcW w:w="464" w:type="pct"/>
                  <w:noWrap w:val="0"/>
                  <w:vAlign w:val="center"/>
                </w:tcPr>
                <w:p>
                  <w:pPr>
                    <w:pStyle w:val="92"/>
                    <w:adjustRightInd w:val="0"/>
                    <w:snapToGrid w:val="0"/>
                    <w:spacing w:line="360" w:lineRule="exact"/>
                    <w:ind w:left="-105" w:leftChars="-50" w:right="-105" w:rightChars="-50" w:firstLine="0" w:firstLineChars="0"/>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3.88~4.44</w:t>
                  </w:r>
                </w:p>
              </w:tc>
              <w:tc>
                <w:tcPr>
                  <w:tcW w:w="464" w:type="pct"/>
                  <w:noWrap w:val="0"/>
                  <w:vAlign w:val="center"/>
                </w:tcPr>
                <w:p>
                  <w:pPr>
                    <w:pStyle w:val="92"/>
                    <w:adjustRightInd w:val="0"/>
                    <w:snapToGrid w:val="0"/>
                    <w:spacing w:line="360" w:lineRule="exact"/>
                    <w:ind w:left="-105" w:leftChars="-50" w:right="-105" w:rightChars="-50" w:firstLine="0" w:firstLineChars="0"/>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1.89~2.33</w:t>
                  </w:r>
                </w:p>
              </w:tc>
              <w:tc>
                <w:tcPr>
                  <w:tcW w:w="464" w:type="pct"/>
                  <w:noWrap w:val="0"/>
                  <w:vAlign w:val="center"/>
                </w:tcPr>
                <w:p>
                  <w:pPr>
                    <w:pStyle w:val="92"/>
                    <w:adjustRightInd w:val="0"/>
                    <w:snapToGrid w:val="0"/>
                    <w:spacing w:line="360" w:lineRule="exact"/>
                    <w:ind w:left="-105" w:leftChars="-50" w:right="-105" w:rightChars="-50" w:firstLine="0" w:firstLineChars="0"/>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0.81~1.05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06" w:type="pct"/>
                  <w:noWrap w:val="0"/>
                  <w:vAlign w:val="center"/>
                </w:tcPr>
                <w:p>
                  <w:pPr>
                    <w:pStyle w:val="92"/>
                    <w:adjustRightInd w:val="0"/>
                    <w:snapToGrid w:val="0"/>
                    <w:spacing w:line="360" w:lineRule="exact"/>
                    <w:ind w:left="-42" w:leftChars="-20" w:right="-42" w:rightChars="-20"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确定本项目源强</w:t>
                  </w:r>
                </w:p>
              </w:tc>
              <w:tc>
                <w:tcPr>
                  <w:tcW w:w="413" w:type="pct"/>
                  <w:noWrap w:val="0"/>
                  <w:vAlign w:val="center"/>
                </w:tcPr>
                <w:p>
                  <w:pPr>
                    <w:pStyle w:val="92"/>
                    <w:adjustRightInd w:val="0"/>
                    <w:snapToGrid w:val="0"/>
                    <w:spacing w:line="360" w:lineRule="exact"/>
                    <w:ind w:left="-105" w:leftChars="-50" w:right="-105" w:rightChars="-50"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7.1~7.5</w:t>
                  </w:r>
                </w:p>
              </w:tc>
              <w:tc>
                <w:tcPr>
                  <w:tcW w:w="464" w:type="pct"/>
                  <w:noWrap w:val="0"/>
                  <w:vAlign w:val="center"/>
                </w:tcPr>
                <w:p>
                  <w:pPr>
                    <w:pStyle w:val="92"/>
                    <w:adjustRightInd w:val="0"/>
                    <w:snapToGrid w:val="0"/>
                    <w:spacing w:line="360" w:lineRule="exact"/>
                    <w:ind w:left="-105" w:leftChars="-50" w:right="-105" w:rightChars="-50" w:firstLine="0" w:firstLineChars="0"/>
                    <w:jc w:val="center"/>
                    <w:rPr>
                      <w:rFonts w:hint="default" w:ascii="Times New Roman" w:hAnsi="Times New Roman" w:cs="Times New Roman"/>
                      <w:sz w:val="18"/>
                      <w:szCs w:val="18"/>
                    </w:rPr>
                  </w:pPr>
                  <w:r>
                    <w:rPr>
                      <w:rFonts w:hint="eastAsia" w:cs="Times New Roman"/>
                      <w:sz w:val="18"/>
                      <w:szCs w:val="18"/>
                      <w:lang w:val="en-US" w:eastAsia="zh-CN"/>
                    </w:rPr>
                    <w:t>5</w:t>
                  </w:r>
                  <w:r>
                    <w:rPr>
                      <w:rFonts w:hint="default" w:ascii="Times New Roman" w:hAnsi="Times New Roman" w:cs="Times New Roman"/>
                      <w:sz w:val="18"/>
                      <w:szCs w:val="18"/>
                    </w:rPr>
                    <w:t>00</w:t>
                  </w:r>
                </w:p>
              </w:tc>
              <w:tc>
                <w:tcPr>
                  <w:tcW w:w="464" w:type="pct"/>
                  <w:noWrap w:val="0"/>
                  <w:vAlign w:val="center"/>
                </w:tcPr>
                <w:p>
                  <w:pPr>
                    <w:pStyle w:val="92"/>
                    <w:adjustRightInd w:val="0"/>
                    <w:snapToGrid w:val="0"/>
                    <w:spacing w:line="360" w:lineRule="exact"/>
                    <w:ind w:left="-105" w:leftChars="-50" w:right="-105" w:rightChars="-50"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150</w:t>
                  </w:r>
                </w:p>
              </w:tc>
              <w:tc>
                <w:tcPr>
                  <w:tcW w:w="464" w:type="pct"/>
                  <w:noWrap w:val="0"/>
                  <w:vAlign w:val="center"/>
                </w:tcPr>
                <w:p>
                  <w:pPr>
                    <w:pStyle w:val="92"/>
                    <w:adjustRightInd w:val="0"/>
                    <w:snapToGrid w:val="0"/>
                    <w:spacing w:line="360" w:lineRule="exact"/>
                    <w:ind w:left="-105" w:leftChars="-50" w:right="-105" w:rightChars="-50"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420</w:t>
                  </w:r>
                </w:p>
              </w:tc>
              <w:tc>
                <w:tcPr>
                  <w:tcW w:w="464" w:type="pct"/>
                  <w:noWrap w:val="0"/>
                  <w:vAlign w:val="center"/>
                </w:tcPr>
                <w:p>
                  <w:pPr>
                    <w:pStyle w:val="92"/>
                    <w:adjustRightInd w:val="0"/>
                    <w:snapToGrid w:val="0"/>
                    <w:spacing w:line="360" w:lineRule="exact"/>
                    <w:ind w:left="-105" w:leftChars="-50" w:right="-105" w:rightChars="-50"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35</w:t>
                  </w:r>
                </w:p>
              </w:tc>
              <w:tc>
                <w:tcPr>
                  <w:tcW w:w="464" w:type="pct"/>
                  <w:noWrap w:val="0"/>
                  <w:vAlign w:val="center"/>
                </w:tcPr>
                <w:p>
                  <w:pPr>
                    <w:pStyle w:val="92"/>
                    <w:adjustRightInd w:val="0"/>
                    <w:snapToGrid w:val="0"/>
                    <w:spacing w:line="360" w:lineRule="exact"/>
                    <w:ind w:left="-105" w:leftChars="-50" w:right="-105" w:rightChars="-50"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4.0</w:t>
                  </w:r>
                </w:p>
              </w:tc>
              <w:tc>
                <w:tcPr>
                  <w:tcW w:w="464" w:type="pct"/>
                  <w:noWrap w:val="0"/>
                  <w:vAlign w:val="center"/>
                </w:tcPr>
                <w:p>
                  <w:pPr>
                    <w:pStyle w:val="92"/>
                    <w:adjustRightInd w:val="0"/>
                    <w:snapToGrid w:val="0"/>
                    <w:spacing w:line="360" w:lineRule="exact"/>
                    <w:ind w:left="-105" w:leftChars="-50" w:right="-105" w:rightChars="-50"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1.6×10</w:t>
                  </w:r>
                  <w:r>
                    <w:rPr>
                      <w:rFonts w:hint="default" w:ascii="Times New Roman" w:hAnsi="Times New Roman" w:cs="Times New Roman"/>
                      <w:sz w:val="18"/>
                      <w:szCs w:val="18"/>
                      <w:vertAlign w:val="superscript"/>
                    </w:rPr>
                    <w:t>8</w:t>
                  </w:r>
                </w:p>
              </w:tc>
              <w:tc>
                <w:tcPr>
                  <w:tcW w:w="464" w:type="pct"/>
                  <w:noWrap w:val="0"/>
                  <w:vAlign w:val="center"/>
                </w:tcPr>
                <w:p>
                  <w:pPr>
                    <w:pStyle w:val="92"/>
                    <w:adjustRightInd w:val="0"/>
                    <w:snapToGrid w:val="0"/>
                    <w:spacing w:line="360" w:lineRule="exact"/>
                    <w:ind w:left="-105" w:leftChars="-50" w:right="-105" w:rightChars="-50"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4.5</w:t>
                  </w:r>
                </w:p>
              </w:tc>
              <w:tc>
                <w:tcPr>
                  <w:tcW w:w="464" w:type="pct"/>
                  <w:noWrap w:val="0"/>
                  <w:vAlign w:val="center"/>
                </w:tcPr>
                <w:p>
                  <w:pPr>
                    <w:pStyle w:val="92"/>
                    <w:adjustRightInd w:val="0"/>
                    <w:snapToGrid w:val="0"/>
                    <w:spacing w:line="360" w:lineRule="exact"/>
                    <w:ind w:left="-105" w:leftChars="-50" w:right="-105" w:rightChars="-50"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2.5</w:t>
                  </w:r>
                </w:p>
              </w:tc>
              <w:tc>
                <w:tcPr>
                  <w:tcW w:w="464" w:type="pct"/>
                  <w:noWrap w:val="0"/>
                  <w:vAlign w:val="center"/>
                </w:tcPr>
                <w:p>
                  <w:pPr>
                    <w:pStyle w:val="92"/>
                    <w:adjustRightInd w:val="0"/>
                    <w:snapToGrid w:val="0"/>
                    <w:spacing w:line="360" w:lineRule="exact"/>
                    <w:ind w:left="-105" w:leftChars="-50" w:right="-105" w:rightChars="-50"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1.0</w:t>
                  </w:r>
                </w:p>
              </w:tc>
            </w:tr>
          </w:tbl>
          <w:p>
            <w:pPr>
              <w:ind w:firstLine="480"/>
              <w:rPr>
                <w:rFonts w:hint="default" w:ascii="Times New Roman" w:hAnsi="Times New Roman" w:cs="Times New Roman"/>
              </w:rPr>
            </w:pPr>
            <w:r>
              <w:rPr>
                <w:rFonts w:hint="default" w:ascii="Times New Roman" w:hAnsi="Times New Roman" w:cs="Times New Roman"/>
              </w:rPr>
              <w:t>（3）医院污水治理措施及排放情况</w:t>
            </w:r>
          </w:p>
          <w:p>
            <w:pPr>
              <w:ind w:firstLine="480"/>
              <w:rPr>
                <w:rFonts w:hint="default" w:ascii="Times New Roman" w:hAnsi="Times New Roman" w:cs="Times New Roman"/>
              </w:rPr>
            </w:pPr>
            <w:r>
              <w:rPr>
                <w:rFonts w:hint="default" w:ascii="Times New Roman" w:hAnsi="Times New Roman" w:cs="Times New Roman"/>
              </w:rPr>
              <w:t>本项目已实现雨污分流，病区和非病区污水分流。</w:t>
            </w:r>
          </w:p>
          <w:p>
            <w:pPr>
              <w:ind w:firstLine="480"/>
              <w:rPr>
                <w:rFonts w:hint="default" w:ascii="Times New Roman" w:hAnsi="Times New Roman" w:cs="Times New Roman"/>
              </w:rPr>
            </w:pPr>
            <w:r>
              <w:rPr>
                <w:rFonts w:hint="eastAsia" w:cs="Times New Roman"/>
                <w:lang w:val="en-US" w:eastAsia="zh-CN"/>
              </w:rPr>
              <w:t>本次扩建工程新增</w:t>
            </w:r>
            <w:r>
              <w:rPr>
                <w:rFonts w:hint="default" w:ascii="Times New Roman" w:hAnsi="Times New Roman" w:cs="Times New Roman"/>
              </w:rPr>
              <w:t>常规检验产生的酸性废水</w:t>
            </w:r>
            <w:r>
              <w:rPr>
                <w:rFonts w:hint="eastAsia" w:cs="Times New Roman"/>
                <w:lang w:val="en-US" w:eastAsia="zh-CN"/>
              </w:rPr>
              <w:t>经</w:t>
            </w:r>
            <w:r>
              <w:rPr>
                <w:rFonts w:hint="default" w:ascii="Times New Roman" w:hAnsi="Times New Roman" w:cs="Times New Roman"/>
              </w:rPr>
              <w:t>中和预处理，</w:t>
            </w:r>
            <w:r>
              <w:rPr>
                <w:rFonts w:hint="eastAsia" w:cs="Times New Roman"/>
                <w:lang w:val="en-US" w:eastAsia="zh-CN"/>
              </w:rPr>
              <w:t>新增</w:t>
            </w:r>
            <w:r>
              <w:rPr>
                <w:rFonts w:hint="default" w:ascii="Times New Roman" w:hAnsi="Times New Roman" w:cs="Times New Roman"/>
              </w:rPr>
              <w:t>食堂废水经隔油池预处理后汇同病区</w:t>
            </w:r>
            <w:r>
              <w:rPr>
                <w:rFonts w:hint="eastAsia" w:cs="Times New Roman"/>
                <w:lang w:val="en-US" w:eastAsia="zh-CN"/>
              </w:rPr>
              <w:t>新增</w:t>
            </w:r>
            <w:r>
              <w:rPr>
                <w:rFonts w:hint="default" w:ascii="Times New Roman" w:hAnsi="Times New Roman" w:cs="Times New Roman"/>
              </w:rPr>
              <w:t>的医</w:t>
            </w:r>
            <w:r>
              <w:rPr>
                <w:rFonts w:hint="default" w:ascii="Times New Roman" w:hAnsi="Times New Roman" w:cs="Times New Roman"/>
                <w:highlight w:val="none"/>
              </w:rPr>
              <w:t>疗废水、生活污水等</w:t>
            </w:r>
            <w:r>
              <w:rPr>
                <w:rFonts w:hint="eastAsia" w:cs="Times New Roman"/>
                <w:highlight w:val="none"/>
                <w:lang w:val="en-US" w:eastAsia="zh-CN"/>
              </w:rPr>
              <w:t>均排入现有设置的污水处理设施（处理工艺采取“格栅调节池+A</w:t>
            </w:r>
            <w:r>
              <w:rPr>
                <w:rFonts w:hint="eastAsia" w:cs="Times New Roman"/>
                <w:highlight w:val="none"/>
                <w:vertAlign w:val="superscript"/>
                <w:lang w:val="en-US" w:eastAsia="zh-CN"/>
              </w:rPr>
              <w:t>2</w:t>
            </w:r>
            <w:r>
              <w:rPr>
                <w:rFonts w:hint="eastAsia" w:cs="Times New Roman"/>
                <w:highlight w:val="none"/>
                <w:lang w:val="en-US" w:eastAsia="zh-CN"/>
              </w:rPr>
              <w:t>/O+MBR+接触氧化+消毒”，处理能力为100m</w:t>
            </w:r>
            <w:r>
              <w:rPr>
                <w:rFonts w:hint="eastAsia" w:cs="Times New Roman"/>
                <w:highlight w:val="none"/>
                <w:vertAlign w:val="superscript"/>
                <w:lang w:val="en-US" w:eastAsia="zh-CN"/>
              </w:rPr>
              <w:t>3</w:t>
            </w:r>
            <w:r>
              <w:rPr>
                <w:rFonts w:hint="eastAsia" w:cs="Times New Roman"/>
                <w:highlight w:val="none"/>
                <w:lang w:val="en-US" w:eastAsia="zh-CN"/>
              </w:rPr>
              <w:t>/d）处理达标后排入项目西侧榕花小区内建设的污水处理站（采用预处理+A/O+MBR工艺）进一步处理后，最终通过龙潭排排入文岩渠。参考《厌氧-缺氧-好氧活性污泥法污水处理工程技术规范》（HJ 576-2010）、《MBR膜生物法技术规范》（HJ2010-2011）等规范资料，并结合现有监测情况，项目污水处理设施</w:t>
            </w:r>
            <w:r>
              <w:rPr>
                <w:rFonts w:hint="default" w:ascii="Times New Roman" w:hAnsi="Times New Roman" w:cs="Times New Roman"/>
              </w:rPr>
              <w:t>对COD去除效率不低于</w:t>
            </w:r>
            <w:r>
              <w:rPr>
                <w:rFonts w:hint="eastAsia" w:cs="Times New Roman"/>
                <w:lang w:val="en-US" w:eastAsia="zh-CN"/>
              </w:rPr>
              <w:t>9</w:t>
            </w:r>
            <w:r>
              <w:rPr>
                <w:rFonts w:hint="default" w:ascii="Times New Roman" w:hAnsi="Times New Roman" w:cs="Times New Roman"/>
              </w:rPr>
              <w:t>0%，对BOD</w:t>
            </w:r>
            <w:r>
              <w:rPr>
                <w:rFonts w:hint="default" w:ascii="Times New Roman" w:hAnsi="Times New Roman" w:cs="Times New Roman"/>
                <w:vertAlign w:val="subscript"/>
              </w:rPr>
              <w:t>5</w:t>
            </w:r>
            <w:r>
              <w:rPr>
                <w:rFonts w:hint="default" w:ascii="Times New Roman" w:hAnsi="Times New Roman" w:cs="Times New Roman"/>
              </w:rPr>
              <w:t>去除效率不低于</w:t>
            </w:r>
            <w:r>
              <w:rPr>
                <w:rFonts w:hint="eastAsia" w:cs="Times New Roman"/>
                <w:lang w:val="en-US" w:eastAsia="zh-CN"/>
              </w:rPr>
              <w:t>85</w:t>
            </w:r>
            <w:r>
              <w:rPr>
                <w:rFonts w:hint="default" w:ascii="Times New Roman" w:hAnsi="Times New Roman" w:cs="Times New Roman"/>
              </w:rPr>
              <w:t>%，对SS去除效率不低于9</w:t>
            </w:r>
            <w:r>
              <w:rPr>
                <w:rFonts w:hint="eastAsia" w:cs="Times New Roman"/>
                <w:lang w:val="en-US" w:eastAsia="zh-CN"/>
              </w:rPr>
              <w:t>2</w:t>
            </w:r>
            <w:r>
              <w:rPr>
                <w:rFonts w:hint="default" w:ascii="Times New Roman" w:hAnsi="Times New Roman" w:cs="Times New Roman"/>
              </w:rPr>
              <w:t>%，对氨氮去除效率不低于</w:t>
            </w:r>
            <w:r>
              <w:rPr>
                <w:rFonts w:hint="eastAsia" w:ascii="Times New Roman" w:hAnsi="Times New Roman" w:cs="Times New Roman"/>
                <w:lang w:val="en-US" w:eastAsia="zh-CN"/>
              </w:rPr>
              <w:t>6</w:t>
            </w:r>
            <w:r>
              <w:rPr>
                <w:rFonts w:hint="default" w:ascii="Times New Roman" w:hAnsi="Times New Roman" w:cs="Times New Roman"/>
              </w:rPr>
              <w:t>0%</w:t>
            </w:r>
            <w:r>
              <w:rPr>
                <w:rFonts w:hint="eastAsia" w:cs="Times New Roman"/>
                <w:lang w:eastAsia="zh-CN"/>
              </w:rPr>
              <w:t>，</w:t>
            </w:r>
            <w:r>
              <w:rPr>
                <w:rFonts w:hint="default" w:ascii="Times New Roman" w:hAnsi="Times New Roman" w:cs="Times New Roman"/>
              </w:rPr>
              <w:t>总磷去除效率不低于40%，动植物油、石油类及阴离子表面活性剂去除效率50%。医院污水废水产生及排放情况见表。</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ascii="Times New Roman" w:hAnsi="Times New Roman" w:eastAsia="黑体" w:cs="Times New Roman"/>
                <w:color w:val="auto"/>
                <w:sz w:val="21"/>
                <w:szCs w:val="21"/>
                <w:highlight w:val="none"/>
                <w:lang w:val="en-US" w:eastAsia="zh-CN"/>
              </w:rPr>
            </w:pPr>
            <w:r>
              <w:rPr>
                <w:rFonts w:hint="eastAsia" w:eastAsia="黑体" w:cs="Times New Roman"/>
                <w:color w:val="auto"/>
                <w:sz w:val="21"/>
                <w:szCs w:val="21"/>
                <w:highlight w:val="none"/>
                <w:lang w:val="en-US" w:eastAsia="zh-CN"/>
              </w:rPr>
              <w:t>扩建工程</w:t>
            </w:r>
            <w:r>
              <w:rPr>
                <w:rFonts w:hint="default" w:ascii="Times New Roman" w:hAnsi="Times New Roman" w:eastAsia="黑体" w:cs="Times New Roman"/>
                <w:color w:val="auto"/>
                <w:sz w:val="21"/>
                <w:szCs w:val="21"/>
                <w:highlight w:val="none"/>
                <w:lang w:val="en-US" w:eastAsia="zh-CN"/>
              </w:rPr>
              <w:t>废水处理效果</w:t>
            </w:r>
          </w:p>
          <w:tbl>
            <w:tblPr>
              <w:tblStyle w:val="25"/>
              <w:tblW w:w="5035"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83"/>
              <w:gridCol w:w="808"/>
              <w:gridCol w:w="729"/>
              <w:gridCol w:w="729"/>
              <w:gridCol w:w="729"/>
              <w:gridCol w:w="729"/>
              <w:gridCol w:w="729"/>
              <w:gridCol w:w="731"/>
              <w:gridCol w:w="731"/>
              <w:gridCol w:w="731"/>
              <w:gridCol w:w="749"/>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68"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kern w:val="0"/>
                      <w:sz w:val="18"/>
                      <w:szCs w:val="18"/>
                    </w:rPr>
                  </w:pPr>
                  <w:r>
                    <w:rPr>
                      <w:rFonts w:hint="default" w:ascii="Times New Roman" w:hAnsi="Times New Roman" w:cs="Times New Roman"/>
                      <w:kern w:val="0"/>
                      <w:sz w:val="18"/>
                      <w:szCs w:val="18"/>
                    </w:rPr>
                    <w:t>污染物</w:t>
                  </w:r>
                </w:p>
              </w:tc>
              <w:tc>
                <w:tcPr>
                  <w:tcW w:w="43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kern w:val="0"/>
                      <w:sz w:val="18"/>
                      <w:szCs w:val="18"/>
                    </w:rPr>
                  </w:pPr>
                  <w:r>
                    <w:rPr>
                      <w:rFonts w:hint="default" w:ascii="Times New Roman" w:hAnsi="Times New Roman" w:cs="Times New Roman"/>
                      <w:kern w:val="0"/>
                      <w:sz w:val="18"/>
                      <w:szCs w:val="18"/>
                    </w:rPr>
                    <w:t>COD</w:t>
                  </w:r>
                </w:p>
              </w:tc>
              <w:tc>
                <w:tcPr>
                  <w:tcW w:w="43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kern w:val="0"/>
                      <w:sz w:val="18"/>
                      <w:szCs w:val="18"/>
                    </w:rPr>
                  </w:pPr>
                  <w:r>
                    <w:rPr>
                      <w:rFonts w:hint="default" w:ascii="Times New Roman" w:hAnsi="Times New Roman" w:cs="Times New Roman"/>
                      <w:kern w:val="0"/>
                      <w:sz w:val="18"/>
                      <w:szCs w:val="18"/>
                    </w:rPr>
                    <w:t>BOD</w:t>
                  </w:r>
                  <w:r>
                    <w:rPr>
                      <w:rFonts w:hint="default" w:ascii="Times New Roman" w:hAnsi="Times New Roman" w:cs="Times New Roman"/>
                      <w:kern w:val="0"/>
                      <w:sz w:val="18"/>
                      <w:szCs w:val="18"/>
                      <w:vertAlign w:val="subscript"/>
                    </w:rPr>
                    <w:t>5</w:t>
                  </w:r>
                </w:p>
              </w:tc>
              <w:tc>
                <w:tcPr>
                  <w:tcW w:w="43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kern w:val="0"/>
                      <w:sz w:val="18"/>
                      <w:szCs w:val="18"/>
                    </w:rPr>
                  </w:pPr>
                  <w:r>
                    <w:rPr>
                      <w:rFonts w:hint="default" w:ascii="Times New Roman" w:hAnsi="Times New Roman" w:cs="Times New Roman"/>
                      <w:kern w:val="0"/>
                      <w:sz w:val="18"/>
                      <w:szCs w:val="18"/>
                    </w:rPr>
                    <w:t>SS</w:t>
                  </w:r>
                </w:p>
              </w:tc>
              <w:tc>
                <w:tcPr>
                  <w:tcW w:w="43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kern w:val="0"/>
                      <w:sz w:val="18"/>
                      <w:szCs w:val="18"/>
                    </w:rPr>
                  </w:pPr>
                  <w:r>
                    <w:rPr>
                      <w:rFonts w:hint="default" w:ascii="Times New Roman" w:hAnsi="Times New Roman" w:cs="Times New Roman"/>
                      <w:kern w:val="0"/>
                      <w:sz w:val="18"/>
                      <w:szCs w:val="18"/>
                    </w:rPr>
                    <w:t>氨氮</w:t>
                  </w:r>
                </w:p>
              </w:tc>
              <w:tc>
                <w:tcPr>
                  <w:tcW w:w="43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kern w:val="0"/>
                      <w:sz w:val="18"/>
                      <w:szCs w:val="18"/>
                    </w:rPr>
                  </w:pPr>
                  <w:r>
                    <w:rPr>
                      <w:rFonts w:hint="default" w:ascii="Times New Roman" w:hAnsi="Times New Roman" w:cs="Times New Roman"/>
                      <w:kern w:val="0"/>
                      <w:sz w:val="18"/>
                      <w:szCs w:val="18"/>
                    </w:rPr>
                    <w:t>总磷</w:t>
                  </w:r>
                </w:p>
              </w:tc>
              <w:tc>
                <w:tcPr>
                  <w:tcW w:w="436"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kern w:val="0"/>
                      <w:sz w:val="18"/>
                      <w:szCs w:val="18"/>
                    </w:rPr>
                  </w:pPr>
                  <w:r>
                    <w:rPr>
                      <w:rFonts w:hint="default" w:ascii="Times New Roman" w:hAnsi="Times New Roman" w:cs="Times New Roman"/>
                      <w:kern w:val="0"/>
                      <w:sz w:val="18"/>
                      <w:szCs w:val="18"/>
                    </w:rPr>
                    <w:t>粪大肠菌群（MPN/L）</w:t>
                  </w:r>
                </w:p>
              </w:tc>
              <w:tc>
                <w:tcPr>
                  <w:tcW w:w="436"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kern w:val="0"/>
                      <w:sz w:val="18"/>
                      <w:szCs w:val="18"/>
                    </w:rPr>
                  </w:pPr>
                  <w:r>
                    <w:rPr>
                      <w:rFonts w:hint="default" w:ascii="Times New Roman" w:hAnsi="Times New Roman" w:cs="Times New Roman"/>
                      <w:kern w:val="0"/>
                      <w:sz w:val="18"/>
                      <w:szCs w:val="18"/>
                    </w:rPr>
                    <w:t>动植物油</w:t>
                  </w:r>
                </w:p>
              </w:tc>
              <w:tc>
                <w:tcPr>
                  <w:tcW w:w="436"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kern w:val="0"/>
                      <w:sz w:val="18"/>
                      <w:szCs w:val="18"/>
                    </w:rPr>
                  </w:pPr>
                  <w:r>
                    <w:rPr>
                      <w:rFonts w:hint="default" w:ascii="Times New Roman" w:hAnsi="Times New Roman" w:cs="Times New Roman"/>
                      <w:kern w:val="0"/>
                      <w:sz w:val="18"/>
                      <w:szCs w:val="18"/>
                    </w:rPr>
                    <w:t>石油类</w:t>
                  </w:r>
                </w:p>
              </w:tc>
              <w:tc>
                <w:tcPr>
                  <w:tcW w:w="447"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kern w:val="0"/>
                      <w:sz w:val="18"/>
                      <w:szCs w:val="18"/>
                    </w:rPr>
                  </w:pPr>
                  <w:r>
                    <w:rPr>
                      <w:rFonts w:hint="default" w:ascii="Times New Roman" w:hAnsi="Times New Roman" w:cs="Times New Roman"/>
                      <w:kern w:val="0"/>
                      <w:sz w:val="18"/>
                      <w:szCs w:val="18"/>
                    </w:rPr>
                    <w:t>阴离子表面活性剂</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6"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kern w:val="0"/>
                      <w:sz w:val="18"/>
                      <w:szCs w:val="18"/>
                      <w:highlight w:val="none"/>
                    </w:rPr>
                  </w:pPr>
                  <w:r>
                    <w:rPr>
                      <w:rFonts w:hint="default" w:ascii="Times New Roman" w:hAnsi="Times New Roman" w:cs="Times New Roman"/>
                      <w:kern w:val="0"/>
                      <w:sz w:val="18"/>
                      <w:szCs w:val="18"/>
                      <w:highlight w:val="none"/>
                    </w:rPr>
                    <w:t>医院污水</w:t>
                  </w:r>
                  <w:r>
                    <w:rPr>
                      <w:rFonts w:hint="eastAsia" w:cs="Times New Roman"/>
                      <w:kern w:val="0"/>
                      <w:sz w:val="18"/>
                      <w:szCs w:val="18"/>
                      <w:highlight w:val="none"/>
                      <w:lang w:val="en-US" w:eastAsia="zh-CN"/>
                    </w:rPr>
                    <w:t>8030</w:t>
                  </w:r>
                  <w:r>
                    <w:rPr>
                      <w:rFonts w:hint="default" w:ascii="Times New Roman" w:hAnsi="Times New Roman" w:cs="Times New Roman"/>
                      <w:kern w:val="0"/>
                      <w:sz w:val="18"/>
                      <w:szCs w:val="18"/>
                      <w:highlight w:val="none"/>
                    </w:rPr>
                    <w:t>m</w:t>
                  </w:r>
                  <w:r>
                    <w:rPr>
                      <w:rFonts w:hint="default" w:ascii="Times New Roman" w:hAnsi="Times New Roman" w:cs="Times New Roman"/>
                      <w:kern w:val="0"/>
                      <w:sz w:val="18"/>
                      <w:szCs w:val="18"/>
                      <w:highlight w:val="none"/>
                      <w:vertAlign w:val="superscript"/>
                    </w:rPr>
                    <w:t>3</w:t>
                  </w:r>
                  <w:r>
                    <w:rPr>
                      <w:rFonts w:hint="default" w:ascii="Times New Roman" w:hAnsi="Times New Roman" w:cs="Times New Roman"/>
                      <w:kern w:val="0"/>
                      <w:sz w:val="18"/>
                      <w:szCs w:val="18"/>
                      <w:highlight w:val="none"/>
                    </w:rPr>
                    <w:t>/a</w:t>
                  </w:r>
                </w:p>
              </w:tc>
              <w:tc>
                <w:tcPr>
                  <w:tcW w:w="481"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kern w:val="0"/>
                      <w:sz w:val="18"/>
                      <w:szCs w:val="18"/>
                      <w:highlight w:val="none"/>
                    </w:rPr>
                  </w:pPr>
                  <w:r>
                    <w:rPr>
                      <w:rFonts w:hint="default" w:ascii="Times New Roman" w:hAnsi="Times New Roman" w:cs="Times New Roman"/>
                      <w:kern w:val="0"/>
                      <w:sz w:val="18"/>
                      <w:szCs w:val="18"/>
                      <w:highlight w:val="none"/>
                    </w:rPr>
                    <w:t>产生浓度mg/L</w:t>
                  </w:r>
                </w:p>
              </w:tc>
              <w:tc>
                <w:tcPr>
                  <w:tcW w:w="43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kern w:val="0"/>
                      <w:sz w:val="18"/>
                      <w:szCs w:val="18"/>
                      <w:highlight w:val="none"/>
                    </w:rPr>
                  </w:pPr>
                  <w:r>
                    <w:rPr>
                      <w:rFonts w:hint="eastAsia" w:cs="Times New Roman"/>
                      <w:kern w:val="0"/>
                      <w:sz w:val="18"/>
                      <w:szCs w:val="18"/>
                      <w:highlight w:val="none"/>
                      <w:lang w:val="en-US" w:eastAsia="zh-CN"/>
                    </w:rPr>
                    <w:t>5</w:t>
                  </w:r>
                  <w:r>
                    <w:rPr>
                      <w:rFonts w:hint="default" w:ascii="Times New Roman" w:hAnsi="Times New Roman" w:cs="Times New Roman"/>
                      <w:kern w:val="0"/>
                      <w:sz w:val="18"/>
                      <w:szCs w:val="18"/>
                      <w:highlight w:val="none"/>
                    </w:rPr>
                    <w:t>00</w:t>
                  </w:r>
                </w:p>
              </w:tc>
              <w:tc>
                <w:tcPr>
                  <w:tcW w:w="43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kern w:val="0"/>
                      <w:sz w:val="18"/>
                      <w:szCs w:val="18"/>
                      <w:highlight w:val="none"/>
                    </w:rPr>
                  </w:pPr>
                  <w:r>
                    <w:rPr>
                      <w:rFonts w:hint="default" w:ascii="Times New Roman" w:hAnsi="Times New Roman" w:cs="Times New Roman"/>
                      <w:kern w:val="0"/>
                      <w:sz w:val="18"/>
                      <w:szCs w:val="18"/>
                      <w:highlight w:val="none"/>
                    </w:rPr>
                    <w:t>150</w:t>
                  </w:r>
                </w:p>
              </w:tc>
              <w:tc>
                <w:tcPr>
                  <w:tcW w:w="43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kern w:val="0"/>
                      <w:sz w:val="18"/>
                      <w:szCs w:val="18"/>
                      <w:highlight w:val="none"/>
                    </w:rPr>
                  </w:pPr>
                  <w:r>
                    <w:rPr>
                      <w:rFonts w:hint="default" w:ascii="Times New Roman" w:hAnsi="Times New Roman" w:cs="Times New Roman"/>
                      <w:kern w:val="0"/>
                      <w:sz w:val="18"/>
                      <w:szCs w:val="18"/>
                      <w:highlight w:val="none"/>
                    </w:rPr>
                    <w:t>420</w:t>
                  </w:r>
                </w:p>
              </w:tc>
              <w:tc>
                <w:tcPr>
                  <w:tcW w:w="43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kern w:val="0"/>
                      <w:sz w:val="18"/>
                      <w:szCs w:val="18"/>
                      <w:highlight w:val="none"/>
                    </w:rPr>
                  </w:pPr>
                  <w:r>
                    <w:rPr>
                      <w:rFonts w:hint="default" w:ascii="Times New Roman" w:hAnsi="Times New Roman" w:cs="Times New Roman"/>
                      <w:kern w:val="0"/>
                      <w:sz w:val="18"/>
                      <w:szCs w:val="18"/>
                      <w:highlight w:val="none"/>
                    </w:rPr>
                    <w:t>35</w:t>
                  </w:r>
                </w:p>
              </w:tc>
              <w:tc>
                <w:tcPr>
                  <w:tcW w:w="43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kern w:val="0"/>
                      <w:sz w:val="18"/>
                      <w:szCs w:val="18"/>
                      <w:highlight w:val="none"/>
                    </w:rPr>
                  </w:pPr>
                  <w:r>
                    <w:rPr>
                      <w:rFonts w:hint="default" w:ascii="Times New Roman" w:hAnsi="Times New Roman" w:cs="Times New Roman"/>
                      <w:kern w:val="0"/>
                      <w:sz w:val="18"/>
                      <w:szCs w:val="18"/>
                      <w:highlight w:val="none"/>
                    </w:rPr>
                    <w:t>4.0</w:t>
                  </w:r>
                </w:p>
              </w:tc>
              <w:tc>
                <w:tcPr>
                  <w:tcW w:w="436"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kern w:val="0"/>
                      <w:sz w:val="18"/>
                      <w:szCs w:val="18"/>
                      <w:highlight w:val="none"/>
                    </w:rPr>
                  </w:pPr>
                  <w:r>
                    <w:rPr>
                      <w:rFonts w:hint="default" w:ascii="Times New Roman" w:hAnsi="Times New Roman" w:cs="Times New Roman"/>
                      <w:sz w:val="18"/>
                      <w:szCs w:val="18"/>
                      <w:highlight w:val="none"/>
                    </w:rPr>
                    <w:t>1.6×10</w:t>
                  </w:r>
                  <w:r>
                    <w:rPr>
                      <w:rFonts w:hint="default" w:ascii="Times New Roman" w:hAnsi="Times New Roman" w:cs="Times New Roman"/>
                      <w:sz w:val="18"/>
                      <w:szCs w:val="18"/>
                      <w:highlight w:val="none"/>
                      <w:vertAlign w:val="superscript"/>
                    </w:rPr>
                    <w:t>8</w:t>
                  </w:r>
                </w:p>
              </w:tc>
              <w:tc>
                <w:tcPr>
                  <w:tcW w:w="436"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kern w:val="0"/>
                      <w:sz w:val="18"/>
                      <w:szCs w:val="18"/>
                      <w:highlight w:val="none"/>
                    </w:rPr>
                  </w:pPr>
                  <w:r>
                    <w:rPr>
                      <w:rFonts w:hint="default" w:ascii="Times New Roman" w:hAnsi="Times New Roman" w:cs="Times New Roman"/>
                      <w:kern w:val="0"/>
                      <w:sz w:val="18"/>
                      <w:szCs w:val="18"/>
                      <w:highlight w:val="none"/>
                    </w:rPr>
                    <w:t>4.5</w:t>
                  </w:r>
                </w:p>
              </w:tc>
              <w:tc>
                <w:tcPr>
                  <w:tcW w:w="436"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kern w:val="0"/>
                      <w:sz w:val="18"/>
                      <w:szCs w:val="18"/>
                      <w:highlight w:val="none"/>
                    </w:rPr>
                  </w:pPr>
                  <w:r>
                    <w:rPr>
                      <w:rFonts w:hint="default" w:ascii="Times New Roman" w:hAnsi="Times New Roman" w:cs="Times New Roman"/>
                      <w:kern w:val="0"/>
                      <w:sz w:val="18"/>
                      <w:szCs w:val="18"/>
                      <w:highlight w:val="none"/>
                    </w:rPr>
                    <w:t>2.5</w:t>
                  </w:r>
                </w:p>
              </w:tc>
              <w:tc>
                <w:tcPr>
                  <w:tcW w:w="447"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kern w:val="0"/>
                      <w:sz w:val="18"/>
                      <w:szCs w:val="18"/>
                      <w:highlight w:val="none"/>
                    </w:rPr>
                  </w:pPr>
                  <w:r>
                    <w:rPr>
                      <w:rFonts w:hint="default" w:ascii="Times New Roman" w:hAnsi="Times New Roman" w:cs="Times New Roman"/>
                      <w:kern w:val="0"/>
                      <w:sz w:val="18"/>
                      <w:szCs w:val="18"/>
                      <w:highlight w:val="none"/>
                    </w:rPr>
                    <w:t>1.0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6"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kern w:val="0"/>
                      <w:sz w:val="18"/>
                      <w:szCs w:val="18"/>
                      <w:highlight w:val="none"/>
                    </w:rPr>
                  </w:pPr>
                </w:p>
              </w:tc>
              <w:tc>
                <w:tcPr>
                  <w:tcW w:w="481"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kern w:val="0"/>
                      <w:sz w:val="18"/>
                      <w:szCs w:val="18"/>
                      <w:highlight w:val="none"/>
                    </w:rPr>
                  </w:pPr>
                  <w:r>
                    <w:rPr>
                      <w:rFonts w:hint="default" w:ascii="Times New Roman" w:hAnsi="Times New Roman" w:cs="Times New Roman"/>
                      <w:kern w:val="0"/>
                      <w:sz w:val="18"/>
                      <w:szCs w:val="18"/>
                      <w:highlight w:val="none"/>
                    </w:rPr>
                    <w:t>产生量t/a</w:t>
                  </w:r>
                </w:p>
              </w:tc>
              <w:tc>
                <w:tcPr>
                  <w:tcW w:w="43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4.015</w:t>
                  </w:r>
                </w:p>
              </w:tc>
              <w:tc>
                <w:tcPr>
                  <w:tcW w:w="43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1.2045</w:t>
                  </w:r>
                </w:p>
              </w:tc>
              <w:tc>
                <w:tcPr>
                  <w:tcW w:w="43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3.3726</w:t>
                  </w:r>
                </w:p>
              </w:tc>
              <w:tc>
                <w:tcPr>
                  <w:tcW w:w="43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0.2811</w:t>
                  </w:r>
                </w:p>
              </w:tc>
              <w:tc>
                <w:tcPr>
                  <w:tcW w:w="43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0.0321</w:t>
                  </w:r>
                </w:p>
              </w:tc>
              <w:tc>
                <w:tcPr>
                  <w:tcW w:w="436"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w:t>
                  </w:r>
                </w:p>
              </w:tc>
              <w:tc>
                <w:tcPr>
                  <w:tcW w:w="436"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0.0361</w:t>
                  </w:r>
                </w:p>
              </w:tc>
              <w:tc>
                <w:tcPr>
                  <w:tcW w:w="436"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0.0201</w:t>
                  </w:r>
                </w:p>
              </w:tc>
              <w:tc>
                <w:tcPr>
                  <w:tcW w:w="447"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0.008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68"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both"/>
                    <w:textAlignment w:val="auto"/>
                    <w:rPr>
                      <w:rFonts w:hint="default" w:ascii="Times New Roman" w:hAnsi="Times New Roman" w:cs="Times New Roman"/>
                      <w:kern w:val="0"/>
                      <w:sz w:val="18"/>
                      <w:szCs w:val="18"/>
                    </w:rPr>
                  </w:pPr>
                  <w:r>
                    <w:rPr>
                      <w:rFonts w:hint="eastAsia" w:cs="Times New Roman"/>
                      <w:kern w:val="0"/>
                      <w:sz w:val="18"/>
                      <w:szCs w:val="18"/>
                      <w:lang w:val="en-US" w:eastAsia="zh-CN"/>
                    </w:rPr>
                    <w:t>自建</w:t>
                  </w:r>
                  <w:r>
                    <w:rPr>
                      <w:rFonts w:hint="default" w:ascii="Times New Roman" w:hAnsi="Times New Roman" w:cs="Times New Roman"/>
                      <w:kern w:val="0"/>
                      <w:sz w:val="18"/>
                      <w:szCs w:val="18"/>
                    </w:rPr>
                    <w:t>污水处理工艺</w:t>
                  </w:r>
                </w:p>
              </w:tc>
              <w:tc>
                <w:tcPr>
                  <w:tcW w:w="3931" w:type="pct"/>
                  <w:gridSpan w:val="9"/>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kern w:val="0"/>
                      <w:sz w:val="18"/>
                      <w:szCs w:val="18"/>
                    </w:rPr>
                  </w:pPr>
                  <w:r>
                    <w:rPr>
                      <w:rFonts w:hint="default" w:ascii="Times New Roman" w:hAnsi="Times New Roman" w:cs="Times New Roman"/>
                      <w:kern w:val="0"/>
                      <w:sz w:val="18"/>
                      <w:szCs w:val="18"/>
                    </w:rPr>
                    <w:t>酸性废水采取中和预处理，同时设置污水处理站，采取“格栅调节池+A</w:t>
                  </w:r>
                  <w:r>
                    <w:rPr>
                      <w:rFonts w:hint="default" w:ascii="Times New Roman" w:hAnsi="Times New Roman" w:cs="Times New Roman"/>
                      <w:kern w:val="0"/>
                      <w:sz w:val="18"/>
                      <w:szCs w:val="18"/>
                      <w:vertAlign w:val="superscript"/>
                    </w:rPr>
                    <w:t>2</w:t>
                  </w:r>
                  <w:r>
                    <w:rPr>
                      <w:rFonts w:hint="default" w:ascii="Times New Roman" w:hAnsi="Times New Roman" w:cs="Times New Roman"/>
                      <w:kern w:val="0"/>
                      <w:sz w:val="18"/>
                      <w:szCs w:val="18"/>
                    </w:rPr>
                    <w:t>/O+MBR+接触氧化+消毒”工艺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68"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kern w:val="0"/>
                      <w:sz w:val="18"/>
                      <w:szCs w:val="18"/>
                    </w:rPr>
                  </w:pPr>
                  <w:r>
                    <w:rPr>
                      <w:rFonts w:hint="default" w:ascii="Times New Roman" w:hAnsi="Times New Roman" w:cs="Times New Roman"/>
                      <w:kern w:val="0"/>
                      <w:sz w:val="18"/>
                      <w:szCs w:val="18"/>
                    </w:rPr>
                    <w:t>总处理效率%</w:t>
                  </w:r>
                </w:p>
              </w:tc>
              <w:tc>
                <w:tcPr>
                  <w:tcW w:w="43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kern w:val="0"/>
                      <w:sz w:val="18"/>
                      <w:szCs w:val="18"/>
                      <w:lang w:val="en-US" w:eastAsia="zh-CN"/>
                    </w:rPr>
                  </w:pPr>
                  <w:r>
                    <w:rPr>
                      <w:rFonts w:hint="eastAsia" w:cs="Times New Roman"/>
                      <w:kern w:val="0"/>
                      <w:sz w:val="18"/>
                      <w:szCs w:val="18"/>
                      <w:lang w:val="en-US" w:eastAsia="zh-CN"/>
                    </w:rPr>
                    <w:t>90</w:t>
                  </w:r>
                </w:p>
              </w:tc>
              <w:tc>
                <w:tcPr>
                  <w:tcW w:w="43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kern w:val="0"/>
                      <w:sz w:val="18"/>
                      <w:szCs w:val="18"/>
                      <w:lang w:val="en-US" w:eastAsia="zh-CN"/>
                    </w:rPr>
                  </w:pPr>
                  <w:r>
                    <w:rPr>
                      <w:rFonts w:hint="eastAsia" w:cs="Times New Roman"/>
                      <w:kern w:val="0"/>
                      <w:sz w:val="18"/>
                      <w:szCs w:val="18"/>
                      <w:lang w:val="en-US" w:eastAsia="zh-CN"/>
                    </w:rPr>
                    <w:t>91</w:t>
                  </w:r>
                </w:p>
              </w:tc>
              <w:tc>
                <w:tcPr>
                  <w:tcW w:w="43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kern w:val="0"/>
                      <w:sz w:val="18"/>
                      <w:szCs w:val="18"/>
                      <w:lang w:val="en-US" w:eastAsia="zh-CN"/>
                    </w:rPr>
                  </w:pPr>
                  <w:r>
                    <w:rPr>
                      <w:rFonts w:hint="eastAsia" w:cs="Times New Roman"/>
                      <w:kern w:val="0"/>
                      <w:sz w:val="18"/>
                      <w:szCs w:val="18"/>
                      <w:lang w:val="en-US" w:eastAsia="zh-CN"/>
                    </w:rPr>
                    <w:t>92</w:t>
                  </w:r>
                </w:p>
              </w:tc>
              <w:tc>
                <w:tcPr>
                  <w:tcW w:w="43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kern w:val="0"/>
                      <w:sz w:val="18"/>
                      <w:szCs w:val="18"/>
                      <w:lang w:val="en-US" w:eastAsia="zh-CN"/>
                    </w:rPr>
                  </w:pPr>
                  <w:r>
                    <w:rPr>
                      <w:rFonts w:hint="eastAsia" w:cs="Times New Roman"/>
                      <w:kern w:val="0"/>
                      <w:sz w:val="18"/>
                      <w:szCs w:val="18"/>
                      <w:lang w:val="en-US" w:eastAsia="zh-CN"/>
                    </w:rPr>
                    <w:t>60</w:t>
                  </w:r>
                </w:p>
              </w:tc>
              <w:tc>
                <w:tcPr>
                  <w:tcW w:w="43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kern w:val="0"/>
                      <w:sz w:val="18"/>
                      <w:szCs w:val="18"/>
                    </w:rPr>
                  </w:pPr>
                  <w:r>
                    <w:rPr>
                      <w:rFonts w:hint="default" w:ascii="Times New Roman" w:hAnsi="Times New Roman" w:cs="Times New Roman"/>
                      <w:kern w:val="0"/>
                      <w:sz w:val="18"/>
                      <w:szCs w:val="18"/>
                    </w:rPr>
                    <w:t>40</w:t>
                  </w:r>
                </w:p>
              </w:tc>
              <w:tc>
                <w:tcPr>
                  <w:tcW w:w="436"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kern w:val="0"/>
                      <w:sz w:val="18"/>
                      <w:szCs w:val="18"/>
                    </w:rPr>
                  </w:pPr>
                  <w:r>
                    <w:rPr>
                      <w:rFonts w:hint="default" w:ascii="Times New Roman" w:hAnsi="Times New Roman" w:cs="Times New Roman"/>
                      <w:kern w:val="0"/>
                      <w:sz w:val="18"/>
                      <w:szCs w:val="18"/>
                    </w:rPr>
                    <w:t>/</w:t>
                  </w:r>
                </w:p>
              </w:tc>
              <w:tc>
                <w:tcPr>
                  <w:tcW w:w="436"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kern w:val="0"/>
                      <w:sz w:val="18"/>
                      <w:szCs w:val="18"/>
                    </w:rPr>
                  </w:pPr>
                  <w:r>
                    <w:rPr>
                      <w:rFonts w:hint="default" w:ascii="Times New Roman" w:hAnsi="Times New Roman" w:cs="Times New Roman"/>
                      <w:kern w:val="0"/>
                      <w:sz w:val="18"/>
                      <w:szCs w:val="18"/>
                    </w:rPr>
                    <w:t>50</w:t>
                  </w:r>
                </w:p>
              </w:tc>
              <w:tc>
                <w:tcPr>
                  <w:tcW w:w="436"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kern w:val="0"/>
                      <w:sz w:val="18"/>
                      <w:szCs w:val="18"/>
                    </w:rPr>
                  </w:pPr>
                  <w:r>
                    <w:rPr>
                      <w:rFonts w:hint="default" w:ascii="Times New Roman" w:hAnsi="Times New Roman" w:cs="Times New Roman"/>
                      <w:kern w:val="0"/>
                      <w:sz w:val="18"/>
                      <w:szCs w:val="18"/>
                    </w:rPr>
                    <w:t>50</w:t>
                  </w:r>
                </w:p>
              </w:tc>
              <w:tc>
                <w:tcPr>
                  <w:tcW w:w="447"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kern w:val="0"/>
                      <w:sz w:val="18"/>
                      <w:szCs w:val="18"/>
                    </w:rPr>
                  </w:pPr>
                  <w:r>
                    <w:rPr>
                      <w:rFonts w:hint="default" w:ascii="Times New Roman" w:hAnsi="Times New Roman" w:cs="Times New Roman"/>
                      <w:kern w:val="0"/>
                      <w:sz w:val="18"/>
                      <w:szCs w:val="18"/>
                    </w:rPr>
                    <w:t>50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6"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kern w:val="0"/>
                      <w:sz w:val="18"/>
                      <w:szCs w:val="18"/>
                    </w:rPr>
                  </w:pPr>
                  <w:r>
                    <w:rPr>
                      <w:rFonts w:hint="default" w:ascii="Times New Roman" w:hAnsi="Times New Roman" w:cs="Times New Roman"/>
                      <w:kern w:val="0"/>
                      <w:sz w:val="18"/>
                      <w:szCs w:val="18"/>
                    </w:rPr>
                    <w:t>医院污水排放口</w:t>
                  </w:r>
                  <w:r>
                    <w:rPr>
                      <w:rFonts w:hint="eastAsia" w:cs="Times New Roman"/>
                      <w:kern w:val="0"/>
                      <w:sz w:val="18"/>
                      <w:szCs w:val="18"/>
                      <w:highlight w:val="none"/>
                      <w:lang w:val="en-US" w:eastAsia="zh-CN"/>
                    </w:rPr>
                    <w:t>8030</w:t>
                  </w:r>
                  <w:r>
                    <w:rPr>
                      <w:rFonts w:hint="default" w:ascii="Times New Roman" w:hAnsi="Times New Roman" w:cs="Times New Roman"/>
                      <w:kern w:val="0"/>
                      <w:sz w:val="18"/>
                      <w:szCs w:val="18"/>
                      <w:highlight w:val="none"/>
                    </w:rPr>
                    <w:t>m</w:t>
                  </w:r>
                  <w:r>
                    <w:rPr>
                      <w:rFonts w:hint="default" w:ascii="Times New Roman" w:hAnsi="Times New Roman" w:cs="Times New Roman"/>
                      <w:kern w:val="0"/>
                      <w:sz w:val="18"/>
                      <w:szCs w:val="18"/>
                      <w:highlight w:val="none"/>
                      <w:vertAlign w:val="superscript"/>
                    </w:rPr>
                    <w:t>3</w:t>
                  </w:r>
                  <w:r>
                    <w:rPr>
                      <w:rFonts w:hint="default" w:ascii="Times New Roman" w:hAnsi="Times New Roman" w:cs="Times New Roman"/>
                      <w:kern w:val="0"/>
                      <w:sz w:val="18"/>
                      <w:szCs w:val="18"/>
                      <w:highlight w:val="none"/>
                    </w:rPr>
                    <w:t>/a</w:t>
                  </w:r>
                </w:p>
              </w:tc>
              <w:tc>
                <w:tcPr>
                  <w:tcW w:w="481"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kern w:val="0"/>
                      <w:sz w:val="18"/>
                      <w:szCs w:val="18"/>
                    </w:rPr>
                  </w:pPr>
                  <w:r>
                    <w:rPr>
                      <w:rFonts w:hint="default" w:ascii="Times New Roman" w:hAnsi="Times New Roman" w:cs="Times New Roman"/>
                      <w:kern w:val="0"/>
                      <w:sz w:val="18"/>
                      <w:szCs w:val="18"/>
                    </w:rPr>
                    <w:t>排放浓度mg/L</w:t>
                  </w:r>
                </w:p>
              </w:tc>
              <w:tc>
                <w:tcPr>
                  <w:tcW w:w="43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kern w:val="0"/>
                      <w:sz w:val="18"/>
                      <w:szCs w:val="18"/>
                      <w:lang w:val="en-US" w:eastAsia="zh-CN"/>
                    </w:rPr>
                  </w:pPr>
                  <w:r>
                    <w:rPr>
                      <w:rFonts w:hint="eastAsia" w:ascii="Times New Roman" w:hAnsi="Times New Roman" w:eastAsia="宋体" w:cs="Times New Roman"/>
                      <w:kern w:val="0"/>
                      <w:sz w:val="18"/>
                      <w:szCs w:val="18"/>
                      <w:lang w:val="en-US" w:eastAsia="zh-CN"/>
                    </w:rPr>
                    <w:t>50</w:t>
                  </w:r>
                </w:p>
              </w:tc>
              <w:tc>
                <w:tcPr>
                  <w:tcW w:w="43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kern w:val="0"/>
                      <w:sz w:val="18"/>
                      <w:szCs w:val="18"/>
                      <w:lang w:val="en-US" w:eastAsia="zh-CN"/>
                    </w:rPr>
                  </w:pPr>
                  <w:r>
                    <w:rPr>
                      <w:rFonts w:hint="eastAsia" w:ascii="Times New Roman" w:hAnsi="Times New Roman" w:eastAsia="宋体" w:cs="Times New Roman"/>
                      <w:kern w:val="0"/>
                      <w:sz w:val="18"/>
                      <w:szCs w:val="18"/>
                      <w:lang w:val="en-US" w:eastAsia="zh-CN"/>
                    </w:rPr>
                    <w:t>13.5</w:t>
                  </w:r>
                </w:p>
              </w:tc>
              <w:tc>
                <w:tcPr>
                  <w:tcW w:w="43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kern w:val="0"/>
                      <w:sz w:val="18"/>
                      <w:szCs w:val="18"/>
                      <w:lang w:val="en-US" w:eastAsia="zh-CN"/>
                    </w:rPr>
                  </w:pPr>
                  <w:r>
                    <w:rPr>
                      <w:rFonts w:hint="eastAsia" w:ascii="Times New Roman" w:hAnsi="Times New Roman" w:eastAsia="宋体" w:cs="Times New Roman"/>
                      <w:kern w:val="0"/>
                      <w:sz w:val="18"/>
                      <w:szCs w:val="18"/>
                      <w:lang w:val="en-US" w:eastAsia="zh-CN"/>
                    </w:rPr>
                    <w:t>33.6</w:t>
                  </w:r>
                </w:p>
              </w:tc>
              <w:tc>
                <w:tcPr>
                  <w:tcW w:w="43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kern w:val="0"/>
                      <w:sz w:val="18"/>
                      <w:szCs w:val="18"/>
                      <w:lang w:val="en-US" w:eastAsia="zh-CN"/>
                    </w:rPr>
                  </w:pPr>
                  <w:r>
                    <w:rPr>
                      <w:rFonts w:hint="eastAsia" w:ascii="Times New Roman" w:hAnsi="Times New Roman" w:eastAsia="宋体" w:cs="Times New Roman"/>
                      <w:kern w:val="0"/>
                      <w:sz w:val="18"/>
                      <w:szCs w:val="18"/>
                      <w:lang w:val="en-US" w:eastAsia="zh-CN"/>
                    </w:rPr>
                    <w:t>14</w:t>
                  </w:r>
                </w:p>
              </w:tc>
              <w:tc>
                <w:tcPr>
                  <w:tcW w:w="43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kern w:val="0"/>
                      <w:sz w:val="18"/>
                      <w:szCs w:val="18"/>
                      <w:lang w:val="en-US" w:eastAsia="zh-CN"/>
                    </w:rPr>
                  </w:pPr>
                  <w:r>
                    <w:rPr>
                      <w:rFonts w:hint="eastAsia" w:ascii="Times New Roman" w:hAnsi="Times New Roman" w:eastAsia="宋体" w:cs="Times New Roman"/>
                      <w:kern w:val="0"/>
                      <w:sz w:val="18"/>
                      <w:szCs w:val="18"/>
                      <w:lang w:val="en-US" w:eastAsia="zh-CN"/>
                    </w:rPr>
                    <w:t>2.4</w:t>
                  </w:r>
                </w:p>
              </w:tc>
              <w:tc>
                <w:tcPr>
                  <w:tcW w:w="436"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kern w:val="0"/>
                      <w:sz w:val="18"/>
                      <w:szCs w:val="18"/>
                      <w:lang w:val="en-US" w:eastAsia="zh-CN"/>
                    </w:rPr>
                  </w:pPr>
                  <w:r>
                    <w:rPr>
                      <w:rFonts w:hint="eastAsia" w:ascii="Times New Roman" w:hAnsi="Times New Roman" w:eastAsia="宋体" w:cs="Times New Roman"/>
                      <w:kern w:val="0"/>
                      <w:sz w:val="18"/>
                      <w:szCs w:val="18"/>
                      <w:lang w:val="en-US" w:eastAsia="zh-CN"/>
                    </w:rPr>
                    <w:t>400</w:t>
                  </w:r>
                </w:p>
              </w:tc>
              <w:tc>
                <w:tcPr>
                  <w:tcW w:w="436"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kern w:val="0"/>
                      <w:sz w:val="18"/>
                      <w:szCs w:val="18"/>
                      <w:lang w:val="en-US" w:eastAsia="zh-CN"/>
                    </w:rPr>
                  </w:pPr>
                  <w:r>
                    <w:rPr>
                      <w:rFonts w:hint="eastAsia" w:ascii="Times New Roman" w:hAnsi="Times New Roman" w:eastAsia="宋体" w:cs="Times New Roman"/>
                      <w:kern w:val="0"/>
                      <w:sz w:val="18"/>
                      <w:szCs w:val="18"/>
                      <w:lang w:val="en-US" w:eastAsia="zh-CN"/>
                    </w:rPr>
                    <w:t>2.25</w:t>
                  </w:r>
                </w:p>
              </w:tc>
              <w:tc>
                <w:tcPr>
                  <w:tcW w:w="436"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kern w:val="0"/>
                      <w:sz w:val="18"/>
                      <w:szCs w:val="18"/>
                      <w:lang w:val="en-US" w:eastAsia="zh-CN"/>
                    </w:rPr>
                  </w:pPr>
                  <w:r>
                    <w:rPr>
                      <w:rFonts w:hint="eastAsia" w:ascii="Times New Roman" w:hAnsi="Times New Roman" w:eastAsia="宋体" w:cs="Times New Roman"/>
                      <w:kern w:val="0"/>
                      <w:sz w:val="18"/>
                      <w:szCs w:val="18"/>
                      <w:lang w:val="en-US" w:eastAsia="zh-CN"/>
                    </w:rPr>
                    <w:t>1.25</w:t>
                  </w:r>
                </w:p>
              </w:tc>
              <w:tc>
                <w:tcPr>
                  <w:tcW w:w="447"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kern w:val="0"/>
                      <w:sz w:val="18"/>
                      <w:szCs w:val="18"/>
                      <w:lang w:val="en-US" w:eastAsia="zh-CN"/>
                    </w:rPr>
                  </w:pPr>
                  <w:r>
                    <w:rPr>
                      <w:rFonts w:hint="eastAsia" w:ascii="Times New Roman" w:hAnsi="Times New Roman" w:eastAsia="宋体" w:cs="Times New Roman"/>
                      <w:kern w:val="0"/>
                      <w:sz w:val="18"/>
                      <w:szCs w:val="18"/>
                      <w:lang w:val="en-US" w:eastAsia="zh-CN"/>
                    </w:rPr>
                    <w:t>0.5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6"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kern w:val="0"/>
                      <w:sz w:val="18"/>
                      <w:szCs w:val="18"/>
                      <w:highlight w:val="none"/>
                    </w:rPr>
                  </w:pPr>
                </w:p>
              </w:tc>
              <w:tc>
                <w:tcPr>
                  <w:tcW w:w="481"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kern w:val="0"/>
                      <w:sz w:val="18"/>
                      <w:szCs w:val="18"/>
                      <w:highlight w:val="none"/>
                    </w:rPr>
                  </w:pPr>
                  <w:r>
                    <w:rPr>
                      <w:rFonts w:hint="default" w:ascii="Times New Roman" w:hAnsi="Times New Roman" w:cs="Times New Roman"/>
                      <w:kern w:val="0"/>
                      <w:sz w:val="18"/>
                      <w:szCs w:val="18"/>
                      <w:highlight w:val="none"/>
                    </w:rPr>
                    <w:t>排放量t/a</w:t>
                  </w:r>
                </w:p>
              </w:tc>
              <w:tc>
                <w:tcPr>
                  <w:tcW w:w="43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kern w:val="0"/>
                      <w:sz w:val="18"/>
                      <w:szCs w:val="18"/>
                      <w:lang w:val="en-US" w:eastAsia="zh-CN"/>
                    </w:rPr>
                  </w:pPr>
                  <w:r>
                    <w:rPr>
                      <w:rFonts w:hint="eastAsia" w:ascii="Times New Roman" w:hAnsi="Times New Roman" w:eastAsia="宋体" w:cs="Times New Roman"/>
                      <w:kern w:val="0"/>
                      <w:sz w:val="18"/>
                      <w:szCs w:val="18"/>
                      <w:lang w:val="en-US" w:eastAsia="zh-CN"/>
                    </w:rPr>
                    <w:t>0.4015</w:t>
                  </w:r>
                </w:p>
              </w:tc>
              <w:tc>
                <w:tcPr>
                  <w:tcW w:w="43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kern w:val="0"/>
                      <w:sz w:val="18"/>
                      <w:szCs w:val="18"/>
                      <w:lang w:val="en-US" w:eastAsia="zh-CN"/>
                    </w:rPr>
                  </w:pPr>
                  <w:r>
                    <w:rPr>
                      <w:rFonts w:hint="eastAsia" w:ascii="Times New Roman" w:hAnsi="Times New Roman" w:eastAsia="宋体" w:cs="Times New Roman"/>
                      <w:kern w:val="0"/>
                      <w:sz w:val="18"/>
                      <w:szCs w:val="18"/>
                      <w:lang w:val="en-US" w:eastAsia="zh-CN"/>
                    </w:rPr>
                    <w:t>0.1084</w:t>
                  </w:r>
                </w:p>
              </w:tc>
              <w:tc>
                <w:tcPr>
                  <w:tcW w:w="43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kern w:val="0"/>
                      <w:sz w:val="18"/>
                      <w:szCs w:val="18"/>
                      <w:lang w:val="en-US" w:eastAsia="zh-CN"/>
                    </w:rPr>
                  </w:pPr>
                  <w:r>
                    <w:rPr>
                      <w:rFonts w:hint="eastAsia" w:ascii="Times New Roman" w:hAnsi="Times New Roman" w:eastAsia="宋体" w:cs="Times New Roman"/>
                      <w:kern w:val="0"/>
                      <w:sz w:val="18"/>
                      <w:szCs w:val="18"/>
                      <w:lang w:val="en-US" w:eastAsia="zh-CN"/>
                    </w:rPr>
                    <w:t>0.2698</w:t>
                  </w:r>
                </w:p>
              </w:tc>
              <w:tc>
                <w:tcPr>
                  <w:tcW w:w="43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kern w:val="0"/>
                      <w:sz w:val="18"/>
                      <w:szCs w:val="18"/>
                      <w:lang w:val="en-US" w:eastAsia="zh-CN"/>
                    </w:rPr>
                  </w:pPr>
                  <w:r>
                    <w:rPr>
                      <w:rFonts w:hint="eastAsia" w:ascii="Times New Roman" w:hAnsi="Times New Roman" w:eastAsia="宋体" w:cs="Times New Roman"/>
                      <w:kern w:val="0"/>
                      <w:sz w:val="18"/>
                      <w:szCs w:val="18"/>
                      <w:lang w:val="en-US" w:eastAsia="zh-CN"/>
                    </w:rPr>
                    <w:t>0.1124</w:t>
                  </w:r>
                </w:p>
              </w:tc>
              <w:tc>
                <w:tcPr>
                  <w:tcW w:w="43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kern w:val="0"/>
                      <w:sz w:val="18"/>
                      <w:szCs w:val="18"/>
                      <w:lang w:val="en-US" w:eastAsia="zh-CN"/>
                    </w:rPr>
                  </w:pPr>
                  <w:r>
                    <w:rPr>
                      <w:rFonts w:hint="eastAsia" w:ascii="Times New Roman" w:hAnsi="Times New Roman" w:eastAsia="宋体" w:cs="Times New Roman"/>
                      <w:kern w:val="0"/>
                      <w:sz w:val="18"/>
                      <w:szCs w:val="18"/>
                      <w:lang w:val="en-US" w:eastAsia="zh-CN"/>
                    </w:rPr>
                    <w:t>0.0193</w:t>
                  </w:r>
                </w:p>
              </w:tc>
              <w:tc>
                <w:tcPr>
                  <w:tcW w:w="436"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kern w:val="0"/>
                      <w:sz w:val="18"/>
                      <w:szCs w:val="18"/>
                      <w:lang w:val="en-US" w:eastAsia="zh-CN"/>
                    </w:rPr>
                  </w:pPr>
                  <w:r>
                    <w:rPr>
                      <w:rFonts w:hint="eastAsia" w:ascii="Times New Roman" w:hAnsi="Times New Roman" w:eastAsia="宋体" w:cs="Times New Roman"/>
                      <w:kern w:val="0"/>
                      <w:sz w:val="18"/>
                      <w:szCs w:val="18"/>
                      <w:lang w:val="en-US" w:eastAsia="zh-CN"/>
                    </w:rPr>
                    <w:t>/</w:t>
                  </w:r>
                </w:p>
              </w:tc>
              <w:tc>
                <w:tcPr>
                  <w:tcW w:w="436"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kern w:val="0"/>
                      <w:sz w:val="18"/>
                      <w:szCs w:val="18"/>
                      <w:lang w:val="en-US" w:eastAsia="zh-CN"/>
                    </w:rPr>
                  </w:pPr>
                  <w:r>
                    <w:rPr>
                      <w:rFonts w:hint="eastAsia" w:ascii="Times New Roman" w:hAnsi="Times New Roman" w:eastAsia="宋体" w:cs="Times New Roman"/>
                      <w:kern w:val="0"/>
                      <w:sz w:val="18"/>
                      <w:szCs w:val="18"/>
                      <w:lang w:val="en-US" w:eastAsia="zh-CN"/>
                    </w:rPr>
                    <w:t>0.0181</w:t>
                  </w:r>
                </w:p>
              </w:tc>
              <w:tc>
                <w:tcPr>
                  <w:tcW w:w="436"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kern w:val="0"/>
                      <w:sz w:val="18"/>
                      <w:szCs w:val="18"/>
                      <w:lang w:val="en-US" w:eastAsia="zh-CN"/>
                    </w:rPr>
                  </w:pPr>
                  <w:r>
                    <w:rPr>
                      <w:rFonts w:hint="eastAsia" w:ascii="Times New Roman" w:hAnsi="Times New Roman" w:eastAsia="宋体" w:cs="Times New Roman"/>
                      <w:kern w:val="0"/>
                      <w:sz w:val="18"/>
                      <w:szCs w:val="18"/>
                      <w:lang w:val="en-US" w:eastAsia="zh-CN"/>
                    </w:rPr>
                    <w:t>0.01</w:t>
                  </w:r>
                </w:p>
              </w:tc>
              <w:tc>
                <w:tcPr>
                  <w:tcW w:w="447"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kern w:val="0"/>
                      <w:sz w:val="18"/>
                      <w:szCs w:val="18"/>
                      <w:lang w:val="en-US" w:eastAsia="zh-CN"/>
                    </w:rPr>
                  </w:pPr>
                  <w:r>
                    <w:rPr>
                      <w:rFonts w:hint="eastAsia" w:ascii="Times New Roman" w:hAnsi="Times New Roman" w:eastAsia="宋体" w:cs="Times New Roman"/>
                      <w:kern w:val="0"/>
                      <w:sz w:val="18"/>
                      <w:szCs w:val="18"/>
                      <w:lang w:val="en-US" w:eastAsia="zh-CN"/>
                    </w:rPr>
                    <w:t>0.004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68"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kern w:val="0"/>
                      <w:sz w:val="18"/>
                      <w:szCs w:val="18"/>
                    </w:rPr>
                  </w:pPr>
                  <w:r>
                    <w:rPr>
                      <w:rFonts w:hint="default" w:ascii="Times New Roman" w:hAnsi="Times New Roman" w:cs="Times New Roman"/>
                      <w:kern w:val="0"/>
                      <w:sz w:val="18"/>
                      <w:szCs w:val="18"/>
                    </w:rPr>
                    <w:t>《医疗机构水污染物排放标准》（GB18466-2005）表2标准（mg/L）</w:t>
                  </w:r>
                </w:p>
              </w:tc>
              <w:tc>
                <w:tcPr>
                  <w:tcW w:w="724" w:type="dxa"/>
                  <w:noWrap w:val="0"/>
                  <w:vAlign w:val="center"/>
                </w:tcPr>
                <w:p>
                  <w:pPr>
                    <w:spacing w:line="240" w:lineRule="auto"/>
                    <w:ind w:firstLine="0" w:firstLineChars="0"/>
                    <w:jc w:val="center"/>
                    <w:rPr>
                      <w:rFonts w:hint="default" w:ascii="Times New Roman" w:hAnsi="Times New Roman" w:eastAsia="宋体" w:cs="Times New Roman"/>
                      <w:kern w:val="0"/>
                      <w:sz w:val="18"/>
                      <w:szCs w:val="18"/>
                      <w:lang w:val="en-US" w:eastAsia="zh-CN"/>
                    </w:rPr>
                  </w:pPr>
                  <w:r>
                    <w:rPr>
                      <w:rFonts w:hint="eastAsia"/>
                      <w:kern w:val="0"/>
                      <w:sz w:val="18"/>
                      <w:szCs w:val="18"/>
                    </w:rPr>
                    <w:t>250</w:t>
                  </w:r>
                </w:p>
              </w:tc>
              <w:tc>
                <w:tcPr>
                  <w:tcW w:w="724" w:type="dxa"/>
                  <w:noWrap w:val="0"/>
                  <w:vAlign w:val="center"/>
                </w:tcPr>
                <w:p>
                  <w:pPr>
                    <w:spacing w:line="240" w:lineRule="auto"/>
                    <w:ind w:firstLine="0" w:firstLineChars="0"/>
                    <w:jc w:val="center"/>
                    <w:rPr>
                      <w:rFonts w:hint="default" w:ascii="Times New Roman" w:hAnsi="Times New Roman" w:eastAsia="宋体" w:cs="Times New Roman"/>
                      <w:kern w:val="0"/>
                      <w:sz w:val="18"/>
                      <w:szCs w:val="18"/>
                      <w:lang w:val="en-US" w:eastAsia="zh-CN"/>
                    </w:rPr>
                  </w:pPr>
                  <w:r>
                    <w:rPr>
                      <w:rFonts w:hint="eastAsia"/>
                      <w:kern w:val="0"/>
                      <w:sz w:val="18"/>
                      <w:szCs w:val="18"/>
                    </w:rPr>
                    <w:t>100</w:t>
                  </w:r>
                </w:p>
              </w:tc>
              <w:tc>
                <w:tcPr>
                  <w:tcW w:w="724" w:type="dxa"/>
                  <w:noWrap w:val="0"/>
                  <w:vAlign w:val="center"/>
                </w:tcPr>
                <w:p>
                  <w:pPr>
                    <w:spacing w:line="240" w:lineRule="auto"/>
                    <w:ind w:firstLine="0" w:firstLineChars="0"/>
                    <w:jc w:val="center"/>
                    <w:rPr>
                      <w:rFonts w:hint="default" w:ascii="Times New Roman" w:hAnsi="Times New Roman" w:eastAsia="宋体" w:cs="Times New Roman"/>
                      <w:kern w:val="0"/>
                      <w:sz w:val="18"/>
                      <w:szCs w:val="18"/>
                      <w:lang w:val="en-US" w:eastAsia="zh-CN"/>
                    </w:rPr>
                  </w:pPr>
                  <w:r>
                    <w:rPr>
                      <w:rFonts w:hint="eastAsia"/>
                      <w:kern w:val="0"/>
                      <w:sz w:val="18"/>
                      <w:szCs w:val="18"/>
                    </w:rPr>
                    <w:t>60</w:t>
                  </w:r>
                </w:p>
              </w:tc>
              <w:tc>
                <w:tcPr>
                  <w:tcW w:w="724" w:type="dxa"/>
                  <w:noWrap w:val="0"/>
                  <w:vAlign w:val="center"/>
                </w:tcPr>
                <w:p>
                  <w:pPr>
                    <w:spacing w:line="240" w:lineRule="auto"/>
                    <w:ind w:firstLine="0" w:firstLineChars="0"/>
                    <w:jc w:val="center"/>
                    <w:rPr>
                      <w:rFonts w:hint="default" w:ascii="Times New Roman" w:hAnsi="Times New Roman" w:eastAsia="宋体" w:cs="Times New Roman"/>
                      <w:kern w:val="0"/>
                      <w:sz w:val="18"/>
                      <w:szCs w:val="18"/>
                      <w:lang w:val="en-US" w:eastAsia="zh-CN"/>
                    </w:rPr>
                  </w:pPr>
                  <w:r>
                    <w:rPr>
                      <w:rFonts w:hint="eastAsia"/>
                      <w:kern w:val="0"/>
                      <w:sz w:val="18"/>
                      <w:szCs w:val="18"/>
                    </w:rPr>
                    <w:t>/</w:t>
                  </w:r>
                </w:p>
              </w:tc>
              <w:tc>
                <w:tcPr>
                  <w:tcW w:w="724" w:type="dxa"/>
                  <w:noWrap w:val="0"/>
                  <w:vAlign w:val="center"/>
                </w:tcPr>
                <w:p>
                  <w:pPr>
                    <w:spacing w:line="240" w:lineRule="auto"/>
                    <w:ind w:firstLine="0" w:firstLineChars="0"/>
                    <w:jc w:val="center"/>
                    <w:rPr>
                      <w:rFonts w:hint="default" w:ascii="Times New Roman" w:hAnsi="Times New Roman" w:eastAsia="宋体" w:cs="Times New Roman"/>
                      <w:kern w:val="0"/>
                      <w:sz w:val="18"/>
                      <w:szCs w:val="18"/>
                      <w:lang w:val="en-US" w:eastAsia="zh-CN"/>
                    </w:rPr>
                  </w:pPr>
                  <w:r>
                    <w:rPr>
                      <w:rFonts w:hint="eastAsia"/>
                      <w:kern w:val="0"/>
                      <w:sz w:val="18"/>
                      <w:szCs w:val="18"/>
                    </w:rPr>
                    <w:t>/</w:t>
                  </w:r>
                </w:p>
              </w:tc>
              <w:tc>
                <w:tcPr>
                  <w:tcW w:w="726" w:type="dxa"/>
                  <w:noWrap w:val="0"/>
                  <w:vAlign w:val="center"/>
                </w:tcPr>
                <w:p>
                  <w:pPr>
                    <w:spacing w:line="240" w:lineRule="auto"/>
                    <w:ind w:firstLine="0" w:firstLineChars="0"/>
                    <w:jc w:val="center"/>
                    <w:rPr>
                      <w:rFonts w:hint="default" w:ascii="Times New Roman" w:hAnsi="Times New Roman" w:eastAsia="宋体" w:cs="Times New Roman"/>
                      <w:kern w:val="0"/>
                      <w:sz w:val="18"/>
                      <w:szCs w:val="18"/>
                      <w:lang w:val="en-US" w:eastAsia="zh-CN"/>
                    </w:rPr>
                  </w:pPr>
                  <w:r>
                    <w:rPr>
                      <w:rFonts w:hint="eastAsia"/>
                      <w:kern w:val="0"/>
                      <w:sz w:val="18"/>
                      <w:szCs w:val="18"/>
                    </w:rPr>
                    <w:t>5000</w:t>
                  </w:r>
                </w:p>
              </w:tc>
              <w:tc>
                <w:tcPr>
                  <w:tcW w:w="726" w:type="dxa"/>
                  <w:noWrap w:val="0"/>
                  <w:vAlign w:val="center"/>
                </w:tcPr>
                <w:p>
                  <w:pPr>
                    <w:spacing w:line="240" w:lineRule="auto"/>
                    <w:ind w:firstLine="0" w:firstLineChars="0"/>
                    <w:jc w:val="center"/>
                    <w:rPr>
                      <w:rFonts w:hint="default" w:ascii="Times New Roman" w:hAnsi="Times New Roman" w:eastAsia="宋体" w:cs="Times New Roman"/>
                      <w:kern w:val="0"/>
                      <w:sz w:val="18"/>
                      <w:szCs w:val="18"/>
                      <w:lang w:val="en-US" w:eastAsia="zh-CN"/>
                    </w:rPr>
                  </w:pPr>
                  <w:r>
                    <w:rPr>
                      <w:rFonts w:hint="eastAsia"/>
                      <w:kern w:val="0"/>
                      <w:sz w:val="18"/>
                      <w:szCs w:val="18"/>
                    </w:rPr>
                    <w:t>20</w:t>
                  </w:r>
                </w:p>
              </w:tc>
              <w:tc>
                <w:tcPr>
                  <w:tcW w:w="726" w:type="dxa"/>
                  <w:noWrap w:val="0"/>
                  <w:vAlign w:val="center"/>
                </w:tcPr>
                <w:p>
                  <w:pPr>
                    <w:spacing w:line="240" w:lineRule="auto"/>
                    <w:ind w:firstLine="0" w:firstLineChars="0"/>
                    <w:jc w:val="center"/>
                    <w:rPr>
                      <w:rFonts w:hint="default" w:ascii="Times New Roman" w:hAnsi="Times New Roman" w:eastAsia="宋体" w:cs="Times New Roman"/>
                      <w:kern w:val="0"/>
                      <w:sz w:val="18"/>
                      <w:szCs w:val="18"/>
                      <w:lang w:val="en-US" w:eastAsia="zh-CN"/>
                    </w:rPr>
                  </w:pPr>
                  <w:r>
                    <w:rPr>
                      <w:rFonts w:hint="eastAsia"/>
                      <w:kern w:val="0"/>
                      <w:sz w:val="18"/>
                      <w:szCs w:val="18"/>
                    </w:rPr>
                    <w:t>20</w:t>
                  </w:r>
                </w:p>
              </w:tc>
              <w:tc>
                <w:tcPr>
                  <w:tcW w:w="744" w:type="dxa"/>
                  <w:noWrap w:val="0"/>
                  <w:vAlign w:val="center"/>
                </w:tcPr>
                <w:p>
                  <w:pPr>
                    <w:spacing w:line="240" w:lineRule="auto"/>
                    <w:ind w:firstLine="0" w:firstLineChars="0"/>
                    <w:jc w:val="center"/>
                    <w:rPr>
                      <w:rFonts w:hint="default" w:ascii="Times New Roman" w:hAnsi="Times New Roman" w:eastAsia="宋体" w:cs="Times New Roman"/>
                      <w:kern w:val="0"/>
                      <w:sz w:val="18"/>
                      <w:szCs w:val="18"/>
                      <w:lang w:val="en-US" w:eastAsia="zh-CN"/>
                    </w:rPr>
                  </w:pPr>
                  <w:r>
                    <w:rPr>
                      <w:rFonts w:hint="eastAsia"/>
                      <w:kern w:val="0"/>
                      <w:sz w:val="18"/>
                      <w:szCs w:val="18"/>
                    </w:rPr>
                    <w:t>10</w:t>
                  </w:r>
                </w:p>
              </w:tc>
            </w:tr>
          </w:tbl>
          <w:p>
            <w:pPr>
              <w:pStyle w:val="6"/>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auto"/>
              <w:ind w:left="0" w:leftChars="0" w:right="0" w:rightChars="0" w:firstLine="406" w:firstLineChars="200"/>
              <w:jc w:val="both"/>
              <w:textAlignment w:val="auto"/>
              <w:rPr>
                <w:rFonts w:hint="eastAsia" w:cs="Times New Roman"/>
                <w:b/>
                <w:bCs w:val="0"/>
                <w:color w:val="auto"/>
                <w:spacing w:val="-4"/>
                <w:sz w:val="21"/>
                <w:szCs w:val="21"/>
                <w:highlight w:val="none"/>
                <w:lang w:val="en-US" w:eastAsia="zh-CN"/>
              </w:rPr>
            </w:pPr>
            <w:r>
              <w:rPr>
                <w:rFonts w:hint="eastAsia" w:cs="Times New Roman"/>
                <w:b/>
                <w:bCs w:val="0"/>
                <w:color w:val="auto"/>
                <w:spacing w:val="-4"/>
                <w:sz w:val="21"/>
                <w:szCs w:val="21"/>
                <w:highlight w:val="none"/>
                <w:lang w:val="en-US" w:eastAsia="zh-CN"/>
              </w:rPr>
              <w:t>2.2废水处理设施依托可行性</w:t>
            </w:r>
          </w:p>
          <w:p>
            <w:pPr>
              <w:rPr>
                <w:rFonts w:hint="default"/>
                <w:highlight w:val="none"/>
                <w:lang w:val="en-US" w:eastAsia="zh-CN"/>
              </w:rPr>
            </w:pPr>
            <w:r>
              <w:rPr>
                <w:rFonts w:hint="default"/>
                <w:highlight w:val="none"/>
                <w:lang w:val="en-US" w:eastAsia="zh-CN"/>
              </w:rPr>
              <w:t>经与建设单位沟通，现有设置的1套</w:t>
            </w:r>
            <w:r>
              <w:rPr>
                <w:rFonts w:hint="eastAsia"/>
                <w:highlight w:val="none"/>
                <w:lang w:val="en-US" w:eastAsia="zh-CN"/>
              </w:rPr>
              <w:t>污水处理设施</w:t>
            </w:r>
            <w:r>
              <w:rPr>
                <w:rFonts w:hint="default"/>
                <w:highlight w:val="none"/>
                <w:lang w:val="en-US" w:eastAsia="zh-CN"/>
              </w:rPr>
              <w:t>设计时考虑了后期</w:t>
            </w:r>
            <w:r>
              <w:rPr>
                <w:rFonts w:hint="eastAsia"/>
                <w:highlight w:val="none"/>
                <w:lang w:val="en-US" w:eastAsia="zh-CN"/>
              </w:rPr>
              <w:t>建设</w:t>
            </w:r>
            <w:r>
              <w:rPr>
                <w:rFonts w:hint="default"/>
                <w:highlight w:val="none"/>
                <w:lang w:val="en-US" w:eastAsia="zh-CN"/>
              </w:rPr>
              <w:t>情况，因此设计时即预留部分余量，根据企业提供的已建</w:t>
            </w:r>
            <w:r>
              <w:rPr>
                <w:rFonts w:hint="eastAsia"/>
                <w:highlight w:val="none"/>
                <w:lang w:val="en-US" w:eastAsia="zh-CN"/>
              </w:rPr>
              <w:t>污水处理设施</w:t>
            </w:r>
            <w:r>
              <w:rPr>
                <w:rFonts w:hint="default"/>
                <w:highlight w:val="none"/>
                <w:lang w:val="en-US" w:eastAsia="zh-CN"/>
              </w:rPr>
              <w:t>设计资料，目前该</w:t>
            </w:r>
            <w:r>
              <w:rPr>
                <w:rFonts w:hint="eastAsia"/>
                <w:highlight w:val="none"/>
                <w:lang w:val="en-US" w:eastAsia="zh-CN"/>
              </w:rPr>
              <w:t>污水处理设施设计</w:t>
            </w:r>
            <w:r>
              <w:rPr>
                <w:rFonts w:hint="default"/>
                <w:highlight w:val="none"/>
                <w:lang w:val="en-US" w:eastAsia="zh-CN"/>
              </w:rPr>
              <w:t>最大</w:t>
            </w:r>
            <w:r>
              <w:rPr>
                <w:rFonts w:hint="eastAsia"/>
                <w:highlight w:val="none"/>
                <w:lang w:val="en-US" w:eastAsia="zh-CN"/>
              </w:rPr>
              <w:t>废水处理能力100</w:t>
            </w:r>
            <w:r>
              <w:rPr>
                <w:rFonts w:hint="default"/>
                <w:highlight w:val="none"/>
                <w:lang w:val="en-US" w:eastAsia="zh-CN"/>
              </w:rPr>
              <w:t>m</w:t>
            </w:r>
            <w:r>
              <w:rPr>
                <w:rFonts w:hint="default"/>
                <w:highlight w:val="none"/>
                <w:vertAlign w:val="superscript"/>
                <w:lang w:val="en-US" w:eastAsia="zh-CN"/>
              </w:rPr>
              <w:t>3</w:t>
            </w:r>
            <w:r>
              <w:rPr>
                <w:rFonts w:hint="default"/>
                <w:highlight w:val="none"/>
                <w:lang w:val="en-US" w:eastAsia="zh-CN"/>
              </w:rPr>
              <w:t>/</w:t>
            </w:r>
            <w:r>
              <w:rPr>
                <w:rFonts w:hint="eastAsia"/>
                <w:highlight w:val="none"/>
                <w:lang w:val="en-US" w:eastAsia="zh-CN"/>
              </w:rPr>
              <w:t>d</w:t>
            </w:r>
            <w:r>
              <w:rPr>
                <w:rFonts w:hint="default"/>
                <w:highlight w:val="none"/>
                <w:lang w:val="en-US" w:eastAsia="zh-CN"/>
              </w:rPr>
              <w:t>，同时结合现有工程监测结果，现有工程</w:t>
            </w:r>
            <w:r>
              <w:rPr>
                <w:rFonts w:hint="eastAsia"/>
                <w:highlight w:val="none"/>
                <w:lang w:val="en-US" w:eastAsia="zh-CN"/>
              </w:rPr>
              <w:t>废水量为4.76m</w:t>
            </w:r>
            <w:r>
              <w:rPr>
                <w:rFonts w:hint="eastAsia"/>
                <w:highlight w:val="none"/>
                <w:vertAlign w:val="superscript"/>
                <w:lang w:val="en-US" w:eastAsia="zh-CN"/>
              </w:rPr>
              <w:t>3</w:t>
            </w:r>
            <w:r>
              <w:rPr>
                <w:rFonts w:hint="eastAsia"/>
                <w:highlight w:val="none"/>
                <w:lang w:val="en-US" w:eastAsia="zh-CN"/>
              </w:rPr>
              <w:t>/d（1738.72m</w:t>
            </w:r>
            <w:r>
              <w:rPr>
                <w:rFonts w:hint="eastAsia"/>
                <w:highlight w:val="none"/>
                <w:vertAlign w:val="superscript"/>
                <w:lang w:val="en-US" w:eastAsia="zh-CN"/>
              </w:rPr>
              <w:t>3</w:t>
            </w:r>
            <w:r>
              <w:rPr>
                <w:rFonts w:hint="eastAsia"/>
                <w:highlight w:val="none"/>
                <w:lang w:val="en-US" w:eastAsia="zh-CN"/>
              </w:rPr>
              <w:t>/a）</w:t>
            </w:r>
            <w:r>
              <w:rPr>
                <w:rFonts w:hint="default"/>
                <w:highlight w:val="none"/>
                <w:lang w:val="en-US" w:eastAsia="zh-CN"/>
              </w:rPr>
              <w:t>，尚预留</w:t>
            </w:r>
            <w:r>
              <w:rPr>
                <w:rFonts w:hint="eastAsia"/>
                <w:highlight w:val="none"/>
                <w:lang w:val="en-US" w:eastAsia="zh-CN"/>
              </w:rPr>
              <w:t>95.24m</w:t>
            </w:r>
            <w:r>
              <w:rPr>
                <w:rFonts w:hint="eastAsia"/>
                <w:highlight w:val="none"/>
                <w:vertAlign w:val="superscript"/>
                <w:lang w:val="en-US" w:eastAsia="zh-CN"/>
              </w:rPr>
              <w:t>3</w:t>
            </w:r>
            <w:r>
              <w:rPr>
                <w:rFonts w:hint="eastAsia"/>
                <w:highlight w:val="none"/>
                <w:lang w:val="en-US" w:eastAsia="zh-CN"/>
              </w:rPr>
              <w:t>/d</w:t>
            </w:r>
            <w:r>
              <w:rPr>
                <w:rFonts w:hint="default"/>
                <w:highlight w:val="none"/>
                <w:lang w:val="en-US" w:eastAsia="zh-CN"/>
              </w:rPr>
              <w:t>处理余量；本次扩建完成后新增</w:t>
            </w:r>
            <w:r>
              <w:rPr>
                <w:rFonts w:hint="eastAsia"/>
                <w:highlight w:val="none"/>
                <w:lang w:val="en-US" w:eastAsia="zh-CN"/>
              </w:rPr>
              <w:t>废水22</w:t>
            </w:r>
            <w:r>
              <w:rPr>
                <w:rFonts w:hint="default"/>
                <w:highlight w:val="none"/>
                <w:lang w:val="en-US" w:eastAsia="zh-CN"/>
              </w:rPr>
              <w:t>m</w:t>
            </w:r>
            <w:r>
              <w:rPr>
                <w:rFonts w:hint="default"/>
                <w:highlight w:val="none"/>
                <w:vertAlign w:val="superscript"/>
                <w:lang w:val="en-US" w:eastAsia="zh-CN"/>
              </w:rPr>
              <w:t>3</w:t>
            </w:r>
            <w:r>
              <w:rPr>
                <w:rFonts w:hint="default"/>
                <w:highlight w:val="none"/>
                <w:lang w:val="en-US" w:eastAsia="zh-CN"/>
              </w:rPr>
              <w:t>/</w:t>
            </w:r>
            <w:r>
              <w:rPr>
                <w:rFonts w:hint="eastAsia"/>
                <w:highlight w:val="none"/>
                <w:lang w:val="en-US" w:eastAsia="zh-CN"/>
              </w:rPr>
              <w:t>d（8030</w:t>
            </w:r>
            <w:r>
              <w:rPr>
                <w:rFonts w:hint="default"/>
                <w:highlight w:val="none"/>
                <w:lang w:val="en-US" w:eastAsia="zh-CN"/>
              </w:rPr>
              <w:t>m</w:t>
            </w:r>
            <w:r>
              <w:rPr>
                <w:rFonts w:hint="default"/>
                <w:highlight w:val="none"/>
                <w:vertAlign w:val="superscript"/>
                <w:lang w:val="en-US" w:eastAsia="zh-CN"/>
              </w:rPr>
              <w:t>3</w:t>
            </w:r>
            <w:r>
              <w:rPr>
                <w:rFonts w:hint="default"/>
                <w:highlight w:val="none"/>
                <w:lang w:val="en-US" w:eastAsia="zh-CN"/>
              </w:rPr>
              <w:t>/</w:t>
            </w:r>
            <w:r>
              <w:rPr>
                <w:rFonts w:hint="eastAsia"/>
                <w:highlight w:val="none"/>
                <w:lang w:val="en-US" w:eastAsia="zh-CN"/>
              </w:rPr>
              <w:t>a）</w:t>
            </w:r>
            <w:r>
              <w:rPr>
                <w:rFonts w:hint="default"/>
                <w:highlight w:val="none"/>
                <w:lang w:val="en-US" w:eastAsia="zh-CN"/>
              </w:rPr>
              <w:t>，</w:t>
            </w:r>
            <w:r>
              <w:rPr>
                <w:rFonts w:hint="eastAsia"/>
                <w:highlight w:val="none"/>
                <w:lang w:val="en-US" w:eastAsia="zh-CN"/>
              </w:rPr>
              <w:t>因此</w:t>
            </w:r>
            <w:r>
              <w:rPr>
                <w:rFonts w:hint="default"/>
                <w:highlight w:val="none"/>
                <w:lang w:val="en-US" w:eastAsia="zh-CN"/>
              </w:rPr>
              <w:t>现有工程设置的</w:t>
            </w:r>
            <w:r>
              <w:rPr>
                <w:rFonts w:hint="eastAsia"/>
                <w:highlight w:val="none"/>
                <w:lang w:val="en-US" w:eastAsia="zh-CN"/>
              </w:rPr>
              <w:t>污水处理设施</w:t>
            </w:r>
            <w:r>
              <w:rPr>
                <w:rFonts w:hint="default"/>
                <w:highlight w:val="none"/>
                <w:lang w:val="en-US" w:eastAsia="zh-CN"/>
              </w:rPr>
              <w:t>能满足本次工程燃气炉废气收集处理需求。</w:t>
            </w:r>
            <w:r>
              <w:rPr>
                <w:rFonts w:hint="eastAsia"/>
                <w:highlight w:val="none"/>
                <w:lang w:val="en-US" w:eastAsia="zh-CN"/>
              </w:rPr>
              <w:t>根据上述工程废水处理效果分析内容</w:t>
            </w:r>
            <w:r>
              <w:rPr>
                <w:rFonts w:hint="default"/>
                <w:highlight w:val="none"/>
                <w:lang w:val="en-US" w:eastAsia="zh-CN"/>
              </w:rPr>
              <w:t>，</w:t>
            </w:r>
            <w:r>
              <w:rPr>
                <w:rFonts w:hint="eastAsia"/>
                <w:highlight w:val="none"/>
                <w:lang w:val="en-US" w:eastAsia="zh-CN"/>
              </w:rPr>
              <w:t>本次扩建工程废水依托现有污水处理设施处理后，废水排放的各污染物排放能够满足《医疗机构水污染物排放标准》（GB18466-2005）表2标准（mg/L），</w:t>
            </w:r>
            <w:r>
              <w:rPr>
                <w:rFonts w:hint="default"/>
                <w:highlight w:val="none"/>
                <w:lang w:val="en-US" w:eastAsia="zh-CN"/>
              </w:rPr>
              <w:t>因此本次扩建工程</w:t>
            </w:r>
            <w:r>
              <w:rPr>
                <w:rFonts w:hint="eastAsia"/>
                <w:highlight w:val="none"/>
                <w:lang w:val="en-US" w:eastAsia="zh-CN"/>
              </w:rPr>
              <w:t>依托现有污水处理</w:t>
            </w:r>
            <w:r>
              <w:rPr>
                <w:rFonts w:hint="default"/>
                <w:highlight w:val="none"/>
                <w:lang w:val="en-US" w:eastAsia="zh-CN"/>
              </w:rPr>
              <w:t>措施可行。</w:t>
            </w:r>
          </w:p>
          <w:p>
            <w:pPr>
              <w:pStyle w:val="6"/>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auto"/>
              <w:ind w:left="0" w:leftChars="0" w:right="0" w:rightChars="0" w:firstLine="406" w:firstLineChars="200"/>
              <w:jc w:val="both"/>
              <w:textAlignment w:val="auto"/>
              <w:rPr>
                <w:rFonts w:hint="default" w:ascii="Times New Roman" w:hAnsi="Times New Roman" w:cs="Times New Roman"/>
                <w:b/>
                <w:bCs w:val="0"/>
                <w:color w:val="auto"/>
                <w:spacing w:val="-4"/>
                <w:sz w:val="21"/>
                <w:szCs w:val="21"/>
                <w:highlight w:val="none"/>
                <w:lang w:eastAsia="zh-CN"/>
              </w:rPr>
            </w:pPr>
            <w:r>
              <w:rPr>
                <w:rFonts w:hint="default" w:ascii="Times New Roman" w:hAnsi="Times New Roman" w:cs="Times New Roman"/>
                <w:b/>
                <w:bCs w:val="0"/>
                <w:color w:val="auto"/>
                <w:spacing w:val="-4"/>
                <w:sz w:val="21"/>
                <w:szCs w:val="21"/>
                <w:highlight w:val="none"/>
                <w:lang w:val="en-US" w:eastAsia="zh-CN"/>
              </w:rPr>
              <w:t>2.</w:t>
            </w:r>
            <w:r>
              <w:rPr>
                <w:rFonts w:hint="eastAsia" w:cs="Times New Roman"/>
                <w:b/>
                <w:bCs w:val="0"/>
                <w:color w:val="auto"/>
                <w:spacing w:val="-4"/>
                <w:sz w:val="21"/>
                <w:szCs w:val="21"/>
                <w:highlight w:val="none"/>
                <w:lang w:val="en-US" w:eastAsia="zh-CN"/>
              </w:rPr>
              <w:t>3</w:t>
            </w:r>
            <w:r>
              <w:rPr>
                <w:rFonts w:hint="default" w:ascii="Times New Roman" w:hAnsi="Times New Roman" w:cs="Times New Roman"/>
                <w:b/>
                <w:bCs w:val="0"/>
                <w:color w:val="auto"/>
                <w:spacing w:val="-4"/>
                <w:sz w:val="21"/>
                <w:szCs w:val="21"/>
                <w:highlight w:val="none"/>
                <w:lang w:val="en-US" w:eastAsia="zh-CN"/>
              </w:rPr>
              <w:t>、</w:t>
            </w:r>
            <w:r>
              <w:rPr>
                <w:rFonts w:hint="default" w:ascii="Times New Roman" w:hAnsi="Times New Roman" w:cs="Times New Roman"/>
                <w:b/>
                <w:bCs w:val="0"/>
                <w:color w:val="auto"/>
                <w:spacing w:val="-4"/>
                <w:sz w:val="21"/>
                <w:szCs w:val="21"/>
                <w:highlight w:val="none"/>
                <w:lang w:eastAsia="zh-CN"/>
              </w:rPr>
              <w:t>废水处理措施可行性分析</w:t>
            </w:r>
          </w:p>
          <w:p>
            <w:pPr>
              <w:ind w:firstLine="480"/>
              <w:rPr>
                <w:rFonts w:hint="default" w:ascii="Times New Roman" w:hAnsi="Times New Roman" w:cs="Times New Roman"/>
              </w:rPr>
            </w:pPr>
            <w:r>
              <w:rPr>
                <w:rFonts w:hint="default" w:ascii="Times New Roman" w:hAnsi="Times New Roman" w:cs="Times New Roman"/>
                <w:highlight w:val="none"/>
              </w:rPr>
              <w:t>经查阅相关资料，《医院污水处理技术指南》（环发[2003]197号）、《医院污水处理工程技术规范》（HJ2029-2013）及</w:t>
            </w:r>
            <w:r>
              <w:rPr>
                <w:rFonts w:hint="default" w:ascii="Times New Roman" w:hAnsi="Times New Roman" w:cs="Times New Roman"/>
              </w:rPr>
              <w:t>《医疗机构水污染物排放标准》（GB18446-2005）对医院污水处理工艺要求见</w:t>
            </w:r>
            <w:r>
              <w:rPr>
                <w:rFonts w:hint="eastAsia" w:cs="Times New Roman"/>
                <w:lang w:eastAsia="zh-CN"/>
              </w:rPr>
              <w:t>下表</w:t>
            </w:r>
            <w:r>
              <w:rPr>
                <w:rFonts w:hint="default" w:ascii="Times New Roman" w:hAnsi="Times New Roman" w:cs="Times New Roman"/>
              </w:rPr>
              <w:t>。</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ascii="Times New Roman" w:hAnsi="Times New Roman" w:eastAsia="黑体" w:cs="Times New Roman"/>
                <w:color w:val="auto"/>
                <w:sz w:val="21"/>
                <w:szCs w:val="21"/>
                <w:highlight w:val="none"/>
                <w:lang w:val="en-US" w:eastAsia="zh-CN"/>
              </w:rPr>
            </w:pPr>
            <w:r>
              <w:rPr>
                <w:rFonts w:hint="default" w:ascii="Times New Roman" w:hAnsi="Times New Roman" w:eastAsia="黑体" w:cs="Times New Roman"/>
                <w:color w:val="auto"/>
                <w:sz w:val="21"/>
                <w:szCs w:val="21"/>
                <w:highlight w:val="none"/>
                <w:lang w:val="en-US" w:eastAsia="zh-CN"/>
              </w:rPr>
              <w:t>医院污水处理工艺要求</w:t>
            </w:r>
          </w:p>
          <w:tbl>
            <w:tblPr>
              <w:tblStyle w:val="25"/>
              <w:tblW w:w="5000"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87"/>
              <w:gridCol w:w="4260"/>
              <w:gridCol w:w="2576"/>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trPr>
              <w:tc>
                <w:tcPr>
                  <w:tcW w:w="893" w:type="pct"/>
                  <w:noWrap w:val="0"/>
                  <w:vAlign w:val="center"/>
                </w:tcPr>
                <w:p>
                  <w:pPr>
                    <w:pStyle w:val="92"/>
                    <w:keepNext w:val="0"/>
                    <w:keepLines w:val="0"/>
                    <w:pageBreakBefore w:val="0"/>
                    <w:widowControl w:val="0"/>
                    <w:kinsoku/>
                    <w:wordWrap/>
                    <w:overflowPunct/>
                    <w:topLinePunct/>
                    <w:autoSpaceDE w:val="0"/>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来源</w:t>
                  </w:r>
                </w:p>
              </w:tc>
              <w:tc>
                <w:tcPr>
                  <w:tcW w:w="2559" w:type="pct"/>
                  <w:noWrap w:val="0"/>
                  <w:vAlign w:val="center"/>
                </w:tcPr>
                <w:p>
                  <w:pPr>
                    <w:pStyle w:val="92"/>
                    <w:keepNext w:val="0"/>
                    <w:keepLines w:val="0"/>
                    <w:pageBreakBefore w:val="0"/>
                    <w:widowControl w:val="0"/>
                    <w:kinsoku/>
                    <w:wordWrap/>
                    <w:overflowPunct/>
                    <w:topLinePunct/>
                    <w:autoSpaceDE w:val="0"/>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污水处理站处理工艺要求</w:t>
                  </w:r>
                </w:p>
              </w:tc>
              <w:tc>
                <w:tcPr>
                  <w:tcW w:w="1547" w:type="pct"/>
                  <w:noWrap w:val="0"/>
                  <w:vAlign w:val="center"/>
                </w:tcPr>
                <w:p>
                  <w:pPr>
                    <w:pStyle w:val="92"/>
                    <w:keepNext w:val="0"/>
                    <w:keepLines w:val="0"/>
                    <w:pageBreakBefore w:val="0"/>
                    <w:widowControl w:val="0"/>
                    <w:kinsoku/>
                    <w:wordWrap/>
                    <w:overflowPunct/>
                    <w:topLinePunct/>
                    <w:autoSpaceDE w:val="0"/>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污水处理站可行性分析</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93" w:type="pct"/>
                  <w:noWrap w:val="0"/>
                  <w:vAlign w:val="center"/>
                </w:tcPr>
                <w:p>
                  <w:pPr>
                    <w:pStyle w:val="92"/>
                    <w:keepNext w:val="0"/>
                    <w:keepLines w:val="0"/>
                    <w:pageBreakBefore w:val="0"/>
                    <w:widowControl w:val="0"/>
                    <w:kinsoku/>
                    <w:wordWrap/>
                    <w:overflowPunct/>
                    <w:topLinePunct/>
                    <w:autoSpaceDE w:val="0"/>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《医院污水处理技术指南》（环发[2003]197号）</w:t>
                  </w:r>
                </w:p>
              </w:tc>
              <w:tc>
                <w:tcPr>
                  <w:tcW w:w="2559" w:type="pct"/>
                  <w:noWrap w:val="0"/>
                  <w:vAlign w:val="center"/>
                </w:tcPr>
                <w:p>
                  <w:pPr>
                    <w:pStyle w:val="92"/>
                    <w:keepNext w:val="0"/>
                    <w:keepLines w:val="0"/>
                    <w:pageBreakBefore w:val="0"/>
                    <w:widowControl w:val="0"/>
                    <w:kinsoku/>
                    <w:wordWrap/>
                    <w:overflowPunct/>
                    <w:topLinePunct/>
                    <w:autoSpaceDE w:val="0"/>
                    <w:autoSpaceDN/>
                    <w:bidi w:val="0"/>
                    <w:adjustRightInd/>
                    <w:snapToGrid/>
                    <w:spacing w:line="320" w:lineRule="exact"/>
                    <w:ind w:firstLine="0" w:firstLineChars="0"/>
                    <w:jc w:val="both"/>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①传染病医院必须采用二级处理，并需进行预消毒处理。</w:t>
                  </w:r>
                </w:p>
                <w:p>
                  <w:pPr>
                    <w:pStyle w:val="92"/>
                    <w:keepNext w:val="0"/>
                    <w:keepLines w:val="0"/>
                    <w:pageBreakBefore w:val="0"/>
                    <w:widowControl w:val="0"/>
                    <w:kinsoku/>
                    <w:wordWrap/>
                    <w:overflowPunct/>
                    <w:topLinePunct/>
                    <w:autoSpaceDE w:val="0"/>
                    <w:autoSpaceDN/>
                    <w:bidi w:val="0"/>
                    <w:adjustRightInd/>
                    <w:snapToGrid/>
                    <w:spacing w:line="320" w:lineRule="exact"/>
                    <w:ind w:firstLine="0" w:firstLineChars="0"/>
                    <w:jc w:val="both"/>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②处理出水排入自然水体的县及县以上医院必须采用二级处理。</w:t>
                  </w:r>
                </w:p>
                <w:p>
                  <w:pPr>
                    <w:pStyle w:val="92"/>
                    <w:keepNext w:val="0"/>
                    <w:keepLines w:val="0"/>
                    <w:pageBreakBefore w:val="0"/>
                    <w:widowControl w:val="0"/>
                    <w:kinsoku/>
                    <w:wordWrap/>
                    <w:overflowPunct/>
                    <w:topLinePunct/>
                    <w:autoSpaceDE w:val="0"/>
                    <w:autoSpaceDN/>
                    <w:bidi w:val="0"/>
                    <w:adjustRightInd/>
                    <w:snapToGrid/>
                    <w:spacing w:line="320" w:lineRule="exact"/>
                    <w:ind w:firstLine="0" w:firstLineChars="0"/>
                    <w:jc w:val="both"/>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③处理出水排入城市下水道(下游设有二级污水处理厂)的综合医院推荐采用二级处理，对采用一级处理工艺的必须加强处理效果。</w:t>
                  </w:r>
                </w:p>
                <w:p>
                  <w:pPr>
                    <w:pStyle w:val="92"/>
                    <w:keepNext w:val="0"/>
                    <w:keepLines w:val="0"/>
                    <w:pageBreakBefore w:val="0"/>
                    <w:widowControl w:val="0"/>
                    <w:kinsoku/>
                    <w:wordWrap/>
                    <w:overflowPunct/>
                    <w:topLinePunct/>
                    <w:autoSpaceDE w:val="0"/>
                    <w:autoSpaceDN/>
                    <w:bidi w:val="0"/>
                    <w:adjustRightInd/>
                    <w:snapToGrid/>
                    <w:spacing w:line="320" w:lineRule="exact"/>
                    <w:ind w:firstLine="0" w:firstLineChars="0"/>
                    <w:jc w:val="both"/>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④对于经济不发达地区的小型综合医院，条件不具备时可采用简易生化处理作为过渡处理措施，之后逐步实现二级处理或加强处理效果的一级处理。</w:t>
                  </w:r>
                </w:p>
                <w:p>
                  <w:pPr>
                    <w:pStyle w:val="92"/>
                    <w:keepNext w:val="0"/>
                    <w:keepLines w:val="0"/>
                    <w:pageBreakBefore w:val="0"/>
                    <w:widowControl w:val="0"/>
                    <w:kinsoku/>
                    <w:wordWrap/>
                    <w:overflowPunct/>
                    <w:topLinePunct/>
                    <w:autoSpaceDE w:val="0"/>
                    <w:autoSpaceDN/>
                    <w:bidi w:val="0"/>
                    <w:adjustRightInd/>
                    <w:snapToGrid/>
                    <w:spacing w:line="320" w:lineRule="exact"/>
                    <w:ind w:firstLine="0" w:firstLineChars="0"/>
                    <w:jc w:val="both"/>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⑤对于综合医院(不带传染病房)污水处理可采用“预处理→一级强化处理→消毒”的工艺。</w:t>
                  </w:r>
                </w:p>
                <w:p>
                  <w:pPr>
                    <w:pStyle w:val="92"/>
                    <w:keepNext w:val="0"/>
                    <w:keepLines w:val="0"/>
                    <w:pageBreakBefore w:val="0"/>
                    <w:widowControl w:val="0"/>
                    <w:kinsoku/>
                    <w:wordWrap/>
                    <w:overflowPunct/>
                    <w:topLinePunct/>
                    <w:autoSpaceDE w:val="0"/>
                    <w:autoSpaceDN/>
                    <w:bidi w:val="0"/>
                    <w:adjustRightInd/>
                    <w:snapToGrid/>
                    <w:spacing w:line="320" w:lineRule="exact"/>
                    <w:ind w:firstLine="0" w:firstLineChars="0"/>
                    <w:jc w:val="both"/>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⑥传染病医院(包括带传染病房的综合医院)和排入自然水体的综合医院二级处理工艺流程为“调节池→生物氧化→接触消毒”。</w:t>
                  </w:r>
                </w:p>
              </w:tc>
              <w:tc>
                <w:tcPr>
                  <w:tcW w:w="1547" w:type="pct"/>
                  <w:noWrap w:val="0"/>
                  <w:vAlign w:val="center"/>
                </w:tcPr>
                <w:p>
                  <w:pPr>
                    <w:pStyle w:val="92"/>
                    <w:keepNext w:val="0"/>
                    <w:keepLines w:val="0"/>
                    <w:pageBreakBefore w:val="0"/>
                    <w:widowControl w:val="0"/>
                    <w:kinsoku/>
                    <w:wordWrap/>
                    <w:overflowPunct/>
                    <w:topLinePunct/>
                    <w:autoSpaceDE w:val="0"/>
                    <w:autoSpaceDN/>
                    <w:bidi w:val="0"/>
                    <w:adjustRightInd/>
                    <w:snapToGrid/>
                    <w:spacing w:line="320" w:lineRule="exact"/>
                    <w:ind w:firstLine="0" w:firstLineChars="0"/>
                    <w:jc w:val="both"/>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本项目医院</w:t>
                  </w:r>
                  <w:r>
                    <w:rPr>
                      <w:rFonts w:hint="eastAsia" w:cs="Times New Roman"/>
                      <w:color w:val="auto"/>
                      <w:sz w:val="18"/>
                      <w:szCs w:val="18"/>
                      <w:highlight w:val="none"/>
                      <w:lang w:val="en-US" w:eastAsia="zh-CN"/>
                    </w:rPr>
                    <w:t>不</w:t>
                  </w:r>
                  <w:r>
                    <w:rPr>
                      <w:rFonts w:hint="default" w:ascii="Times New Roman" w:hAnsi="Times New Roman" w:cs="Times New Roman"/>
                      <w:color w:val="auto"/>
                      <w:sz w:val="18"/>
                      <w:szCs w:val="18"/>
                      <w:highlight w:val="none"/>
                    </w:rPr>
                    <w:t>设置感染科门诊；</w:t>
                  </w:r>
                </w:p>
                <w:p>
                  <w:pPr>
                    <w:pStyle w:val="92"/>
                    <w:keepNext w:val="0"/>
                    <w:keepLines w:val="0"/>
                    <w:pageBreakBefore w:val="0"/>
                    <w:widowControl w:val="0"/>
                    <w:kinsoku/>
                    <w:wordWrap/>
                    <w:overflowPunct/>
                    <w:topLinePunct/>
                    <w:autoSpaceDE w:val="0"/>
                    <w:autoSpaceDN/>
                    <w:bidi w:val="0"/>
                    <w:adjustRightInd/>
                    <w:snapToGrid/>
                    <w:spacing w:line="320" w:lineRule="exact"/>
                    <w:ind w:firstLine="0" w:firstLineChars="0"/>
                    <w:jc w:val="both"/>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本项目为</w:t>
                  </w:r>
                  <w:r>
                    <w:rPr>
                      <w:rFonts w:hint="eastAsia" w:cs="Times New Roman"/>
                      <w:color w:val="auto"/>
                      <w:sz w:val="18"/>
                      <w:szCs w:val="18"/>
                      <w:highlight w:val="none"/>
                      <w:lang w:val="en-US" w:eastAsia="zh-CN"/>
                    </w:rPr>
                    <w:t>康复专科医院</w:t>
                  </w:r>
                  <w:r>
                    <w:rPr>
                      <w:rFonts w:hint="default" w:ascii="Times New Roman" w:hAnsi="Times New Roman" w:cs="Times New Roman"/>
                      <w:color w:val="auto"/>
                      <w:sz w:val="18"/>
                      <w:szCs w:val="18"/>
                      <w:highlight w:val="none"/>
                    </w:rPr>
                    <w:t>，常规检验产生的酸性废水经中和预处理，食堂废水经隔油池预处理后汇同综合病区的医疗废水、生活污水等进入自建污水处理设施对医疗污水及职工生活污水进行预处理，处理工艺采取“格栅+调节池+A</w:t>
                  </w:r>
                  <w:r>
                    <w:rPr>
                      <w:rFonts w:hint="default" w:ascii="Times New Roman" w:hAnsi="Times New Roman" w:cs="Times New Roman"/>
                      <w:color w:val="auto"/>
                      <w:sz w:val="18"/>
                      <w:szCs w:val="18"/>
                      <w:highlight w:val="none"/>
                      <w:vertAlign w:val="superscript"/>
                    </w:rPr>
                    <w:t>2</w:t>
                  </w:r>
                  <w:r>
                    <w:rPr>
                      <w:rFonts w:hint="default" w:ascii="Times New Roman" w:hAnsi="Times New Roman" w:cs="Times New Roman"/>
                      <w:color w:val="auto"/>
                      <w:sz w:val="18"/>
                      <w:szCs w:val="18"/>
                      <w:highlight w:val="none"/>
                    </w:rPr>
                    <w:t>/O+MBR+接触氧化+消毒”，处理能力为100m</w:t>
                  </w:r>
                  <w:r>
                    <w:rPr>
                      <w:rFonts w:hint="default" w:ascii="Times New Roman" w:hAnsi="Times New Roman" w:cs="Times New Roman"/>
                      <w:color w:val="auto"/>
                      <w:sz w:val="18"/>
                      <w:szCs w:val="18"/>
                      <w:highlight w:val="none"/>
                      <w:vertAlign w:val="superscript"/>
                    </w:rPr>
                    <w:t>3</w:t>
                  </w:r>
                  <w:r>
                    <w:rPr>
                      <w:rFonts w:hint="default" w:ascii="Times New Roman" w:hAnsi="Times New Roman" w:cs="Times New Roman"/>
                      <w:color w:val="auto"/>
                      <w:sz w:val="18"/>
                      <w:szCs w:val="18"/>
                      <w:highlight w:val="none"/>
                    </w:rPr>
                    <w:t>/d，处理达标后排入项目西侧榕花小区内建设的污水处理站（采用预处理+A/O+MBR工艺）处理后，最终通过龙潭排排入文岩渠</w:t>
                  </w:r>
                  <w:r>
                    <w:rPr>
                      <w:rFonts w:hint="eastAsia" w:cs="Times New Roman"/>
                      <w:color w:val="auto"/>
                      <w:sz w:val="18"/>
                      <w:szCs w:val="18"/>
                      <w:highlight w:val="none"/>
                      <w:lang w:val="en-US" w:eastAsia="zh-CN"/>
                    </w:rPr>
                    <w:t>，</w:t>
                  </w:r>
                  <w:r>
                    <w:rPr>
                      <w:rFonts w:hint="default" w:ascii="Times New Roman" w:hAnsi="Times New Roman" w:cs="Times New Roman"/>
                      <w:color w:val="auto"/>
                      <w:sz w:val="18"/>
                      <w:szCs w:val="18"/>
                      <w:highlight w:val="none"/>
                    </w:rPr>
                    <w:t>符合环发[2003]197号要求。</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93" w:type="pct"/>
                  <w:noWrap w:val="0"/>
                  <w:vAlign w:val="center"/>
                </w:tcPr>
                <w:p>
                  <w:pPr>
                    <w:pStyle w:val="92"/>
                    <w:keepNext w:val="0"/>
                    <w:keepLines w:val="0"/>
                    <w:pageBreakBefore w:val="0"/>
                    <w:widowControl w:val="0"/>
                    <w:kinsoku/>
                    <w:wordWrap/>
                    <w:overflowPunct/>
                    <w:topLinePunct/>
                    <w:autoSpaceDE w:val="0"/>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《医院污水处理工程技术规范》（HJ2029-2013）</w:t>
                  </w:r>
                </w:p>
              </w:tc>
              <w:tc>
                <w:tcPr>
                  <w:tcW w:w="2559" w:type="pct"/>
                  <w:noWrap w:val="0"/>
                  <w:vAlign w:val="center"/>
                </w:tcPr>
                <w:p>
                  <w:pPr>
                    <w:pStyle w:val="92"/>
                    <w:keepNext w:val="0"/>
                    <w:keepLines w:val="0"/>
                    <w:pageBreakBefore w:val="0"/>
                    <w:widowControl w:val="0"/>
                    <w:kinsoku/>
                    <w:wordWrap/>
                    <w:overflowPunct/>
                    <w:topLinePunct/>
                    <w:autoSpaceDE w:val="0"/>
                    <w:autoSpaceDN/>
                    <w:bidi w:val="0"/>
                    <w:adjustRightInd/>
                    <w:snapToGrid/>
                    <w:spacing w:line="320" w:lineRule="exact"/>
                    <w:ind w:firstLine="0" w:firstLineChars="0"/>
                    <w:jc w:val="both"/>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①特殊性质污水应经预处理后进入医院污水处理系统。</w:t>
                  </w:r>
                </w:p>
                <w:p>
                  <w:pPr>
                    <w:pStyle w:val="92"/>
                    <w:keepNext w:val="0"/>
                    <w:keepLines w:val="0"/>
                    <w:pageBreakBefore w:val="0"/>
                    <w:widowControl w:val="0"/>
                    <w:kinsoku/>
                    <w:wordWrap/>
                    <w:overflowPunct/>
                    <w:topLinePunct/>
                    <w:autoSpaceDE w:val="0"/>
                    <w:autoSpaceDN/>
                    <w:bidi w:val="0"/>
                    <w:adjustRightInd/>
                    <w:snapToGrid/>
                    <w:spacing w:line="320" w:lineRule="exact"/>
                    <w:ind w:firstLine="0" w:firstLineChars="0"/>
                    <w:jc w:val="both"/>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②传染病医院污水应在预消毒后采用二级处理+消毒工艺或二级处理+深度处理+消毒工艺。</w:t>
                  </w:r>
                </w:p>
                <w:p>
                  <w:pPr>
                    <w:pStyle w:val="92"/>
                    <w:keepNext w:val="0"/>
                    <w:keepLines w:val="0"/>
                    <w:pageBreakBefore w:val="0"/>
                    <w:widowControl w:val="0"/>
                    <w:kinsoku/>
                    <w:wordWrap/>
                    <w:overflowPunct/>
                    <w:topLinePunct/>
                    <w:autoSpaceDE w:val="0"/>
                    <w:autoSpaceDN/>
                    <w:bidi w:val="0"/>
                    <w:adjustRightInd/>
                    <w:snapToGrid/>
                    <w:spacing w:line="320" w:lineRule="exact"/>
                    <w:ind w:firstLine="0" w:firstLineChars="0"/>
                    <w:jc w:val="both"/>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③非传染病医院污水，若处理出水直接或间接排入地表水体或海域时，应采用二级处理+消毒工艺或二级处理+深度处理+消毒工艺；若处理出水排入终端已建有正常运行的二级污水处理厂的城市污水管网时，可采用一级强化处理+消毒工艺。</w:t>
                  </w:r>
                </w:p>
              </w:tc>
              <w:tc>
                <w:tcPr>
                  <w:tcW w:w="1547" w:type="pct"/>
                  <w:noWrap w:val="0"/>
                  <w:vAlign w:val="center"/>
                </w:tcPr>
                <w:p>
                  <w:pPr>
                    <w:pStyle w:val="92"/>
                    <w:keepNext w:val="0"/>
                    <w:keepLines w:val="0"/>
                    <w:pageBreakBefore w:val="0"/>
                    <w:widowControl w:val="0"/>
                    <w:kinsoku/>
                    <w:wordWrap/>
                    <w:overflowPunct/>
                    <w:topLinePunct/>
                    <w:autoSpaceDE w:val="0"/>
                    <w:autoSpaceDN/>
                    <w:bidi w:val="0"/>
                    <w:adjustRightInd/>
                    <w:snapToGrid/>
                    <w:spacing w:line="320" w:lineRule="exact"/>
                    <w:ind w:firstLine="0" w:firstLineChars="0"/>
                    <w:jc w:val="both"/>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项目检验科酸碱废水采取中和预处理后进入医院污水处理系统；</w:t>
                  </w:r>
                </w:p>
                <w:p>
                  <w:pPr>
                    <w:pStyle w:val="92"/>
                    <w:keepNext w:val="0"/>
                    <w:keepLines w:val="0"/>
                    <w:pageBreakBefore w:val="0"/>
                    <w:widowControl w:val="0"/>
                    <w:kinsoku/>
                    <w:wordWrap/>
                    <w:overflowPunct/>
                    <w:topLinePunct/>
                    <w:autoSpaceDE w:val="0"/>
                    <w:autoSpaceDN/>
                    <w:bidi w:val="0"/>
                    <w:adjustRightInd/>
                    <w:snapToGrid/>
                    <w:spacing w:line="320" w:lineRule="exact"/>
                    <w:ind w:firstLine="0" w:firstLineChars="0"/>
                    <w:jc w:val="both"/>
                    <w:textAlignment w:val="auto"/>
                    <w:rPr>
                      <w:rFonts w:hint="default" w:ascii="Times New Roman" w:hAnsi="Times New Roman" w:cs="Times New Roman"/>
                      <w:color w:val="auto"/>
                      <w:sz w:val="18"/>
                      <w:szCs w:val="18"/>
                      <w:highlight w:val="cyan"/>
                    </w:rPr>
                  </w:pPr>
                  <w:r>
                    <w:rPr>
                      <w:rFonts w:hint="default" w:ascii="Times New Roman" w:hAnsi="Times New Roman" w:cs="Times New Roman"/>
                      <w:color w:val="auto"/>
                      <w:sz w:val="18"/>
                      <w:szCs w:val="18"/>
                      <w:highlight w:val="none"/>
                    </w:rPr>
                    <w:t>本项目为</w:t>
                  </w:r>
                  <w:r>
                    <w:rPr>
                      <w:rFonts w:hint="eastAsia" w:cs="Times New Roman"/>
                      <w:color w:val="auto"/>
                      <w:sz w:val="18"/>
                      <w:szCs w:val="18"/>
                      <w:highlight w:val="none"/>
                      <w:lang w:val="en-US" w:eastAsia="zh-CN"/>
                    </w:rPr>
                    <w:t>康复专科医院</w:t>
                  </w:r>
                  <w:r>
                    <w:rPr>
                      <w:rFonts w:hint="default" w:ascii="Times New Roman" w:hAnsi="Times New Roman" w:cs="Times New Roman"/>
                      <w:color w:val="auto"/>
                      <w:sz w:val="18"/>
                      <w:szCs w:val="18"/>
                      <w:highlight w:val="none"/>
                    </w:rPr>
                    <w:t>，</w:t>
                  </w:r>
                  <w:r>
                    <w:rPr>
                      <w:rFonts w:hint="eastAsia" w:cs="Times New Roman"/>
                      <w:color w:val="auto"/>
                      <w:sz w:val="18"/>
                      <w:szCs w:val="18"/>
                      <w:highlight w:val="none"/>
                      <w:lang w:val="en-US" w:eastAsia="zh-CN"/>
                    </w:rPr>
                    <w:t>不设置感染科室</w:t>
                  </w:r>
                  <w:r>
                    <w:rPr>
                      <w:rFonts w:hint="default" w:ascii="Times New Roman" w:hAnsi="Times New Roman" w:cs="Times New Roman"/>
                      <w:color w:val="auto"/>
                      <w:sz w:val="18"/>
                      <w:szCs w:val="18"/>
                      <w:highlight w:val="none"/>
                    </w:rPr>
                    <w:t>，</w:t>
                  </w:r>
                  <w:r>
                    <w:rPr>
                      <w:rFonts w:hint="eastAsia" w:cs="Times New Roman"/>
                      <w:color w:val="auto"/>
                      <w:sz w:val="18"/>
                      <w:szCs w:val="18"/>
                      <w:highlight w:val="none"/>
                      <w:lang w:val="en-US" w:eastAsia="zh-CN"/>
                    </w:rPr>
                    <w:t>废水经</w:t>
                  </w:r>
                  <w:r>
                    <w:rPr>
                      <w:rFonts w:hint="default" w:ascii="Times New Roman" w:hAnsi="Times New Roman" w:cs="Times New Roman"/>
                      <w:color w:val="auto"/>
                      <w:sz w:val="18"/>
                      <w:szCs w:val="18"/>
                      <w:highlight w:val="none"/>
                    </w:rPr>
                    <w:t>自建污水处理设施</w:t>
                  </w:r>
                  <w:r>
                    <w:rPr>
                      <w:rFonts w:hint="eastAsia" w:cs="Times New Roman"/>
                      <w:color w:val="auto"/>
                      <w:sz w:val="18"/>
                      <w:szCs w:val="18"/>
                      <w:highlight w:val="none"/>
                      <w:lang w:eastAsia="zh-CN"/>
                    </w:rPr>
                    <w:t>（</w:t>
                  </w:r>
                  <w:r>
                    <w:rPr>
                      <w:rFonts w:hint="default" w:ascii="Times New Roman" w:hAnsi="Times New Roman" w:cs="Times New Roman"/>
                      <w:color w:val="auto"/>
                      <w:sz w:val="18"/>
                      <w:szCs w:val="18"/>
                      <w:highlight w:val="none"/>
                    </w:rPr>
                    <w:t>处理工艺采取“格栅+调节池+A</w:t>
                  </w:r>
                  <w:r>
                    <w:rPr>
                      <w:rFonts w:hint="default" w:ascii="Times New Roman" w:hAnsi="Times New Roman" w:cs="Times New Roman"/>
                      <w:color w:val="auto"/>
                      <w:sz w:val="18"/>
                      <w:szCs w:val="18"/>
                      <w:highlight w:val="none"/>
                      <w:vertAlign w:val="superscript"/>
                    </w:rPr>
                    <w:t>2</w:t>
                  </w:r>
                  <w:r>
                    <w:rPr>
                      <w:rFonts w:hint="default" w:ascii="Times New Roman" w:hAnsi="Times New Roman" w:cs="Times New Roman"/>
                      <w:color w:val="auto"/>
                      <w:sz w:val="18"/>
                      <w:szCs w:val="18"/>
                      <w:highlight w:val="none"/>
                    </w:rPr>
                    <w:t>/O+MBR+接触氧化+消毒”，处理能力为100m</w:t>
                  </w:r>
                  <w:r>
                    <w:rPr>
                      <w:rFonts w:hint="default" w:ascii="Times New Roman" w:hAnsi="Times New Roman" w:cs="Times New Roman"/>
                      <w:color w:val="auto"/>
                      <w:sz w:val="18"/>
                      <w:szCs w:val="18"/>
                      <w:highlight w:val="none"/>
                      <w:vertAlign w:val="superscript"/>
                    </w:rPr>
                    <w:t>3</w:t>
                  </w:r>
                  <w:r>
                    <w:rPr>
                      <w:rFonts w:hint="default" w:ascii="Times New Roman" w:hAnsi="Times New Roman" w:cs="Times New Roman"/>
                      <w:color w:val="auto"/>
                      <w:sz w:val="18"/>
                      <w:szCs w:val="18"/>
                      <w:highlight w:val="none"/>
                    </w:rPr>
                    <w:t>/d</w:t>
                  </w:r>
                  <w:r>
                    <w:rPr>
                      <w:rFonts w:hint="eastAsia" w:cs="Times New Roman"/>
                      <w:color w:val="auto"/>
                      <w:sz w:val="18"/>
                      <w:szCs w:val="18"/>
                      <w:highlight w:val="none"/>
                      <w:lang w:eastAsia="zh-CN"/>
                    </w:rPr>
                    <w:t>）</w:t>
                  </w:r>
                  <w:r>
                    <w:rPr>
                      <w:rFonts w:hint="default" w:ascii="Times New Roman" w:hAnsi="Times New Roman" w:cs="Times New Roman"/>
                      <w:color w:val="auto"/>
                      <w:sz w:val="18"/>
                      <w:szCs w:val="18"/>
                      <w:highlight w:val="none"/>
                    </w:rPr>
                    <w:t>处理达标后</w:t>
                  </w:r>
                  <w:r>
                    <w:rPr>
                      <w:rFonts w:hint="eastAsia" w:cs="Times New Roman"/>
                      <w:color w:val="auto"/>
                      <w:sz w:val="18"/>
                      <w:szCs w:val="18"/>
                      <w:highlight w:val="none"/>
                      <w:lang w:eastAsia="zh-CN"/>
                    </w:rPr>
                    <w:t>，</w:t>
                  </w:r>
                  <w:r>
                    <w:rPr>
                      <w:rFonts w:hint="default" w:ascii="Times New Roman" w:hAnsi="Times New Roman" w:cs="Times New Roman"/>
                      <w:color w:val="auto"/>
                      <w:sz w:val="18"/>
                      <w:szCs w:val="18"/>
                      <w:highlight w:val="none"/>
                    </w:rPr>
                    <w:t>排入项目西侧榕花小区内建设的污水处理站（采用预处理+A/O+MBR工艺）处理后，最终通过龙潭排排入文岩渠符合HJ2029-2013要求</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93" w:type="pct"/>
                  <w:noWrap w:val="0"/>
                  <w:vAlign w:val="center"/>
                </w:tcPr>
                <w:p>
                  <w:pPr>
                    <w:pStyle w:val="92"/>
                    <w:keepNext w:val="0"/>
                    <w:keepLines w:val="0"/>
                    <w:pageBreakBefore w:val="0"/>
                    <w:widowControl w:val="0"/>
                    <w:kinsoku/>
                    <w:wordWrap/>
                    <w:overflowPunct/>
                    <w:topLinePunct/>
                    <w:autoSpaceDE w:val="0"/>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《医疗机构水污染物排放标准》（GB18446-2005）</w:t>
                  </w:r>
                </w:p>
              </w:tc>
              <w:tc>
                <w:tcPr>
                  <w:tcW w:w="2559" w:type="pct"/>
                  <w:noWrap w:val="0"/>
                  <w:vAlign w:val="center"/>
                </w:tcPr>
                <w:p>
                  <w:pPr>
                    <w:pStyle w:val="92"/>
                    <w:keepNext w:val="0"/>
                    <w:keepLines w:val="0"/>
                    <w:pageBreakBefore w:val="0"/>
                    <w:widowControl w:val="0"/>
                    <w:kinsoku/>
                    <w:wordWrap/>
                    <w:overflowPunct/>
                    <w:topLinePunct/>
                    <w:autoSpaceDE w:val="0"/>
                    <w:autoSpaceDN/>
                    <w:bidi w:val="0"/>
                    <w:adjustRightInd/>
                    <w:snapToGrid/>
                    <w:spacing w:line="320" w:lineRule="exact"/>
                    <w:ind w:firstLine="0" w:firstLineChars="0"/>
                    <w:jc w:val="both"/>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①带传染病房的综合医疗机构，应将传染病房污水与非传染病房污水分开。传染病房的污水粪便经过消毒后方可与其他污水合并处理。</w:t>
                  </w:r>
                </w:p>
                <w:p>
                  <w:pPr>
                    <w:pStyle w:val="92"/>
                    <w:keepNext w:val="0"/>
                    <w:keepLines w:val="0"/>
                    <w:pageBreakBefore w:val="0"/>
                    <w:widowControl w:val="0"/>
                    <w:kinsoku/>
                    <w:wordWrap/>
                    <w:overflowPunct/>
                    <w:topLinePunct/>
                    <w:autoSpaceDE w:val="0"/>
                    <w:autoSpaceDN/>
                    <w:bidi w:val="0"/>
                    <w:adjustRightInd/>
                    <w:snapToGrid/>
                    <w:spacing w:line="320" w:lineRule="exact"/>
                    <w:ind w:firstLine="0" w:firstLineChars="0"/>
                    <w:jc w:val="both"/>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②医疗机构病区和非病区的污水，传染病区和非传染病区的污水应分流，不得将固体传染性废物、各种化学废液弃置和倾倒排人下水道。</w:t>
                  </w:r>
                </w:p>
                <w:p>
                  <w:pPr>
                    <w:pStyle w:val="92"/>
                    <w:keepNext w:val="0"/>
                    <w:keepLines w:val="0"/>
                    <w:pageBreakBefore w:val="0"/>
                    <w:widowControl w:val="0"/>
                    <w:kinsoku/>
                    <w:wordWrap/>
                    <w:overflowPunct/>
                    <w:topLinePunct/>
                    <w:autoSpaceDE w:val="0"/>
                    <w:autoSpaceDN/>
                    <w:bidi w:val="0"/>
                    <w:adjustRightInd/>
                    <w:snapToGrid/>
                    <w:spacing w:line="320" w:lineRule="exact"/>
                    <w:ind w:firstLine="0" w:firstLineChars="0"/>
                    <w:jc w:val="both"/>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③传染病医疗机构和综合医疗机构的传染病房应设专用化粪池，收集经消毒处理后的粪便排泄物等传染性废物。</w:t>
                  </w:r>
                </w:p>
                <w:p>
                  <w:pPr>
                    <w:pStyle w:val="92"/>
                    <w:keepNext w:val="0"/>
                    <w:keepLines w:val="0"/>
                    <w:pageBreakBefore w:val="0"/>
                    <w:widowControl w:val="0"/>
                    <w:kinsoku/>
                    <w:wordWrap/>
                    <w:overflowPunct/>
                    <w:topLinePunct/>
                    <w:autoSpaceDE w:val="0"/>
                    <w:autoSpaceDN/>
                    <w:bidi w:val="0"/>
                    <w:adjustRightInd/>
                    <w:snapToGrid/>
                    <w:spacing w:line="320" w:lineRule="exact"/>
                    <w:ind w:firstLine="0" w:firstLineChars="0"/>
                    <w:jc w:val="both"/>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④化粪池应按最高日排水量设计，停留时间为24~36h。清掏周期为180~360d。</w:t>
                  </w:r>
                </w:p>
                <w:p>
                  <w:pPr>
                    <w:pStyle w:val="92"/>
                    <w:keepNext w:val="0"/>
                    <w:keepLines w:val="0"/>
                    <w:pageBreakBefore w:val="0"/>
                    <w:widowControl w:val="0"/>
                    <w:kinsoku/>
                    <w:wordWrap/>
                    <w:overflowPunct/>
                    <w:topLinePunct/>
                    <w:autoSpaceDE w:val="0"/>
                    <w:autoSpaceDN/>
                    <w:bidi w:val="0"/>
                    <w:adjustRightInd/>
                    <w:snapToGrid/>
                    <w:spacing w:line="320" w:lineRule="exact"/>
                    <w:ind w:firstLine="0" w:firstLineChars="0"/>
                    <w:jc w:val="both"/>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⑤传染病医疗机构和结核病医疗机构污水处理宜采用二级处理+消毒工艺或深度处理+消毒工艺。</w:t>
                  </w:r>
                </w:p>
                <w:p>
                  <w:pPr>
                    <w:pStyle w:val="92"/>
                    <w:keepNext w:val="0"/>
                    <w:keepLines w:val="0"/>
                    <w:pageBreakBefore w:val="0"/>
                    <w:widowControl w:val="0"/>
                    <w:kinsoku/>
                    <w:wordWrap/>
                    <w:overflowPunct/>
                    <w:topLinePunct/>
                    <w:autoSpaceDE w:val="0"/>
                    <w:autoSpaceDN/>
                    <w:bidi w:val="0"/>
                    <w:adjustRightInd/>
                    <w:snapToGrid/>
                    <w:spacing w:line="320" w:lineRule="exact"/>
                    <w:ind w:firstLine="0" w:firstLineChars="0"/>
                    <w:jc w:val="both"/>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②综合医疗机构污水排放执行排放标准时，宜采用二级处理+消毒工艺或深度处理+消毒工艺；执行预处理标准时宜采用一级处理或一级强化处理+消毒工艺。</w:t>
                  </w:r>
                </w:p>
              </w:tc>
              <w:tc>
                <w:tcPr>
                  <w:tcW w:w="1547" w:type="pct"/>
                  <w:noWrap w:val="0"/>
                  <w:vAlign w:val="center"/>
                </w:tcPr>
                <w:p>
                  <w:pPr>
                    <w:pStyle w:val="92"/>
                    <w:keepNext w:val="0"/>
                    <w:keepLines w:val="0"/>
                    <w:pageBreakBefore w:val="0"/>
                    <w:widowControl w:val="0"/>
                    <w:kinsoku/>
                    <w:wordWrap/>
                    <w:overflowPunct/>
                    <w:topLinePunct/>
                    <w:autoSpaceDE w:val="0"/>
                    <w:autoSpaceDN/>
                    <w:bidi w:val="0"/>
                    <w:adjustRightInd/>
                    <w:snapToGrid/>
                    <w:spacing w:line="320" w:lineRule="exact"/>
                    <w:ind w:firstLine="0" w:firstLineChars="0"/>
                    <w:jc w:val="both"/>
                    <w:textAlignment w:val="auto"/>
                    <w:rPr>
                      <w:rFonts w:hint="default" w:ascii="Times New Roman" w:hAnsi="Times New Roman" w:cs="Times New Roman"/>
                      <w:color w:val="auto"/>
                      <w:sz w:val="18"/>
                      <w:szCs w:val="18"/>
                      <w:highlight w:val="none"/>
                    </w:rPr>
                  </w:pPr>
                  <w:r>
                    <w:rPr>
                      <w:rFonts w:hint="eastAsia" w:cs="Times New Roman"/>
                      <w:color w:val="auto"/>
                      <w:sz w:val="18"/>
                      <w:szCs w:val="18"/>
                      <w:highlight w:val="none"/>
                      <w:lang w:val="en-US" w:eastAsia="zh-CN"/>
                    </w:rPr>
                    <w:t>本</w:t>
                  </w:r>
                  <w:r>
                    <w:rPr>
                      <w:rFonts w:hint="default" w:ascii="Times New Roman" w:hAnsi="Times New Roman" w:cs="Times New Roman"/>
                      <w:color w:val="auto"/>
                      <w:sz w:val="18"/>
                      <w:szCs w:val="18"/>
                      <w:highlight w:val="none"/>
                    </w:rPr>
                    <w:t>项目</w:t>
                  </w:r>
                  <w:r>
                    <w:rPr>
                      <w:rFonts w:hint="eastAsia" w:cs="Times New Roman"/>
                      <w:color w:val="auto"/>
                      <w:sz w:val="18"/>
                      <w:szCs w:val="18"/>
                      <w:highlight w:val="none"/>
                      <w:lang w:val="en-US" w:eastAsia="zh-CN"/>
                    </w:rPr>
                    <w:t>不</w:t>
                  </w:r>
                  <w:r>
                    <w:rPr>
                      <w:rFonts w:hint="default" w:ascii="Times New Roman" w:hAnsi="Times New Roman" w:cs="Times New Roman"/>
                      <w:color w:val="auto"/>
                      <w:sz w:val="18"/>
                      <w:szCs w:val="18"/>
                      <w:highlight w:val="none"/>
                    </w:rPr>
                    <w:t>设感染</w:t>
                  </w:r>
                  <w:r>
                    <w:rPr>
                      <w:rFonts w:hint="eastAsia" w:cs="Times New Roman"/>
                      <w:color w:val="auto"/>
                      <w:sz w:val="18"/>
                      <w:szCs w:val="18"/>
                      <w:highlight w:val="none"/>
                      <w:lang w:val="en-US" w:eastAsia="zh-CN"/>
                    </w:rPr>
                    <w:t>病房</w:t>
                  </w:r>
                  <w:r>
                    <w:rPr>
                      <w:rFonts w:hint="default" w:ascii="Times New Roman" w:hAnsi="Times New Roman" w:cs="Times New Roman"/>
                      <w:color w:val="auto"/>
                      <w:sz w:val="18"/>
                      <w:szCs w:val="18"/>
                      <w:highlight w:val="none"/>
                    </w:rPr>
                    <w:t>；</w:t>
                  </w:r>
                </w:p>
                <w:p>
                  <w:pPr>
                    <w:pStyle w:val="92"/>
                    <w:keepNext w:val="0"/>
                    <w:keepLines w:val="0"/>
                    <w:pageBreakBefore w:val="0"/>
                    <w:widowControl w:val="0"/>
                    <w:kinsoku/>
                    <w:wordWrap/>
                    <w:overflowPunct/>
                    <w:topLinePunct/>
                    <w:autoSpaceDE w:val="0"/>
                    <w:autoSpaceDN/>
                    <w:bidi w:val="0"/>
                    <w:adjustRightInd/>
                    <w:snapToGrid/>
                    <w:spacing w:line="320" w:lineRule="exact"/>
                    <w:ind w:firstLine="0" w:firstLineChars="0"/>
                    <w:jc w:val="both"/>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本项目医院污水和生活区污水分流，不设传染病区，固体废物全部妥善处置，不得排入下水道；</w:t>
                  </w:r>
                </w:p>
                <w:p>
                  <w:pPr>
                    <w:pStyle w:val="92"/>
                    <w:keepNext w:val="0"/>
                    <w:keepLines w:val="0"/>
                    <w:pageBreakBefore w:val="0"/>
                    <w:widowControl w:val="0"/>
                    <w:kinsoku/>
                    <w:wordWrap/>
                    <w:overflowPunct/>
                    <w:topLinePunct/>
                    <w:autoSpaceDE w:val="0"/>
                    <w:autoSpaceDN/>
                    <w:bidi w:val="0"/>
                    <w:adjustRightInd/>
                    <w:snapToGrid/>
                    <w:spacing w:line="320" w:lineRule="exact"/>
                    <w:ind w:firstLine="0" w:firstLineChars="0"/>
                    <w:jc w:val="both"/>
                    <w:textAlignment w:val="auto"/>
                    <w:rPr>
                      <w:rFonts w:hint="default" w:ascii="Times New Roman" w:hAnsi="Times New Roman" w:cs="Times New Roman"/>
                      <w:color w:val="auto"/>
                      <w:sz w:val="18"/>
                      <w:szCs w:val="18"/>
                      <w:highlight w:val="cyan"/>
                    </w:rPr>
                  </w:pPr>
                  <w:r>
                    <w:rPr>
                      <w:rFonts w:hint="default" w:ascii="Times New Roman" w:hAnsi="Times New Roman" w:cs="Times New Roman"/>
                      <w:color w:val="auto"/>
                      <w:sz w:val="18"/>
                      <w:szCs w:val="18"/>
                      <w:highlight w:val="none"/>
                    </w:rPr>
                    <w:t>本项目为</w:t>
                  </w:r>
                  <w:r>
                    <w:rPr>
                      <w:rFonts w:hint="eastAsia" w:cs="Times New Roman"/>
                      <w:color w:val="auto"/>
                      <w:sz w:val="18"/>
                      <w:szCs w:val="18"/>
                      <w:highlight w:val="none"/>
                      <w:lang w:val="en-US" w:eastAsia="zh-CN"/>
                    </w:rPr>
                    <w:t>康复专科医院</w:t>
                  </w:r>
                  <w:r>
                    <w:rPr>
                      <w:rFonts w:hint="default" w:ascii="Times New Roman" w:hAnsi="Times New Roman" w:cs="Times New Roman"/>
                      <w:color w:val="auto"/>
                      <w:sz w:val="18"/>
                      <w:szCs w:val="18"/>
                      <w:highlight w:val="none"/>
                    </w:rPr>
                    <w:t>，</w:t>
                  </w:r>
                  <w:r>
                    <w:rPr>
                      <w:rFonts w:hint="eastAsia" w:cs="Times New Roman"/>
                      <w:color w:val="auto"/>
                      <w:sz w:val="18"/>
                      <w:szCs w:val="18"/>
                      <w:highlight w:val="none"/>
                      <w:lang w:val="en-US" w:eastAsia="zh-CN"/>
                    </w:rPr>
                    <w:t>不设置感染科室</w:t>
                  </w:r>
                  <w:r>
                    <w:rPr>
                      <w:rFonts w:hint="default" w:ascii="Times New Roman" w:hAnsi="Times New Roman" w:cs="Times New Roman"/>
                      <w:color w:val="auto"/>
                      <w:sz w:val="18"/>
                      <w:szCs w:val="18"/>
                      <w:highlight w:val="none"/>
                    </w:rPr>
                    <w:t>，</w:t>
                  </w:r>
                  <w:r>
                    <w:rPr>
                      <w:rFonts w:hint="eastAsia" w:cs="Times New Roman"/>
                      <w:color w:val="auto"/>
                      <w:sz w:val="18"/>
                      <w:szCs w:val="18"/>
                      <w:highlight w:val="none"/>
                      <w:lang w:val="en-US" w:eastAsia="zh-CN"/>
                    </w:rPr>
                    <w:t>废水经</w:t>
                  </w:r>
                  <w:r>
                    <w:rPr>
                      <w:rFonts w:hint="default" w:ascii="Times New Roman" w:hAnsi="Times New Roman" w:cs="Times New Roman"/>
                      <w:color w:val="auto"/>
                      <w:sz w:val="18"/>
                      <w:szCs w:val="18"/>
                      <w:highlight w:val="none"/>
                    </w:rPr>
                    <w:t>自建污水处理设施</w:t>
                  </w:r>
                  <w:r>
                    <w:rPr>
                      <w:rFonts w:hint="eastAsia" w:cs="Times New Roman"/>
                      <w:color w:val="auto"/>
                      <w:sz w:val="18"/>
                      <w:szCs w:val="18"/>
                      <w:highlight w:val="none"/>
                      <w:lang w:eastAsia="zh-CN"/>
                    </w:rPr>
                    <w:t>（</w:t>
                  </w:r>
                  <w:r>
                    <w:rPr>
                      <w:rFonts w:hint="default" w:ascii="Times New Roman" w:hAnsi="Times New Roman" w:cs="Times New Roman"/>
                      <w:color w:val="auto"/>
                      <w:sz w:val="18"/>
                      <w:szCs w:val="18"/>
                      <w:highlight w:val="none"/>
                    </w:rPr>
                    <w:t>处理工艺采取“格栅+调节池+A</w:t>
                  </w:r>
                  <w:r>
                    <w:rPr>
                      <w:rFonts w:hint="default" w:ascii="Times New Roman" w:hAnsi="Times New Roman" w:cs="Times New Roman"/>
                      <w:color w:val="auto"/>
                      <w:sz w:val="18"/>
                      <w:szCs w:val="18"/>
                      <w:highlight w:val="none"/>
                      <w:vertAlign w:val="superscript"/>
                    </w:rPr>
                    <w:t>2</w:t>
                  </w:r>
                  <w:r>
                    <w:rPr>
                      <w:rFonts w:hint="default" w:ascii="Times New Roman" w:hAnsi="Times New Roman" w:cs="Times New Roman"/>
                      <w:color w:val="auto"/>
                      <w:sz w:val="18"/>
                      <w:szCs w:val="18"/>
                      <w:highlight w:val="none"/>
                    </w:rPr>
                    <w:t>/O+MBR+接触氧化+消毒”，处理能力为100m</w:t>
                  </w:r>
                  <w:r>
                    <w:rPr>
                      <w:rFonts w:hint="default" w:ascii="Times New Roman" w:hAnsi="Times New Roman" w:cs="Times New Roman"/>
                      <w:color w:val="auto"/>
                      <w:sz w:val="18"/>
                      <w:szCs w:val="18"/>
                      <w:highlight w:val="none"/>
                      <w:vertAlign w:val="superscript"/>
                    </w:rPr>
                    <w:t>3</w:t>
                  </w:r>
                  <w:r>
                    <w:rPr>
                      <w:rFonts w:hint="default" w:ascii="Times New Roman" w:hAnsi="Times New Roman" w:cs="Times New Roman"/>
                      <w:color w:val="auto"/>
                      <w:sz w:val="18"/>
                      <w:szCs w:val="18"/>
                      <w:highlight w:val="none"/>
                    </w:rPr>
                    <w:t>/d</w:t>
                  </w:r>
                  <w:r>
                    <w:rPr>
                      <w:rFonts w:hint="eastAsia" w:cs="Times New Roman"/>
                      <w:color w:val="auto"/>
                      <w:sz w:val="18"/>
                      <w:szCs w:val="18"/>
                      <w:highlight w:val="none"/>
                      <w:lang w:eastAsia="zh-CN"/>
                    </w:rPr>
                    <w:t>）</w:t>
                  </w:r>
                  <w:r>
                    <w:rPr>
                      <w:rFonts w:hint="default" w:ascii="Times New Roman" w:hAnsi="Times New Roman" w:cs="Times New Roman"/>
                      <w:color w:val="auto"/>
                      <w:sz w:val="18"/>
                      <w:szCs w:val="18"/>
                      <w:highlight w:val="none"/>
                    </w:rPr>
                    <w:t>处理达标后</w:t>
                  </w:r>
                  <w:r>
                    <w:rPr>
                      <w:rFonts w:hint="eastAsia" w:cs="Times New Roman"/>
                      <w:color w:val="auto"/>
                      <w:sz w:val="18"/>
                      <w:szCs w:val="18"/>
                      <w:highlight w:val="none"/>
                      <w:lang w:eastAsia="zh-CN"/>
                    </w:rPr>
                    <w:t>，</w:t>
                  </w:r>
                  <w:r>
                    <w:rPr>
                      <w:rFonts w:hint="default" w:ascii="Times New Roman" w:hAnsi="Times New Roman" w:cs="Times New Roman"/>
                      <w:color w:val="auto"/>
                      <w:sz w:val="18"/>
                      <w:szCs w:val="18"/>
                      <w:highlight w:val="none"/>
                    </w:rPr>
                    <w:t>排入项目西侧榕花小区内建设的污水处理站（采用预处理+A/O+MBR工艺）处理后，最终通过龙潭排排入文岩渠符合HJ2029-2013要求</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93" w:type="pct"/>
                  <w:noWrap w:val="0"/>
                  <w:vAlign w:val="center"/>
                </w:tcPr>
                <w:p>
                  <w:pPr>
                    <w:pStyle w:val="92"/>
                    <w:keepNext w:val="0"/>
                    <w:keepLines w:val="0"/>
                    <w:pageBreakBefore w:val="0"/>
                    <w:widowControl w:val="0"/>
                    <w:kinsoku/>
                    <w:wordWrap/>
                    <w:overflowPunct/>
                    <w:topLinePunct/>
                    <w:autoSpaceDE w:val="0"/>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《排污许可证申请与核发技术规范 医疗机构》（HJ1105-2020）</w:t>
                  </w:r>
                </w:p>
              </w:tc>
              <w:tc>
                <w:tcPr>
                  <w:tcW w:w="2559" w:type="pct"/>
                  <w:noWrap w:val="0"/>
                  <w:vAlign w:val="center"/>
                </w:tcPr>
                <w:p>
                  <w:pPr>
                    <w:pStyle w:val="92"/>
                    <w:keepNext w:val="0"/>
                    <w:keepLines w:val="0"/>
                    <w:pageBreakBefore w:val="0"/>
                    <w:widowControl w:val="0"/>
                    <w:kinsoku/>
                    <w:wordWrap/>
                    <w:overflowPunct/>
                    <w:topLinePunct/>
                    <w:autoSpaceDE w:val="0"/>
                    <w:autoSpaceDN/>
                    <w:bidi w:val="0"/>
                    <w:adjustRightInd/>
                    <w:snapToGrid/>
                    <w:spacing w:line="320" w:lineRule="exact"/>
                    <w:ind w:firstLine="0" w:firstLineChars="0"/>
                    <w:jc w:val="both"/>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①医疗污水进入海域、江、河、湖库等水体，可行技术为二级处理/深度处理+消毒工艺（二级处理包括：活性污泥法、生物膜法；深度处理包括：絮凝沉淀法、砂滤法、活性炭法、臭氧氧化法、膜分离法、生物脱氮除磷法）</w:t>
                  </w:r>
                </w:p>
                <w:p>
                  <w:pPr>
                    <w:pStyle w:val="92"/>
                    <w:keepNext w:val="0"/>
                    <w:keepLines w:val="0"/>
                    <w:pageBreakBefore w:val="0"/>
                    <w:widowControl w:val="0"/>
                    <w:kinsoku/>
                    <w:wordWrap/>
                    <w:overflowPunct/>
                    <w:topLinePunct/>
                    <w:autoSpaceDE w:val="0"/>
                    <w:autoSpaceDN/>
                    <w:bidi w:val="0"/>
                    <w:adjustRightInd/>
                    <w:snapToGrid/>
                    <w:spacing w:line="320" w:lineRule="exact"/>
                    <w:ind w:firstLine="0" w:firstLineChars="0"/>
                    <w:jc w:val="both"/>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消毒工艺：加氯消毒、臭氧法消毒、次氯酸钠法、二氧化氯法消毒、紫外线消毒等。</w:t>
                  </w:r>
                </w:p>
                <w:p>
                  <w:pPr>
                    <w:pStyle w:val="92"/>
                    <w:keepNext w:val="0"/>
                    <w:keepLines w:val="0"/>
                    <w:pageBreakBefore w:val="0"/>
                    <w:widowControl w:val="0"/>
                    <w:kinsoku/>
                    <w:wordWrap/>
                    <w:overflowPunct/>
                    <w:topLinePunct/>
                    <w:autoSpaceDE w:val="0"/>
                    <w:autoSpaceDN/>
                    <w:bidi w:val="0"/>
                    <w:adjustRightInd/>
                    <w:snapToGrid/>
                    <w:spacing w:line="320" w:lineRule="exact"/>
                    <w:ind w:firstLine="0" w:firstLineChars="0"/>
                    <w:jc w:val="both"/>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②医疗废水排入城镇污水处理厂，可行技术为一级处理/一级强化处理+消毒工艺（一级处理包括：筛滤法、沉淀法、气浮法、预曝气法；一级强化处理包括：化学混凝处理、机械过滤或不完全生物处理；）</w:t>
                  </w:r>
                </w:p>
                <w:p>
                  <w:pPr>
                    <w:pStyle w:val="92"/>
                    <w:keepNext w:val="0"/>
                    <w:keepLines w:val="0"/>
                    <w:pageBreakBefore w:val="0"/>
                    <w:widowControl w:val="0"/>
                    <w:kinsoku/>
                    <w:wordWrap/>
                    <w:overflowPunct/>
                    <w:topLinePunct/>
                    <w:autoSpaceDE w:val="0"/>
                    <w:autoSpaceDN/>
                    <w:bidi w:val="0"/>
                    <w:adjustRightInd/>
                    <w:snapToGrid/>
                    <w:spacing w:line="320" w:lineRule="exact"/>
                    <w:ind w:firstLine="0" w:firstLineChars="0"/>
                    <w:jc w:val="both"/>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消毒工艺：加氯消毒、臭氧法消毒、次氯酸钠法、二氧化氯法消毒、紫外线消毒等。</w:t>
                  </w:r>
                </w:p>
              </w:tc>
              <w:tc>
                <w:tcPr>
                  <w:tcW w:w="1547" w:type="pct"/>
                  <w:noWrap w:val="0"/>
                  <w:vAlign w:val="center"/>
                </w:tcPr>
                <w:p>
                  <w:pPr>
                    <w:pStyle w:val="92"/>
                    <w:keepNext w:val="0"/>
                    <w:keepLines w:val="0"/>
                    <w:pageBreakBefore w:val="0"/>
                    <w:widowControl w:val="0"/>
                    <w:kinsoku/>
                    <w:wordWrap/>
                    <w:overflowPunct/>
                    <w:topLinePunct/>
                    <w:autoSpaceDE w:val="0"/>
                    <w:autoSpaceDN/>
                    <w:bidi w:val="0"/>
                    <w:adjustRightInd/>
                    <w:snapToGrid/>
                    <w:spacing w:line="320" w:lineRule="exact"/>
                    <w:ind w:firstLine="0" w:firstLineChars="0"/>
                    <w:jc w:val="both"/>
                    <w:textAlignment w:val="auto"/>
                    <w:rPr>
                      <w:rFonts w:hint="default" w:ascii="Times New Roman" w:hAnsi="Times New Roman" w:cs="Times New Roman"/>
                      <w:color w:val="auto"/>
                      <w:sz w:val="18"/>
                      <w:szCs w:val="18"/>
                      <w:highlight w:val="none"/>
                    </w:rPr>
                  </w:pPr>
                  <w:r>
                    <w:rPr>
                      <w:rStyle w:val="29"/>
                      <w:rFonts w:hint="eastAsia" w:cs="Times New Roman"/>
                      <w:color w:val="auto"/>
                      <w:sz w:val="18"/>
                      <w:szCs w:val="18"/>
                      <w:highlight w:val="none"/>
                      <w:lang w:val="en-US" w:eastAsia="zh-CN"/>
                    </w:rPr>
                    <w:t>项目</w:t>
                  </w:r>
                  <w:r>
                    <w:rPr>
                      <w:rStyle w:val="29"/>
                      <w:rFonts w:hint="default" w:ascii="Times New Roman" w:hAnsi="Times New Roman" w:cs="Times New Roman"/>
                      <w:color w:val="auto"/>
                      <w:sz w:val="18"/>
                      <w:szCs w:val="18"/>
                      <w:highlight w:val="none"/>
                    </w:rPr>
                    <w:t>废水</w:t>
                  </w:r>
                  <w:r>
                    <w:rPr>
                      <w:rStyle w:val="29"/>
                      <w:rFonts w:hint="eastAsia" w:cs="Times New Roman"/>
                      <w:color w:val="auto"/>
                      <w:sz w:val="18"/>
                      <w:szCs w:val="18"/>
                      <w:highlight w:val="none"/>
                      <w:lang w:val="en-US" w:eastAsia="zh-CN"/>
                    </w:rPr>
                    <w:t>均</w:t>
                  </w:r>
                  <w:r>
                    <w:rPr>
                      <w:rStyle w:val="29"/>
                      <w:rFonts w:hint="default" w:ascii="Times New Roman" w:hAnsi="Times New Roman" w:cs="Times New Roman"/>
                      <w:color w:val="auto"/>
                      <w:sz w:val="18"/>
                      <w:szCs w:val="18"/>
                      <w:highlight w:val="none"/>
                    </w:rPr>
                    <w:t>经自建污水处理设施（处理工艺采取“格栅+调节池+A</w:t>
                  </w:r>
                  <w:r>
                    <w:rPr>
                      <w:rStyle w:val="29"/>
                      <w:rFonts w:hint="default" w:ascii="Times New Roman" w:hAnsi="Times New Roman" w:cs="Times New Roman"/>
                      <w:color w:val="auto"/>
                      <w:sz w:val="18"/>
                      <w:szCs w:val="18"/>
                      <w:highlight w:val="none"/>
                      <w:vertAlign w:val="superscript"/>
                    </w:rPr>
                    <w:t>2</w:t>
                  </w:r>
                  <w:r>
                    <w:rPr>
                      <w:rStyle w:val="29"/>
                      <w:rFonts w:hint="default" w:ascii="Times New Roman" w:hAnsi="Times New Roman" w:cs="Times New Roman"/>
                      <w:color w:val="auto"/>
                      <w:sz w:val="18"/>
                      <w:szCs w:val="18"/>
                      <w:highlight w:val="none"/>
                    </w:rPr>
                    <w:t>/O+MBR+接触氧化+消毒”，处理能力为100m</w:t>
                  </w:r>
                  <w:r>
                    <w:rPr>
                      <w:rStyle w:val="29"/>
                      <w:rFonts w:hint="default" w:ascii="Times New Roman" w:hAnsi="Times New Roman" w:cs="Times New Roman"/>
                      <w:color w:val="auto"/>
                      <w:sz w:val="18"/>
                      <w:szCs w:val="18"/>
                      <w:highlight w:val="none"/>
                      <w:vertAlign w:val="superscript"/>
                    </w:rPr>
                    <w:t>3</w:t>
                  </w:r>
                  <w:r>
                    <w:rPr>
                      <w:rStyle w:val="29"/>
                      <w:rFonts w:hint="default" w:ascii="Times New Roman" w:hAnsi="Times New Roman" w:cs="Times New Roman"/>
                      <w:color w:val="auto"/>
                      <w:sz w:val="18"/>
                      <w:szCs w:val="18"/>
                      <w:highlight w:val="none"/>
                    </w:rPr>
                    <w:t>/d），消毒剂采用二氧化氯，项目污水处理工艺属于可行性技术</w:t>
                  </w:r>
                </w:p>
              </w:tc>
            </w:tr>
          </w:tbl>
          <w:p>
            <w:pPr>
              <w:pStyle w:val="92"/>
              <w:adjustRightInd w:val="0"/>
              <w:snapToGrid w:val="0"/>
              <w:rPr>
                <w:rFonts w:hint="default" w:ascii="Times New Roman" w:hAnsi="Times New Roman" w:eastAsia="宋体" w:cs="Times New Roman"/>
                <w:color w:val="auto"/>
                <w:highlight w:val="cyan"/>
                <w:vertAlign w:val="baseline"/>
                <w:lang w:eastAsia="zh-CN"/>
              </w:rPr>
            </w:pPr>
            <w:r>
              <w:rPr>
                <w:rFonts w:hint="default" w:ascii="Times New Roman" w:hAnsi="Times New Roman" w:cs="Times New Roman"/>
                <w:sz w:val="21"/>
                <w:szCs w:val="21"/>
                <w:highlight w:val="none"/>
              </w:rPr>
              <w:t>项目不设感染病区，本项目污水处理站已建设完成，采用“格栅调节池+A</w:t>
            </w:r>
            <w:r>
              <w:rPr>
                <w:rFonts w:hint="default" w:ascii="Times New Roman" w:hAnsi="Times New Roman" w:cs="Times New Roman"/>
                <w:sz w:val="21"/>
                <w:szCs w:val="21"/>
                <w:highlight w:val="none"/>
                <w:vertAlign w:val="superscript"/>
              </w:rPr>
              <w:t>2</w:t>
            </w:r>
            <w:r>
              <w:rPr>
                <w:rFonts w:hint="default" w:ascii="Times New Roman" w:hAnsi="Times New Roman" w:cs="Times New Roman"/>
                <w:sz w:val="21"/>
                <w:szCs w:val="21"/>
                <w:highlight w:val="none"/>
              </w:rPr>
              <w:t>/O+MBR+消毒”工艺，属于二级处理+消毒工艺，工艺流程图见下图。</w:t>
            </w:r>
            <w:r>
              <w:rPr>
                <w:rFonts w:hint="default" w:ascii="Times New Roman" w:hAnsi="Times New Roman" w:cs="Times New Roman"/>
                <w:sz w:val="21"/>
                <w:szCs w:val="21"/>
                <w:highlight w:val="none"/>
              </w:rPr>
              <w:br w:type="textWrapping"/>
            </w:r>
            <w:r>
              <w:rPr>
                <w:rFonts w:hint="default" w:ascii="Times New Roman" w:hAnsi="Times New Roman" w:cs="Times New Roman"/>
                <w:sz w:val="21"/>
                <w:szCs w:val="21"/>
                <w:highlight w:val="none"/>
              </w:rPr>
              <w:br w:type="textWrapping"/>
            </w:r>
            <w:r>
              <w:rPr>
                <w:rFonts w:hint="default" w:ascii="Times New Roman" w:hAnsi="Times New Roman" w:cs="Times New Roman"/>
                <w:sz w:val="21"/>
                <w:szCs w:val="21"/>
                <w:highlight w:val="none"/>
              </w:rPr>
              <w:br w:type="textWrapping"/>
            </w:r>
            <w:r>
              <w:rPr>
                <w:rFonts w:hint="default" w:ascii="Times New Roman" w:hAnsi="Times New Roman" w:cs="Times New Roman"/>
                <w:sz w:val="21"/>
                <w:szCs w:val="21"/>
                <w:highlight w:val="none"/>
              </w:rPr>
              <w:br w:type="textWrapping"/>
            </w:r>
            <w:r>
              <w:rPr>
                <w:rFonts w:hint="default" w:ascii="Times New Roman" w:hAnsi="Times New Roman" w:cs="Times New Roman"/>
                <w:sz w:val="21"/>
                <w:szCs w:val="21"/>
                <w:highlight w:val="none"/>
              </w:rPr>
              <w:br w:type="textWrapping"/>
            </w:r>
            <w:r>
              <w:rPr>
                <w:rFonts w:hint="default" w:ascii="Times New Roman" w:hAnsi="Times New Roman" w:cs="Times New Roman"/>
                <w:sz w:val="21"/>
                <w:szCs w:val="21"/>
                <w:highlight w:val="none"/>
              </w:rPr>
              <w:br w:type="textWrapping"/>
            </w:r>
          </w:p>
        </w:tc>
      </w:tr>
    </w:tbl>
    <w:p>
      <w:pPr>
        <w:rPr>
          <w:rFonts w:hint="default" w:ascii="Times New Roman" w:hAnsi="Times New Roman" w:cs="Times New Roman"/>
          <w:color w:val="auto"/>
          <w:highlight w:val="cyan"/>
        </w:rPr>
        <w:sectPr>
          <w:pgSz w:w="11907" w:h="16840"/>
          <w:pgMar w:top="1803" w:right="1440" w:bottom="1803" w:left="1440"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0" w:type="dxa"/>
          </w:tcPr>
          <w:p>
            <w:pPr>
              <w:pStyle w:val="24"/>
              <w:keepNext w:val="0"/>
              <w:keepLines w:val="0"/>
              <w:pageBreakBefore w:val="0"/>
              <w:widowControl w:val="0"/>
              <w:kinsoku/>
              <w:wordWrap/>
              <w:overflowPunct/>
              <w:topLinePunct w:val="0"/>
              <w:autoSpaceDE/>
              <w:autoSpaceDN/>
              <w:bidi w:val="0"/>
              <w:adjustRightInd/>
              <w:snapToGrid/>
              <w:spacing w:after="0"/>
              <w:ind w:left="0" w:leftChars="0"/>
              <w:textAlignment w:val="auto"/>
              <w:rPr>
                <w:rFonts w:hint="default" w:ascii="Times New Roman" w:hAnsi="Times New Roman" w:cs="Times New Roman"/>
                <w:color w:val="auto"/>
                <w:highlight w:val="cyan"/>
                <w:lang w:eastAsia="zh-CN"/>
              </w:rPr>
            </w:pPr>
            <w:bookmarkStart w:id="2" w:name="_GoBack"/>
            <w:r>
              <w:rPr>
                <w:rFonts w:hint="default" w:ascii="Times New Roman" w:hAnsi="Times New Roman" w:cs="Times New Roman"/>
                <w:lang w:eastAsia="zh-CN"/>
              </w:rPr>
              <w:drawing>
                <wp:anchor distT="0" distB="0" distL="114300" distR="114300" simplePos="0" relativeHeight="251674624" behindDoc="0" locked="0" layoutInCell="1" allowOverlap="1">
                  <wp:simplePos x="0" y="0"/>
                  <wp:positionH relativeFrom="column">
                    <wp:posOffset>1578610</wp:posOffset>
                  </wp:positionH>
                  <wp:positionV relativeFrom="paragraph">
                    <wp:posOffset>-916940</wp:posOffset>
                  </wp:positionV>
                  <wp:extent cx="5319395" cy="7316470"/>
                  <wp:effectExtent l="0" t="0" r="17780" b="14605"/>
                  <wp:wrapSquare wrapText="bothSides"/>
                  <wp:docPr id="31" name="图片 31" descr="柒贰仟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柒贰仟无"/>
                          <pic:cNvPicPr>
                            <a:picLocks noChangeAspect="1"/>
                          </pic:cNvPicPr>
                        </pic:nvPicPr>
                        <pic:blipFill>
                          <a:blip r:embed="rId26"/>
                          <a:stretch>
                            <a:fillRect/>
                          </a:stretch>
                        </pic:blipFill>
                        <pic:spPr>
                          <a:xfrm rot="5400000">
                            <a:off x="0" y="0"/>
                            <a:ext cx="5319395" cy="7316470"/>
                          </a:xfrm>
                          <a:prstGeom prst="rect">
                            <a:avLst/>
                          </a:prstGeom>
                        </pic:spPr>
                      </pic:pic>
                    </a:graphicData>
                  </a:graphic>
                </wp:anchor>
              </w:drawing>
            </w:r>
            <w:bookmarkEnd w:id="2"/>
          </w:p>
          <w:p>
            <w:pPr>
              <w:pStyle w:val="24"/>
              <w:keepNext w:val="0"/>
              <w:keepLines w:val="0"/>
              <w:pageBreakBefore w:val="0"/>
              <w:widowControl w:val="0"/>
              <w:kinsoku/>
              <w:wordWrap/>
              <w:overflowPunct/>
              <w:topLinePunct w:val="0"/>
              <w:autoSpaceDE/>
              <w:autoSpaceDN/>
              <w:bidi w:val="0"/>
              <w:adjustRightInd/>
              <w:snapToGrid/>
              <w:spacing w:after="0"/>
              <w:ind w:left="0" w:leftChars="0"/>
              <w:textAlignment w:val="auto"/>
              <w:rPr>
                <w:rFonts w:hint="default" w:ascii="Times New Roman" w:hAnsi="Times New Roman" w:cs="Times New Roman"/>
                <w:color w:val="auto"/>
                <w:highlight w:val="cyan"/>
                <w:lang w:eastAsia="zh-CN"/>
              </w:rPr>
            </w:pPr>
          </w:p>
          <w:p>
            <w:pPr>
              <w:pStyle w:val="24"/>
              <w:keepNext w:val="0"/>
              <w:keepLines w:val="0"/>
              <w:pageBreakBefore w:val="0"/>
              <w:widowControl w:val="0"/>
              <w:kinsoku/>
              <w:wordWrap/>
              <w:overflowPunct/>
              <w:topLinePunct w:val="0"/>
              <w:autoSpaceDE/>
              <w:autoSpaceDN/>
              <w:bidi w:val="0"/>
              <w:adjustRightInd/>
              <w:snapToGrid/>
              <w:spacing w:after="0"/>
              <w:ind w:left="0" w:leftChars="0"/>
              <w:textAlignment w:val="auto"/>
              <w:rPr>
                <w:rFonts w:hint="default" w:ascii="Times New Roman" w:hAnsi="Times New Roman" w:cs="Times New Roman"/>
                <w:color w:val="auto"/>
                <w:highlight w:val="cyan"/>
                <w:lang w:eastAsia="zh-CN"/>
              </w:rPr>
            </w:pPr>
          </w:p>
          <w:p>
            <w:pPr>
              <w:rPr>
                <w:rFonts w:hint="default" w:ascii="Times New Roman" w:hAnsi="Times New Roman" w:cs="Times New Roman"/>
                <w:color w:val="auto"/>
                <w:highlight w:val="cyan"/>
                <w:lang w:eastAsia="zh-CN"/>
              </w:rPr>
            </w:pPr>
          </w:p>
          <w:p>
            <w:pPr>
              <w:pStyle w:val="18"/>
              <w:rPr>
                <w:rFonts w:hint="default" w:ascii="Times New Roman" w:hAnsi="Times New Roman" w:cs="Times New Roman"/>
                <w:color w:val="auto"/>
                <w:highlight w:val="cyan"/>
                <w:lang w:eastAsia="zh-CN"/>
              </w:rPr>
            </w:pPr>
          </w:p>
          <w:p>
            <w:pPr>
              <w:rPr>
                <w:rFonts w:hint="default" w:ascii="Times New Roman" w:hAnsi="Times New Roman" w:cs="Times New Roman"/>
                <w:color w:val="auto"/>
                <w:highlight w:val="cyan"/>
                <w:lang w:eastAsia="zh-CN"/>
              </w:rPr>
            </w:pPr>
          </w:p>
          <w:p>
            <w:pPr>
              <w:pStyle w:val="18"/>
              <w:rPr>
                <w:rFonts w:hint="default" w:ascii="Times New Roman" w:hAnsi="Times New Roman" w:cs="Times New Roman"/>
                <w:color w:val="auto"/>
                <w:highlight w:val="cyan"/>
                <w:lang w:eastAsia="zh-CN"/>
              </w:rPr>
            </w:pPr>
          </w:p>
          <w:p>
            <w:pPr>
              <w:rPr>
                <w:rFonts w:hint="default" w:ascii="Times New Roman" w:hAnsi="Times New Roman" w:cs="Times New Roman"/>
                <w:color w:val="auto"/>
                <w:highlight w:val="cyan"/>
                <w:lang w:eastAsia="zh-CN"/>
              </w:rPr>
            </w:pPr>
          </w:p>
          <w:p>
            <w:pPr>
              <w:pStyle w:val="18"/>
              <w:rPr>
                <w:rFonts w:hint="default" w:ascii="Times New Roman" w:hAnsi="Times New Roman" w:cs="Times New Roman"/>
                <w:lang w:eastAsia="zh-CN"/>
              </w:rPr>
            </w:pPr>
          </w:p>
          <w:p>
            <w:pPr>
              <w:pStyle w:val="24"/>
              <w:keepNext w:val="0"/>
              <w:keepLines w:val="0"/>
              <w:pageBreakBefore w:val="0"/>
              <w:widowControl w:val="0"/>
              <w:kinsoku/>
              <w:wordWrap/>
              <w:overflowPunct/>
              <w:topLinePunct w:val="0"/>
              <w:autoSpaceDE/>
              <w:autoSpaceDN/>
              <w:bidi w:val="0"/>
              <w:adjustRightInd/>
              <w:snapToGrid/>
              <w:spacing w:after="0"/>
              <w:ind w:left="0" w:leftChars="0"/>
              <w:textAlignment w:val="auto"/>
              <w:rPr>
                <w:rFonts w:hint="default" w:ascii="Times New Roman" w:hAnsi="Times New Roman" w:cs="Times New Roman"/>
                <w:color w:val="auto"/>
                <w:highlight w:val="cyan"/>
                <w:lang w:eastAsia="zh-CN"/>
              </w:rPr>
            </w:pPr>
          </w:p>
          <w:p>
            <w:pPr>
              <w:pStyle w:val="24"/>
              <w:keepNext w:val="0"/>
              <w:keepLines w:val="0"/>
              <w:pageBreakBefore w:val="0"/>
              <w:widowControl w:val="0"/>
              <w:kinsoku/>
              <w:wordWrap/>
              <w:overflowPunct/>
              <w:topLinePunct w:val="0"/>
              <w:autoSpaceDE/>
              <w:autoSpaceDN/>
              <w:bidi w:val="0"/>
              <w:adjustRightInd/>
              <w:snapToGrid/>
              <w:spacing w:after="0"/>
              <w:ind w:left="0" w:leftChars="0"/>
              <w:textAlignment w:val="auto"/>
              <w:rPr>
                <w:rFonts w:hint="default" w:ascii="Times New Roman" w:hAnsi="Times New Roman" w:cs="Times New Roman"/>
                <w:color w:val="auto"/>
                <w:highlight w:val="cyan"/>
                <w:lang w:eastAsia="zh-CN"/>
              </w:rPr>
            </w:pPr>
          </w:p>
          <w:p>
            <w:pPr>
              <w:pStyle w:val="24"/>
              <w:keepNext w:val="0"/>
              <w:keepLines w:val="0"/>
              <w:pageBreakBefore w:val="0"/>
              <w:widowControl w:val="0"/>
              <w:kinsoku/>
              <w:wordWrap/>
              <w:overflowPunct/>
              <w:topLinePunct w:val="0"/>
              <w:autoSpaceDE/>
              <w:autoSpaceDN/>
              <w:bidi w:val="0"/>
              <w:adjustRightInd/>
              <w:snapToGrid/>
              <w:spacing w:after="0"/>
              <w:ind w:left="0" w:leftChars="0"/>
              <w:textAlignment w:val="auto"/>
              <w:rPr>
                <w:rFonts w:hint="default" w:ascii="Times New Roman" w:hAnsi="Times New Roman" w:cs="Times New Roman"/>
                <w:color w:val="auto"/>
                <w:highlight w:val="cyan"/>
                <w:lang w:eastAsia="zh-CN"/>
              </w:rPr>
            </w:pPr>
          </w:p>
          <w:p>
            <w:pPr>
              <w:pStyle w:val="24"/>
              <w:keepNext w:val="0"/>
              <w:keepLines w:val="0"/>
              <w:pageBreakBefore w:val="0"/>
              <w:widowControl w:val="0"/>
              <w:kinsoku/>
              <w:wordWrap/>
              <w:overflowPunct/>
              <w:topLinePunct w:val="0"/>
              <w:autoSpaceDE/>
              <w:autoSpaceDN/>
              <w:bidi w:val="0"/>
              <w:adjustRightInd/>
              <w:snapToGrid/>
              <w:spacing w:after="0"/>
              <w:ind w:left="0" w:leftChars="0"/>
              <w:textAlignment w:val="auto"/>
              <w:rPr>
                <w:rFonts w:hint="default" w:ascii="Times New Roman" w:hAnsi="Times New Roman" w:cs="Times New Roman"/>
                <w:color w:val="auto"/>
                <w:highlight w:val="cyan"/>
                <w:lang w:eastAsia="zh-CN"/>
              </w:rPr>
            </w:pPr>
          </w:p>
          <w:p>
            <w:pPr>
              <w:rPr>
                <w:rFonts w:hint="default" w:ascii="Times New Roman" w:hAnsi="Times New Roman" w:cs="Times New Roman"/>
                <w:color w:val="auto"/>
                <w:highlight w:val="cyan"/>
                <w:lang w:eastAsia="zh-CN"/>
              </w:rPr>
            </w:pPr>
          </w:p>
          <w:p>
            <w:pPr>
              <w:pStyle w:val="18"/>
              <w:rPr>
                <w:rFonts w:hint="default" w:ascii="Times New Roman" w:hAnsi="Times New Roman" w:cs="Times New Roman"/>
                <w:color w:val="auto"/>
                <w:highlight w:val="cyan"/>
                <w:lang w:eastAsia="zh-CN"/>
              </w:rPr>
            </w:pPr>
          </w:p>
          <w:p>
            <w:pPr>
              <w:rPr>
                <w:rFonts w:hint="default" w:ascii="Times New Roman" w:hAnsi="Times New Roman" w:cs="Times New Roman"/>
                <w:color w:val="auto"/>
                <w:highlight w:val="cyan"/>
                <w:lang w:eastAsia="zh-CN"/>
              </w:rPr>
            </w:pPr>
          </w:p>
          <w:p>
            <w:pPr>
              <w:pStyle w:val="18"/>
              <w:rPr>
                <w:rFonts w:hint="default" w:ascii="Times New Roman" w:hAnsi="Times New Roman" w:cs="Times New Roman"/>
                <w:color w:val="auto"/>
                <w:highlight w:val="cyan"/>
                <w:lang w:eastAsia="zh-CN"/>
              </w:rPr>
            </w:pPr>
          </w:p>
          <w:p>
            <w:pPr>
              <w:rPr>
                <w:rFonts w:hint="default" w:ascii="Times New Roman" w:hAnsi="Times New Roman" w:cs="Times New Roman"/>
                <w:color w:val="auto"/>
                <w:highlight w:val="cyan"/>
                <w:lang w:eastAsia="zh-CN"/>
              </w:rPr>
            </w:pPr>
          </w:p>
          <w:p>
            <w:pPr>
              <w:pStyle w:val="18"/>
              <w:rPr>
                <w:rFonts w:hint="default" w:ascii="Times New Roman" w:hAnsi="Times New Roman" w:cs="Times New Roman"/>
                <w:color w:val="auto"/>
                <w:highlight w:val="cyan"/>
                <w:lang w:eastAsia="zh-CN"/>
              </w:rPr>
            </w:pPr>
          </w:p>
          <w:p>
            <w:pPr>
              <w:rPr>
                <w:rFonts w:hint="default" w:ascii="Times New Roman" w:hAnsi="Times New Roman" w:cs="Times New Roman"/>
                <w:color w:val="auto"/>
                <w:highlight w:val="cyan"/>
                <w:lang w:eastAsia="zh-CN"/>
              </w:rPr>
            </w:pPr>
          </w:p>
          <w:p>
            <w:pPr>
              <w:pStyle w:val="18"/>
              <w:rPr>
                <w:rFonts w:hint="default" w:ascii="Times New Roman" w:hAnsi="Times New Roman" w:cs="Times New Roman"/>
                <w:lang w:eastAsia="zh-CN"/>
              </w:rPr>
            </w:pPr>
          </w:p>
          <w:p>
            <w:pPr>
              <w:pStyle w:val="24"/>
              <w:keepNext w:val="0"/>
              <w:keepLines w:val="0"/>
              <w:pageBreakBefore w:val="0"/>
              <w:widowControl w:val="0"/>
              <w:kinsoku/>
              <w:wordWrap/>
              <w:overflowPunct/>
              <w:topLinePunct w:val="0"/>
              <w:autoSpaceDE/>
              <w:autoSpaceDN/>
              <w:bidi w:val="0"/>
              <w:adjustRightInd/>
              <w:snapToGrid/>
              <w:spacing w:after="0"/>
              <w:ind w:left="0" w:leftChars="0"/>
              <w:textAlignment w:val="auto"/>
              <w:rPr>
                <w:rFonts w:hint="default" w:ascii="Times New Roman" w:hAnsi="Times New Roman" w:cs="Times New Roman"/>
                <w:color w:val="auto"/>
                <w:highlight w:val="cyan"/>
                <w:lang w:eastAsia="zh-CN"/>
              </w:rPr>
            </w:pPr>
          </w:p>
          <w:p>
            <w:pPr>
              <w:pStyle w:val="24"/>
              <w:keepNext w:val="0"/>
              <w:keepLines w:val="0"/>
              <w:pageBreakBefore w:val="0"/>
              <w:widowControl w:val="0"/>
              <w:kinsoku/>
              <w:wordWrap/>
              <w:overflowPunct/>
              <w:topLinePunct w:val="0"/>
              <w:autoSpaceDE/>
              <w:autoSpaceDN/>
              <w:bidi w:val="0"/>
              <w:adjustRightInd/>
              <w:snapToGrid/>
              <w:spacing w:after="0"/>
              <w:ind w:left="0" w:leftChars="0"/>
              <w:jc w:val="center"/>
              <w:textAlignment w:val="auto"/>
              <w:rPr>
                <w:rFonts w:hint="default" w:ascii="Times New Roman" w:hAnsi="Times New Roman" w:cs="Times New Roman"/>
                <w:color w:val="auto"/>
                <w:highlight w:val="cyan"/>
                <w:lang w:eastAsia="zh-CN"/>
              </w:rPr>
            </w:pPr>
            <w:r>
              <w:rPr>
                <w:rFonts w:hint="default" w:ascii="Times New Roman" w:hAnsi="Times New Roman" w:eastAsia="黑体" w:cs="Times New Roman"/>
                <w:sz w:val="21"/>
                <w:szCs w:val="21"/>
              </w:rPr>
              <w:br w:type="textWrapping"/>
            </w:r>
            <w:r>
              <w:rPr>
                <w:rFonts w:hint="default" w:ascii="Times New Roman" w:hAnsi="Times New Roman" w:eastAsia="黑体" w:cs="Times New Roman"/>
                <w:sz w:val="21"/>
                <w:szCs w:val="21"/>
              </w:rPr>
              <w:br w:type="textWrapping"/>
            </w:r>
            <w:r>
              <w:rPr>
                <w:rFonts w:hint="default" w:ascii="Times New Roman" w:hAnsi="Times New Roman" w:eastAsia="黑体" w:cs="Times New Roman"/>
                <w:sz w:val="21"/>
                <w:szCs w:val="21"/>
              </w:rPr>
              <w:br w:type="textWrapping"/>
            </w:r>
            <w:r>
              <w:rPr>
                <w:rFonts w:hint="default" w:ascii="Times New Roman" w:hAnsi="Times New Roman" w:eastAsia="黑体" w:cs="Times New Roman"/>
                <w:sz w:val="21"/>
                <w:szCs w:val="21"/>
              </w:rPr>
              <w:t>图</w:t>
            </w:r>
            <w:r>
              <w:rPr>
                <w:rFonts w:hint="default" w:ascii="Times New Roman" w:hAnsi="Times New Roman" w:eastAsia="黑体" w:cs="Times New Roman"/>
                <w:sz w:val="21"/>
                <w:szCs w:val="21"/>
                <w:lang w:val="en-US" w:eastAsia="zh-CN"/>
              </w:rPr>
              <w:t>4</w:t>
            </w:r>
            <w:r>
              <w:rPr>
                <w:rFonts w:hint="default" w:ascii="Times New Roman" w:hAnsi="Times New Roman" w:eastAsia="黑体" w:cs="Times New Roman"/>
                <w:sz w:val="21"/>
                <w:szCs w:val="21"/>
              </w:rPr>
              <w:t xml:space="preserve">  项目污水处理站工艺</w:t>
            </w:r>
            <w:r>
              <w:rPr>
                <w:rFonts w:hint="default" w:ascii="Times New Roman" w:hAnsi="Times New Roman" w:eastAsia="黑体" w:cs="Times New Roman"/>
                <w:sz w:val="21"/>
                <w:szCs w:val="21"/>
                <w:lang w:val="en-US" w:eastAsia="zh-CN"/>
              </w:rPr>
              <w:t>流程图</w:t>
            </w:r>
          </w:p>
        </w:tc>
      </w:tr>
    </w:tbl>
    <w:p>
      <w:pPr>
        <w:pStyle w:val="24"/>
        <w:rPr>
          <w:rFonts w:hint="default" w:ascii="Times New Roman" w:hAnsi="Times New Roman" w:cs="Times New Roman"/>
          <w:color w:val="auto"/>
          <w:highlight w:val="cyan"/>
        </w:rPr>
        <w:sectPr>
          <w:pgSz w:w="16840" w:h="11907" w:orient="landscape"/>
          <w:pgMar w:top="1440" w:right="1803" w:bottom="1440" w:left="1803"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5"/>
        <w:gridCol w:w="84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highlight w:val="cyan"/>
                <w:vertAlign w:val="baseline"/>
              </w:rPr>
            </w:pPr>
            <w:r>
              <w:rPr>
                <w:rFonts w:hint="default" w:ascii="Times New Roman" w:hAnsi="Times New Roman" w:cs="Times New Roman"/>
                <w:bCs/>
                <w:color w:val="auto"/>
                <w:szCs w:val="21"/>
                <w:highlight w:val="none"/>
              </w:rPr>
              <w:t>运营期环境影响和保护措施</w:t>
            </w:r>
          </w:p>
        </w:tc>
        <w:tc>
          <w:tcPr>
            <w:tcW w:w="8478" w:type="dxa"/>
          </w:tcPr>
          <w:p>
            <w:pPr>
              <w:ind w:firstLine="480"/>
              <w:rPr>
                <w:rFonts w:hint="default" w:ascii="Times New Roman" w:hAnsi="Times New Roman" w:cs="Times New Roman"/>
              </w:rPr>
            </w:pPr>
            <w:r>
              <w:rPr>
                <w:rFonts w:hint="default" w:ascii="Times New Roman" w:hAnsi="Times New Roman" w:cs="Times New Roman"/>
              </w:rPr>
              <w:t>工艺流程简述：</w:t>
            </w:r>
          </w:p>
          <w:p>
            <w:pPr>
              <w:ind w:firstLine="480"/>
              <w:rPr>
                <w:rFonts w:hint="default" w:ascii="Times New Roman" w:hAnsi="Times New Roman" w:cs="Times New Roman"/>
              </w:rPr>
            </w:pPr>
            <w:r>
              <w:rPr>
                <w:rFonts w:hint="default" w:ascii="Times New Roman" w:hAnsi="Times New Roman" w:cs="Times New Roman"/>
              </w:rPr>
              <w:t>①格栅、调节池：首先采用格栅池拦截污水中较大的污染物，用以防止其堵塞、磨损水泵和管道等设备与设施并进入后续处理系统。此外，由于医院污水水质与水量的波动性大，故需设置调节池，以使水质与水量得到均衡调节，以保证后续处理设备的正常运行，使系统能有效、稳定地工作。</w:t>
            </w:r>
          </w:p>
          <w:p>
            <w:pPr>
              <w:ind w:firstLine="480"/>
              <w:rPr>
                <w:rFonts w:hint="default" w:ascii="Times New Roman" w:hAnsi="Times New Roman" w:cs="Times New Roman"/>
              </w:rPr>
            </w:pPr>
            <w:r>
              <w:rPr>
                <w:rFonts w:hint="default" w:ascii="Times New Roman" w:hAnsi="Times New Roman" w:cs="Times New Roman"/>
              </w:rPr>
              <w:t>②A</w:t>
            </w:r>
            <w:r>
              <w:rPr>
                <w:rFonts w:hint="default" w:ascii="Times New Roman" w:hAnsi="Times New Roman" w:cs="Times New Roman"/>
                <w:vertAlign w:val="superscript"/>
              </w:rPr>
              <w:t>2</w:t>
            </w:r>
            <w:r>
              <w:rPr>
                <w:rFonts w:hint="default" w:ascii="Times New Roman" w:hAnsi="Times New Roman" w:cs="Times New Roman"/>
              </w:rPr>
              <w:t>/O工艺：本工程主要去除的污染物以悬浮物、有机物、氨氮、总磷为主，因此选用能够去除有机污染物，同时具有脱氮和除磷功能A</w:t>
            </w:r>
            <w:r>
              <w:rPr>
                <w:rFonts w:hint="default" w:ascii="Times New Roman" w:hAnsi="Times New Roman" w:cs="Times New Roman"/>
                <w:vertAlign w:val="superscript"/>
              </w:rPr>
              <w:t>2</w:t>
            </w:r>
            <w:r>
              <w:rPr>
                <w:rFonts w:hint="default" w:ascii="Times New Roman" w:hAnsi="Times New Roman" w:cs="Times New Roman"/>
              </w:rPr>
              <w:t>/O工艺，A</w:t>
            </w:r>
            <w:r>
              <w:rPr>
                <w:rFonts w:hint="default" w:ascii="Times New Roman" w:hAnsi="Times New Roman" w:cs="Times New Roman"/>
                <w:vertAlign w:val="superscript"/>
              </w:rPr>
              <w:t>2</w:t>
            </w:r>
            <w:r>
              <w:rPr>
                <w:rFonts w:hint="default" w:ascii="Times New Roman" w:hAnsi="Times New Roman" w:cs="Times New Roman"/>
              </w:rPr>
              <w:t>/O工艺它是在厌氧－好氧除磷工艺基础上增设了一个缺氧池，并将好氧池流出的部分混合液回流至缺氧池，具有同步脱氮除磷功能。A</w:t>
            </w:r>
            <w:r>
              <w:rPr>
                <w:rFonts w:hint="default" w:ascii="Times New Roman" w:hAnsi="Times New Roman" w:cs="Times New Roman"/>
                <w:vertAlign w:val="superscript"/>
              </w:rPr>
              <w:t>2</w:t>
            </w:r>
            <w:r>
              <w:rPr>
                <w:rFonts w:hint="default" w:ascii="Times New Roman" w:hAnsi="Times New Roman" w:cs="Times New Roman"/>
              </w:rPr>
              <w:t>/O工艺具有以下特点：</w:t>
            </w:r>
          </w:p>
          <w:p>
            <w:pPr>
              <w:ind w:firstLine="480"/>
              <w:rPr>
                <w:rFonts w:hint="default" w:ascii="Times New Roman" w:hAnsi="Times New Roman" w:cs="Times New Roman"/>
              </w:rPr>
            </w:pPr>
            <w:r>
              <w:rPr>
                <w:rFonts w:hint="default" w:ascii="Times New Roman" w:hAnsi="Times New Roman" w:cs="Times New Roman"/>
              </w:rPr>
              <w:t>a.厌氧、缺氧、好氧三种不同的环境条件和不同种类的微生物菌群的有机配合，能同时具有去除有机物、脱氮除磷功能；</w:t>
            </w:r>
          </w:p>
          <w:p>
            <w:pPr>
              <w:ind w:firstLine="480"/>
              <w:rPr>
                <w:rFonts w:hint="default" w:ascii="Times New Roman" w:hAnsi="Times New Roman" w:cs="Times New Roman"/>
              </w:rPr>
            </w:pPr>
            <w:r>
              <w:rPr>
                <w:rFonts w:hint="default" w:ascii="Times New Roman" w:hAnsi="Times New Roman" w:cs="Times New Roman"/>
              </w:rPr>
              <w:t>b.各处理单元功能明确，运行及操作管理较为简便；</w:t>
            </w:r>
          </w:p>
          <w:p>
            <w:pPr>
              <w:ind w:firstLine="480"/>
              <w:rPr>
                <w:rFonts w:hint="default" w:ascii="Times New Roman" w:hAnsi="Times New Roman" w:cs="Times New Roman"/>
              </w:rPr>
            </w:pPr>
            <w:r>
              <w:rPr>
                <w:rFonts w:hint="default" w:ascii="Times New Roman" w:hAnsi="Times New Roman" w:cs="Times New Roman"/>
              </w:rPr>
              <w:t>c.该工艺在厌氧、缺氧、好氧环境下交替运行，有利于抑制丝状菌的膨胀，SVI一般小于100，改善污泥沉降性能；</w:t>
            </w:r>
          </w:p>
          <w:p>
            <w:pPr>
              <w:ind w:firstLine="480"/>
              <w:rPr>
                <w:rFonts w:hint="default" w:ascii="Times New Roman" w:hAnsi="Times New Roman" w:cs="Times New Roman"/>
              </w:rPr>
            </w:pPr>
            <w:r>
              <w:rPr>
                <w:rFonts w:hint="default" w:ascii="Times New Roman" w:hAnsi="Times New Roman" w:cs="Times New Roman"/>
              </w:rPr>
              <w:t>d.该工艺不需要外加碳源，厌氧、缺氧池只进行缓速搅拌，节省运行费用。</w:t>
            </w:r>
          </w:p>
          <w:p>
            <w:pPr>
              <w:ind w:firstLine="480"/>
              <w:rPr>
                <w:rFonts w:hint="default" w:ascii="Times New Roman" w:hAnsi="Times New Roman" w:cs="Times New Roman"/>
              </w:rPr>
            </w:pPr>
            <w:r>
              <w:rPr>
                <w:rFonts w:hint="default" w:ascii="Times New Roman" w:hAnsi="Times New Roman" w:cs="Times New Roman"/>
              </w:rPr>
              <w:t>③MBR工段：为保证生化处理后COD、SS、氨氮、总磷等指标能够稳定达标，项目采用MBR深度处理工艺。MBR工艺（膜－生物反应器）是一种将膜分离技术与传统污水生物处理工艺有机结合的新型高效污水处理与回用工艺，近年来在国际水处理技术领域日益得到广泛关注。一体式膜－生物反应器具有出水水质好、占地面积省的特点。该技术通过膜组件的高效分离作用，大大提高了泥水分离效率，并且由于曝气池中活性污泥浓度的增大和污泥中优势菌的出现，提高了生化反应速率。同时，该工艺能大大减少剩余污泥的产量，从而基本解决了传统生物方法存在的剩余污泥产量大、占地面积大、运行效率低等突出问题。</w:t>
            </w:r>
          </w:p>
          <w:p>
            <w:pPr>
              <w:ind w:firstLine="480"/>
              <w:rPr>
                <w:rFonts w:hint="default" w:ascii="Times New Roman" w:hAnsi="Times New Roman" w:cs="Times New Roman"/>
              </w:rPr>
            </w:pPr>
            <w:r>
              <w:rPr>
                <w:rFonts w:hint="default" w:ascii="Times New Roman" w:hAnsi="Times New Roman" w:cs="Times New Roman"/>
              </w:rPr>
              <w:t>④消毒：污水在消毒池中与消毒剂充分接触并发生反应，高效杀灭污水中残留的病菌。本项目消毒剂采用工业盐电解产生的二氧化氯消毒。</w:t>
            </w:r>
          </w:p>
          <w:p>
            <w:pPr>
              <w:ind w:firstLine="480"/>
              <w:rPr>
                <w:rFonts w:hint="default" w:ascii="Times New Roman" w:hAnsi="Times New Roman" w:cs="Times New Roman"/>
              </w:rPr>
            </w:pPr>
            <w:r>
              <w:rPr>
                <w:rFonts w:hint="default" w:ascii="Times New Roman" w:hAnsi="Times New Roman" w:cs="Times New Roman"/>
              </w:rPr>
              <w:t>⑤污泥处理：污泥（定期排泥）用泵抽吸至污泥池中，投加适量消毒剂，采用水力搅拌，使之充分混合、接触反应，以彻底杀灭污泥中细菌，经消毒处理后的污泥经化学调质后由污泥泵抽至污泥脱水间脱水处理，脱水污泥委托有资质的危废单位外运处置。</w:t>
            </w:r>
          </w:p>
          <w:p>
            <w:pPr>
              <w:ind w:firstLine="480"/>
              <w:rPr>
                <w:rFonts w:hint="default" w:ascii="Times New Roman" w:hAnsi="Times New Roman" w:cs="Times New Roman"/>
              </w:rPr>
            </w:pPr>
            <w:r>
              <w:rPr>
                <w:rFonts w:hint="default" w:ascii="Times New Roman" w:hAnsi="Times New Roman" w:cs="Times New Roman"/>
              </w:rPr>
              <w:t>（2）污水处理站设计指标合理性分析</w:t>
            </w:r>
          </w:p>
          <w:p>
            <w:pPr>
              <w:ind w:firstLine="480"/>
              <w:rPr>
                <w:rFonts w:hint="default" w:ascii="Times New Roman" w:hAnsi="Times New Roman" w:cs="Times New Roman"/>
              </w:rPr>
            </w:pPr>
            <w:r>
              <w:rPr>
                <w:rFonts w:hint="default" w:ascii="Times New Roman" w:hAnsi="Times New Roman" w:cs="Times New Roman"/>
              </w:rPr>
              <w:t>①消毒工艺</w:t>
            </w:r>
          </w:p>
          <w:p>
            <w:pPr>
              <w:ind w:firstLine="480"/>
              <w:jc w:val="left"/>
              <w:rPr>
                <w:rFonts w:hint="default" w:ascii="Times New Roman" w:hAnsi="Times New Roman" w:cs="Times New Roman"/>
                <w:szCs w:val="24"/>
              </w:rPr>
            </w:pPr>
            <w:r>
              <w:rPr>
                <w:rFonts w:hint="default" w:ascii="Times New Roman" w:hAnsi="Times New Roman" w:cs="Times New Roman"/>
                <w:szCs w:val="24"/>
              </w:rPr>
              <w:t>消毒的目的主要是利用物理或化学的方法杀灭污水中的病原微生物，以防止其对人类的健康产生危害和对生态环境造成污染。由于医院中排放的废水中含有大量的危害人体健康的致病菌，为保证出水要求，消毒过程必不可少。</w:t>
            </w:r>
          </w:p>
          <w:p>
            <w:pPr>
              <w:ind w:firstLine="480"/>
              <w:jc w:val="left"/>
              <w:rPr>
                <w:rFonts w:hint="default" w:ascii="Times New Roman" w:hAnsi="Times New Roman" w:cs="Times New Roman"/>
                <w:szCs w:val="24"/>
              </w:rPr>
            </w:pPr>
            <w:r>
              <w:rPr>
                <w:rFonts w:hint="default" w:ascii="Times New Roman" w:hAnsi="Times New Roman" w:cs="Times New Roman"/>
                <w:szCs w:val="24"/>
              </w:rPr>
              <w:t>消毒方法大体上可分为物理法和化学法两大类。物理法是应用热、光波、电子流等来实现消毒作用的方法，在医院污水消毒中常用的是紫外线消毒工艺。而化学法是通过向水中投加化学消毒剂来实现消毒作用的方法，在医院污水消毒中常用的有紫外线、次氯酸钠、二氧化氯消毒工艺等。</w:t>
            </w:r>
          </w:p>
          <w:p>
            <w:pPr>
              <w:ind w:firstLine="480"/>
              <w:rPr>
                <w:rFonts w:hint="default" w:ascii="Times New Roman" w:hAnsi="Times New Roman" w:cs="Times New Roman"/>
              </w:rPr>
            </w:pPr>
            <w:r>
              <w:rPr>
                <w:rFonts w:hint="default" w:ascii="Times New Roman" w:hAnsi="Times New Roman" w:cs="Times New Roman"/>
              </w:rPr>
              <w:t>医院污水用消毒方法比较见</w:t>
            </w:r>
            <w:r>
              <w:rPr>
                <w:rFonts w:hint="default" w:ascii="Times New Roman" w:hAnsi="Times New Roman" w:cs="Times New Roman"/>
                <w:lang w:val="en-US" w:eastAsia="zh-CN"/>
              </w:rPr>
              <w:t>下表</w:t>
            </w:r>
            <w:r>
              <w:rPr>
                <w:rFonts w:hint="default" w:ascii="Times New Roman" w:hAnsi="Times New Roman" w:cs="Times New Roman"/>
              </w:rPr>
              <w:t>。</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ascii="Times New Roman" w:hAnsi="Times New Roman" w:eastAsia="黑体" w:cs="Times New Roman"/>
                <w:color w:val="auto"/>
                <w:sz w:val="21"/>
                <w:szCs w:val="21"/>
                <w:highlight w:val="none"/>
                <w:lang w:val="en-US" w:eastAsia="zh-CN"/>
              </w:rPr>
            </w:pPr>
            <w:r>
              <w:rPr>
                <w:rFonts w:hint="default" w:ascii="Times New Roman" w:hAnsi="Times New Roman" w:eastAsia="黑体" w:cs="Times New Roman"/>
                <w:color w:val="auto"/>
                <w:sz w:val="21"/>
                <w:szCs w:val="21"/>
                <w:highlight w:val="none"/>
                <w:lang w:val="en-US" w:eastAsia="zh-CN"/>
              </w:rPr>
              <w:t>常用消毒方法比较</w:t>
            </w:r>
          </w:p>
          <w:tbl>
            <w:tblPr>
              <w:tblStyle w:val="25"/>
              <w:tblW w:w="5000"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00"/>
              <w:gridCol w:w="1716"/>
              <w:gridCol w:w="2275"/>
              <w:gridCol w:w="1144"/>
              <w:gridCol w:w="2327"/>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4"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sz w:val="18"/>
                      <w:szCs w:val="18"/>
                    </w:rPr>
                  </w:pPr>
                  <w:r>
                    <w:rPr>
                      <w:rFonts w:hint="default" w:ascii="Times New Roman" w:hAnsi="Times New Roman" w:cs="Times New Roman"/>
                      <w:sz w:val="18"/>
                      <w:szCs w:val="18"/>
                    </w:rPr>
                    <w:t>消毒方法</w:t>
                  </w:r>
                </w:p>
              </w:tc>
              <w:tc>
                <w:tcPr>
                  <w:tcW w:w="1038"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sz w:val="18"/>
                      <w:szCs w:val="18"/>
                    </w:rPr>
                  </w:pPr>
                  <w:r>
                    <w:rPr>
                      <w:rFonts w:hint="default" w:ascii="Times New Roman" w:hAnsi="Times New Roman" w:cs="Times New Roman"/>
                      <w:sz w:val="18"/>
                      <w:szCs w:val="18"/>
                    </w:rPr>
                    <w:t>优点</w:t>
                  </w:r>
                </w:p>
              </w:tc>
              <w:tc>
                <w:tcPr>
                  <w:tcW w:w="1376"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sz w:val="18"/>
                      <w:szCs w:val="18"/>
                    </w:rPr>
                  </w:pPr>
                  <w:r>
                    <w:rPr>
                      <w:rFonts w:hint="default" w:ascii="Times New Roman" w:hAnsi="Times New Roman" w:cs="Times New Roman"/>
                      <w:sz w:val="18"/>
                      <w:szCs w:val="18"/>
                    </w:rPr>
                    <w:t>缺点</w:t>
                  </w:r>
                </w:p>
              </w:tc>
              <w:tc>
                <w:tcPr>
                  <w:tcW w:w="692"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sz w:val="18"/>
                      <w:szCs w:val="18"/>
                    </w:rPr>
                  </w:pPr>
                  <w:r>
                    <w:rPr>
                      <w:rFonts w:hint="default" w:ascii="Times New Roman" w:hAnsi="Times New Roman" w:cs="Times New Roman"/>
                      <w:sz w:val="18"/>
                      <w:szCs w:val="18"/>
                    </w:rPr>
                    <w:t>消毒效果</w:t>
                  </w:r>
                </w:p>
              </w:tc>
              <w:tc>
                <w:tcPr>
                  <w:tcW w:w="1407"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sz w:val="18"/>
                      <w:szCs w:val="18"/>
                    </w:rPr>
                  </w:pPr>
                  <w:r>
                    <w:rPr>
                      <w:rFonts w:hint="default" w:ascii="Times New Roman" w:hAnsi="Times New Roman" w:cs="Times New Roman"/>
                      <w:sz w:val="18"/>
                      <w:szCs w:val="18"/>
                    </w:rPr>
                    <w:t>适用条件</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4"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sz w:val="18"/>
                      <w:szCs w:val="18"/>
                    </w:rPr>
                  </w:pPr>
                  <w:r>
                    <w:rPr>
                      <w:rFonts w:hint="default" w:ascii="Times New Roman" w:hAnsi="Times New Roman" w:cs="Times New Roman"/>
                      <w:sz w:val="18"/>
                      <w:szCs w:val="18"/>
                    </w:rPr>
                    <w:t>Cl</w:t>
                  </w:r>
                  <w:r>
                    <w:rPr>
                      <w:rFonts w:hint="default" w:ascii="Times New Roman" w:hAnsi="Times New Roman" w:cs="Times New Roman"/>
                      <w:sz w:val="18"/>
                      <w:szCs w:val="18"/>
                      <w:vertAlign w:val="subscript"/>
                    </w:rPr>
                    <w:t>2</w:t>
                  </w:r>
                </w:p>
              </w:tc>
              <w:tc>
                <w:tcPr>
                  <w:tcW w:w="1038"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sz w:val="18"/>
                      <w:szCs w:val="18"/>
                    </w:rPr>
                  </w:pPr>
                  <w:r>
                    <w:rPr>
                      <w:rFonts w:hint="default" w:ascii="Times New Roman" w:hAnsi="Times New Roman" w:cs="Times New Roman"/>
                      <w:sz w:val="18"/>
                      <w:szCs w:val="18"/>
                    </w:rPr>
                    <w:t>具有持续消毒作用；工艺简单，技术成熟；操作简单，投量准确。</w:t>
                  </w:r>
                </w:p>
              </w:tc>
              <w:tc>
                <w:tcPr>
                  <w:tcW w:w="1376"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sz w:val="18"/>
                      <w:szCs w:val="18"/>
                    </w:rPr>
                  </w:pPr>
                  <w:r>
                    <w:rPr>
                      <w:rFonts w:hint="default" w:ascii="Times New Roman" w:hAnsi="Times New Roman" w:cs="Times New Roman"/>
                      <w:sz w:val="18"/>
                      <w:szCs w:val="18"/>
                    </w:rPr>
                    <w:t>产生具致癌、致畸作用的有机氯化物(THMs)；处理水有氯或氯酚味；氯气腐蚀性强；运行管理有一定的危险性。</w:t>
                  </w:r>
                </w:p>
              </w:tc>
              <w:tc>
                <w:tcPr>
                  <w:tcW w:w="692"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sz w:val="18"/>
                      <w:szCs w:val="18"/>
                    </w:rPr>
                  </w:pPr>
                  <w:r>
                    <w:rPr>
                      <w:rFonts w:hint="default" w:ascii="Times New Roman" w:hAnsi="Times New Roman" w:cs="Times New Roman"/>
                      <w:sz w:val="18"/>
                      <w:szCs w:val="18"/>
                    </w:rPr>
                    <w:t>能有效杀菌，但杀灭病毒效果较差</w:t>
                  </w:r>
                </w:p>
              </w:tc>
              <w:tc>
                <w:tcPr>
                  <w:tcW w:w="1407"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sz w:val="18"/>
                      <w:szCs w:val="18"/>
                    </w:rPr>
                  </w:pPr>
                  <w:r>
                    <w:rPr>
                      <w:rFonts w:hint="default" w:ascii="Times New Roman" w:hAnsi="Times New Roman" w:cs="Times New Roman"/>
                      <w:sz w:val="18"/>
                      <w:szCs w:val="18"/>
                    </w:rPr>
                    <w:t>远离人口聚居区的规模较大（＞1000床）且管理水平较高的医院污水处理系统。</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4"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sz w:val="18"/>
                      <w:szCs w:val="18"/>
                    </w:rPr>
                  </w:pPr>
                  <w:r>
                    <w:rPr>
                      <w:rFonts w:hint="default" w:ascii="Times New Roman" w:hAnsi="Times New Roman" w:cs="Times New Roman"/>
                      <w:sz w:val="18"/>
                      <w:szCs w:val="18"/>
                    </w:rPr>
                    <w:t>NaOCl</w:t>
                  </w:r>
                </w:p>
              </w:tc>
              <w:tc>
                <w:tcPr>
                  <w:tcW w:w="1038"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sz w:val="18"/>
                      <w:szCs w:val="18"/>
                    </w:rPr>
                  </w:pPr>
                  <w:r>
                    <w:rPr>
                      <w:rFonts w:hint="default" w:ascii="Times New Roman" w:hAnsi="Times New Roman" w:cs="Times New Roman"/>
                      <w:sz w:val="18"/>
                      <w:szCs w:val="18"/>
                    </w:rPr>
                    <w:t>无毒，运行、管理无危险性。</w:t>
                  </w:r>
                </w:p>
              </w:tc>
              <w:tc>
                <w:tcPr>
                  <w:tcW w:w="1376"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sz w:val="18"/>
                      <w:szCs w:val="18"/>
                    </w:rPr>
                  </w:pPr>
                  <w:r>
                    <w:rPr>
                      <w:rFonts w:hint="default" w:ascii="Times New Roman" w:hAnsi="Times New Roman" w:cs="Times New Roman"/>
                      <w:sz w:val="18"/>
                      <w:szCs w:val="18"/>
                    </w:rPr>
                    <w:t>产生具致癌、致畸作用的有机氯化物(THMs)；使水的PH值升高。</w:t>
                  </w:r>
                </w:p>
              </w:tc>
              <w:tc>
                <w:tcPr>
                  <w:tcW w:w="692"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sz w:val="18"/>
                      <w:szCs w:val="18"/>
                    </w:rPr>
                  </w:pPr>
                  <w:r>
                    <w:rPr>
                      <w:rFonts w:hint="default" w:ascii="Times New Roman" w:hAnsi="Times New Roman" w:cs="Times New Roman"/>
                      <w:sz w:val="18"/>
                      <w:szCs w:val="18"/>
                    </w:rPr>
                    <w:t>与Cl</w:t>
                  </w:r>
                  <w:r>
                    <w:rPr>
                      <w:rFonts w:hint="default" w:ascii="Times New Roman" w:hAnsi="Times New Roman" w:cs="Times New Roman"/>
                      <w:sz w:val="18"/>
                      <w:szCs w:val="18"/>
                      <w:vertAlign w:val="subscript"/>
                    </w:rPr>
                    <w:t>2</w:t>
                  </w:r>
                  <w:r>
                    <w:rPr>
                      <w:rFonts w:hint="default" w:ascii="Times New Roman" w:hAnsi="Times New Roman" w:cs="Times New Roman"/>
                      <w:sz w:val="18"/>
                      <w:szCs w:val="18"/>
                    </w:rPr>
                    <w:t>杀菌效果相同。</w:t>
                  </w:r>
                </w:p>
              </w:tc>
              <w:tc>
                <w:tcPr>
                  <w:tcW w:w="1407"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sz w:val="18"/>
                      <w:szCs w:val="18"/>
                    </w:rPr>
                  </w:pPr>
                  <w:r>
                    <w:rPr>
                      <w:rFonts w:hint="default" w:ascii="Times New Roman" w:hAnsi="Times New Roman" w:cs="Times New Roman"/>
                      <w:sz w:val="18"/>
                      <w:szCs w:val="18"/>
                    </w:rPr>
                    <w:t>规模＜300床的经济欠发达地区医院污水处理消毒系统。</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4"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sz w:val="18"/>
                      <w:szCs w:val="18"/>
                    </w:rPr>
                  </w:pPr>
                  <w:r>
                    <w:rPr>
                      <w:rFonts w:hint="default" w:ascii="Times New Roman" w:hAnsi="Times New Roman" w:cs="Times New Roman"/>
                      <w:sz w:val="18"/>
                      <w:szCs w:val="18"/>
                    </w:rPr>
                    <w:t>ClO</w:t>
                  </w:r>
                  <w:r>
                    <w:rPr>
                      <w:rFonts w:hint="default" w:ascii="Times New Roman" w:hAnsi="Times New Roman" w:cs="Times New Roman"/>
                      <w:sz w:val="18"/>
                      <w:szCs w:val="18"/>
                      <w:vertAlign w:val="subscript"/>
                    </w:rPr>
                    <w:t>2</w:t>
                  </w:r>
                </w:p>
              </w:tc>
              <w:tc>
                <w:tcPr>
                  <w:tcW w:w="1038"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sz w:val="18"/>
                      <w:szCs w:val="18"/>
                    </w:rPr>
                  </w:pPr>
                  <w:r>
                    <w:rPr>
                      <w:rFonts w:hint="default" w:ascii="Times New Roman" w:hAnsi="Times New Roman" w:cs="Times New Roman"/>
                      <w:sz w:val="18"/>
                      <w:szCs w:val="18"/>
                    </w:rPr>
                    <w:t>具有强烈的氧化作用，不产生有机氯化物(THMs)；投放简单方便；不受pH影响。</w:t>
                  </w:r>
                </w:p>
              </w:tc>
              <w:tc>
                <w:tcPr>
                  <w:tcW w:w="1376"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sz w:val="18"/>
                      <w:szCs w:val="18"/>
                    </w:rPr>
                  </w:pPr>
                  <w:r>
                    <w:rPr>
                      <w:rFonts w:hint="default" w:ascii="Times New Roman" w:hAnsi="Times New Roman" w:cs="Times New Roman"/>
                      <w:sz w:val="18"/>
                      <w:szCs w:val="18"/>
                    </w:rPr>
                    <w:t>ClO</w:t>
                  </w:r>
                  <w:r>
                    <w:rPr>
                      <w:rFonts w:hint="default" w:ascii="Times New Roman" w:hAnsi="Times New Roman" w:cs="Times New Roman"/>
                      <w:sz w:val="18"/>
                      <w:szCs w:val="18"/>
                      <w:vertAlign w:val="subscript"/>
                    </w:rPr>
                    <w:t>2</w:t>
                  </w:r>
                  <w:r>
                    <w:rPr>
                      <w:rFonts w:hint="default" w:ascii="Times New Roman" w:hAnsi="Times New Roman" w:cs="Times New Roman"/>
                      <w:sz w:val="18"/>
                      <w:szCs w:val="18"/>
                    </w:rPr>
                    <w:t>运行、管理有一定的危险性；只能就地生产，就地使用；制取设备复杂；操作管理要求高。</w:t>
                  </w:r>
                </w:p>
              </w:tc>
              <w:tc>
                <w:tcPr>
                  <w:tcW w:w="692"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sz w:val="18"/>
                      <w:szCs w:val="18"/>
                    </w:rPr>
                  </w:pPr>
                  <w:r>
                    <w:rPr>
                      <w:rFonts w:hint="default" w:ascii="Times New Roman" w:hAnsi="Times New Roman" w:cs="Times New Roman"/>
                      <w:sz w:val="18"/>
                      <w:szCs w:val="18"/>
                    </w:rPr>
                    <w:t>较Cl</w:t>
                  </w:r>
                  <w:r>
                    <w:rPr>
                      <w:rFonts w:hint="default" w:ascii="Times New Roman" w:hAnsi="Times New Roman" w:cs="Times New Roman"/>
                      <w:sz w:val="18"/>
                      <w:szCs w:val="18"/>
                      <w:vertAlign w:val="subscript"/>
                    </w:rPr>
                    <w:t>2</w:t>
                  </w:r>
                  <w:r>
                    <w:rPr>
                      <w:rFonts w:hint="default" w:ascii="Times New Roman" w:hAnsi="Times New Roman" w:cs="Times New Roman"/>
                      <w:sz w:val="18"/>
                      <w:szCs w:val="18"/>
                    </w:rPr>
                    <w:t>杀菌效果好。</w:t>
                  </w:r>
                </w:p>
              </w:tc>
              <w:tc>
                <w:tcPr>
                  <w:tcW w:w="1407"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sz w:val="18"/>
                      <w:szCs w:val="18"/>
                    </w:rPr>
                  </w:pPr>
                  <w:r>
                    <w:rPr>
                      <w:rFonts w:hint="default" w:ascii="Times New Roman" w:hAnsi="Times New Roman" w:cs="Times New Roman"/>
                      <w:sz w:val="18"/>
                      <w:szCs w:val="18"/>
                    </w:rPr>
                    <w:t>适用于各种规模医院污水的消毒处理，但要求管理水平较高。</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4"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sz w:val="18"/>
                      <w:szCs w:val="18"/>
                    </w:rPr>
                  </w:pPr>
                  <w:r>
                    <w:rPr>
                      <w:rFonts w:hint="default" w:ascii="Times New Roman" w:hAnsi="Times New Roman" w:cs="Times New Roman"/>
                      <w:sz w:val="18"/>
                      <w:szCs w:val="18"/>
                    </w:rPr>
                    <w:t>过硫酸氢钾</w:t>
                  </w:r>
                </w:p>
              </w:tc>
              <w:tc>
                <w:tcPr>
                  <w:tcW w:w="1038"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sz w:val="18"/>
                      <w:szCs w:val="18"/>
                    </w:rPr>
                  </w:pPr>
                  <w:r>
                    <w:rPr>
                      <w:rFonts w:hint="default" w:ascii="Times New Roman" w:hAnsi="Times New Roman" w:cs="Times New Roman"/>
                      <w:sz w:val="18"/>
                      <w:szCs w:val="18"/>
                    </w:rPr>
                    <w:t>不含氯，比较稳定和便捷，比常用的二氧化氯消毒粉要安全可靠一点</w:t>
                  </w:r>
                </w:p>
              </w:tc>
              <w:tc>
                <w:tcPr>
                  <w:tcW w:w="1376"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sz w:val="18"/>
                      <w:szCs w:val="18"/>
                    </w:rPr>
                  </w:pPr>
                  <w:r>
                    <w:rPr>
                      <w:rFonts w:hint="default" w:ascii="Times New Roman" w:hAnsi="Times New Roman" w:cs="Times New Roman"/>
                      <w:sz w:val="18"/>
                      <w:szCs w:val="18"/>
                    </w:rPr>
                    <w:t>/</w:t>
                  </w:r>
                </w:p>
              </w:tc>
              <w:tc>
                <w:tcPr>
                  <w:tcW w:w="692"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sz w:val="18"/>
                      <w:szCs w:val="18"/>
                    </w:rPr>
                  </w:pPr>
                  <w:r>
                    <w:rPr>
                      <w:rFonts w:hint="default" w:ascii="Times New Roman" w:hAnsi="Times New Roman" w:cs="Times New Roman"/>
                      <w:sz w:val="18"/>
                      <w:szCs w:val="18"/>
                    </w:rPr>
                    <w:t>杀菌和杀灭病毒的效果均很好。</w:t>
                  </w:r>
                </w:p>
              </w:tc>
              <w:tc>
                <w:tcPr>
                  <w:tcW w:w="1407"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sz w:val="18"/>
                      <w:szCs w:val="18"/>
                    </w:rPr>
                  </w:pPr>
                  <w:r>
                    <w:rPr>
                      <w:rFonts w:hint="default" w:ascii="Times New Roman" w:hAnsi="Times New Roman" w:cs="Times New Roman"/>
                      <w:sz w:val="18"/>
                      <w:szCs w:val="18"/>
                    </w:rPr>
                    <w:t>具有高效、广谱、快速、持久、安全的特点。适用于家庭、医院、自来水、水产和畜禽养殖业。</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4"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sz w:val="18"/>
                      <w:szCs w:val="18"/>
                    </w:rPr>
                  </w:pPr>
                  <w:r>
                    <w:rPr>
                      <w:rFonts w:hint="default" w:ascii="Times New Roman" w:hAnsi="Times New Roman" w:cs="Times New Roman"/>
                      <w:sz w:val="18"/>
                      <w:szCs w:val="18"/>
                    </w:rPr>
                    <w:t>O</w:t>
                  </w:r>
                  <w:r>
                    <w:rPr>
                      <w:rFonts w:hint="default" w:ascii="Times New Roman" w:hAnsi="Times New Roman" w:cs="Times New Roman"/>
                      <w:sz w:val="18"/>
                      <w:szCs w:val="18"/>
                      <w:vertAlign w:val="subscript"/>
                    </w:rPr>
                    <w:t>3</w:t>
                  </w:r>
                </w:p>
              </w:tc>
              <w:tc>
                <w:tcPr>
                  <w:tcW w:w="1038"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sz w:val="18"/>
                      <w:szCs w:val="18"/>
                    </w:rPr>
                  </w:pPr>
                  <w:r>
                    <w:rPr>
                      <w:rFonts w:hint="default" w:ascii="Times New Roman" w:hAnsi="Times New Roman" w:cs="Times New Roman"/>
                      <w:sz w:val="18"/>
                      <w:szCs w:val="18"/>
                    </w:rPr>
                    <w:t>有强氧化能力，接触时间短；不产生有机氯化物；不受pH影响；能增加水中溶解氧。</w:t>
                  </w:r>
                </w:p>
              </w:tc>
              <w:tc>
                <w:tcPr>
                  <w:tcW w:w="1376"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sz w:val="18"/>
                      <w:szCs w:val="18"/>
                    </w:rPr>
                  </w:pPr>
                  <w:r>
                    <w:rPr>
                      <w:rFonts w:hint="default" w:ascii="Times New Roman" w:hAnsi="Times New Roman" w:cs="Times New Roman"/>
                      <w:sz w:val="18"/>
                      <w:szCs w:val="18"/>
                    </w:rPr>
                    <w:t>臭氧运行、管理有一定的危险性；操作复杂；制取臭氧的产率低；电能消耗大；基建投资较大；运行成本高。</w:t>
                  </w:r>
                </w:p>
              </w:tc>
              <w:tc>
                <w:tcPr>
                  <w:tcW w:w="692"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sz w:val="18"/>
                      <w:szCs w:val="18"/>
                    </w:rPr>
                  </w:pPr>
                  <w:r>
                    <w:rPr>
                      <w:rFonts w:hint="default" w:ascii="Times New Roman" w:hAnsi="Times New Roman" w:cs="Times New Roman"/>
                      <w:sz w:val="18"/>
                      <w:szCs w:val="18"/>
                    </w:rPr>
                    <w:t>杀菌和杀灭病毒的效果均很好。</w:t>
                  </w:r>
                </w:p>
              </w:tc>
              <w:tc>
                <w:tcPr>
                  <w:tcW w:w="1407"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sz w:val="18"/>
                      <w:szCs w:val="18"/>
                    </w:rPr>
                  </w:pPr>
                  <w:r>
                    <w:rPr>
                      <w:rFonts w:hint="default" w:ascii="Times New Roman" w:hAnsi="Times New Roman" w:cs="Times New Roman"/>
                      <w:sz w:val="18"/>
                      <w:szCs w:val="18"/>
                    </w:rPr>
                    <w:t>传染病医院污水应优先采用臭氧消毒；处理出水再生回用或排入水体对水体和环境造成不良影响时应首选臭氧消毒。</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4"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sz w:val="18"/>
                      <w:szCs w:val="18"/>
                    </w:rPr>
                  </w:pPr>
                  <w:r>
                    <w:rPr>
                      <w:rFonts w:hint="default" w:ascii="Times New Roman" w:hAnsi="Times New Roman" w:cs="Times New Roman"/>
                      <w:sz w:val="18"/>
                      <w:szCs w:val="18"/>
                    </w:rPr>
                    <w:t>紫外线</w:t>
                  </w:r>
                </w:p>
              </w:tc>
              <w:tc>
                <w:tcPr>
                  <w:tcW w:w="1038"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sz w:val="18"/>
                      <w:szCs w:val="18"/>
                    </w:rPr>
                  </w:pPr>
                  <w:r>
                    <w:rPr>
                      <w:rFonts w:hint="default" w:ascii="Times New Roman" w:hAnsi="Times New Roman" w:cs="Times New Roman"/>
                      <w:sz w:val="18"/>
                      <w:szCs w:val="18"/>
                    </w:rPr>
                    <w:t>无有害的残余物质；无臭味；操作简单，易实现自动化；运行管理和维修费用低。</w:t>
                  </w:r>
                </w:p>
              </w:tc>
              <w:tc>
                <w:tcPr>
                  <w:tcW w:w="1376"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sz w:val="18"/>
                      <w:szCs w:val="18"/>
                    </w:rPr>
                  </w:pPr>
                  <w:r>
                    <w:rPr>
                      <w:rFonts w:hint="default" w:ascii="Times New Roman" w:hAnsi="Times New Roman" w:cs="Times New Roman"/>
                      <w:sz w:val="18"/>
                      <w:szCs w:val="18"/>
                    </w:rPr>
                    <w:t>电耗大；紫外灯管与石英套管需定期更换；对处理水的水质要求较高；无后续杀菌作用。</w:t>
                  </w:r>
                </w:p>
              </w:tc>
              <w:tc>
                <w:tcPr>
                  <w:tcW w:w="692"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sz w:val="18"/>
                      <w:szCs w:val="18"/>
                    </w:rPr>
                  </w:pPr>
                  <w:r>
                    <w:rPr>
                      <w:rFonts w:hint="default" w:ascii="Times New Roman" w:hAnsi="Times New Roman" w:cs="Times New Roman"/>
                      <w:sz w:val="18"/>
                      <w:szCs w:val="18"/>
                    </w:rPr>
                    <w:t>效果好，但对悬浮物浓度有要求。</w:t>
                  </w:r>
                </w:p>
              </w:tc>
              <w:tc>
                <w:tcPr>
                  <w:tcW w:w="1407"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sz w:val="18"/>
                      <w:szCs w:val="18"/>
                    </w:rPr>
                  </w:pPr>
                  <w:r>
                    <w:rPr>
                      <w:rFonts w:hint="default" w:ascii="Times New Roman" w:hAnsi="Times New Roman" w:cs="Times New Roman"/>
                      <w:sz w:val="18"/>
                      <w:szCs w:val="18"/>
                    </w:rPr>
                    <w:t>二级处理出水254mm紫外线透射率＜60%、悬浮物浓度＜20mg/L时，或特殊要求情况（如排入有特殊要求的水域）可采用紫外消毒方式。</w:t>
                  </w:r>
                </w:p>
              </w:tc>
            </w:tr>
          </w:tbl>
          <w:p>
            <w:pPr>
              <w:ind w:firstLine="480"/>
              <w:jc w:val="left"/>
              <w:rPr>
                <w:rFonts w:hint="default" w:ascii="Times New Roman" w:hAnsi="Times New Roman" w:cs="Times New Roman"/>
                <w:sz w:val="21"/>
                <w:szCs w:val="21"/>
              </w:rPr>
            </w:pPr>
            <w:r>
              <w:rPr>
                <w:rFonts w:hint="default" w:ascii="Times New Roman" w:hAnsi="Times New Roman" w:cs="Times New Roman"/>
                <w:sz w:val="21"/>
                <w:szCs w:val="21"/>
              </w:rPr>
              <w:t>经比较分析，紫外线的消毒效果受污水中浑浊度的影响很大，如果污水的浊度很高，则紫外光无法穿透，起不到消毒作用，故在本工程中不推荐使用。而二氧化氯作为新发展起来的消毒方式，与传统的液氯消毒相比具有以下优势：杀菌能力比液氯消毒强；杀菌效果不受水的</w:t>
            </w:r>
            <w:r>
              <w:rPr>
                <w:rFonts w:hint="default" w:ascii="Times New Roman" w:hAnsi="Times New Roman" w:eastAsia="Times New Roman" w:cs="Times New Roman"/>
                <w:sz w:val="21"/>
                <w:szCs w:val="21"/>
              </w:rPr>
              <w:t>pH</w:t>
            </w:r>
            <w:r>
              <w:rPr>
                <w:rFonts w:hint="default" w:ascii="Times New Roman" w:hAnsi="Times New Roman" w:cs="Times New Roman"/>
                <w:sz w:val="21"/>
                <w:szCs w:val="21"/>
              </w:rPr>
              <w:t>值影响；只发生氧化作用不发生氯化作用达到消毒效果，避免了有机卤代物的问题；具有漂白脱色作用；腐蚀性低等。同时结合运行成本，本项目污水处理站采用二氧化氯消毒方法。</w:t>
            </w:r>
          </w:p>
          <w:p>
            <w:pPr>
              <w:ind w:firstLine="480"/>
              <w:rPr>
                <w:rFonts w:hint="default" w:ascii="Times New Roman" w:hAnsi="Times New Roman" w:cs="Times New Roman"/>
                <w:sz w:val="21"/>
                <w:szCs w:val="21"/>
              </w:rPr>
            </w:pPr>
            <w:r>
              <w:rPr>
                <w:rFonts w:hint="default" w:ascii="Times New Roman" w:hAnsi="Times New Roman" w:cs="Times New Roman"/>
                <w:sz w:val="21"/>
                <w:szCs w:val="21"/>
              </w:rPr>
              <w:t>过硫酸氢钾是指过硫酸氢钾复合盐，它是一种无机酸性氧化剂。以单过硫酸氢钾复盐、柠檬酸、氯化钠为主要原料的消毒粉，单过硫酸氢钾含量为：18%-25%，氯化钠含量为5%-6%,活性氧含量13%±1.3%。过硫酸氢钾复合盐是一种新型的活性氧消毒剂，作为第五代消毒剂，具有非常强大而有效的非氯氧化能力，其水溶液为酸性，可杀灭金黄色葡萄球菌、大肠杆菌、致病性酵母菌等医院感染常见细菌和细菌芽孢，溶解后产生各种高活性小分子自由基、活性氧等衍生物，在水体中不会形成毒副产物，安全性极高。</w:t>
            </w:r>
          </w:p>
          <w:p>
            <w:pPr>
              <w:ind w:firstLine="480"/>
              <w:rPr>
                <w:rFonts w:hint="default" w:ascii="Times New Roman" w:hAnsi="Times New Roman" w:cs="Times New Roman"/>
                <w:sz w:val="21"/>
                <w:szCs w:val="21"/>
              </w:rPr>
            </w:pPr>
            <w:r>
              <w:rPr>
                <w:rFonts w:hint="default" w:ascii="Times New Roman" w:hAnsi="Times New Roman" w:cs="Times New Roman"/>
                <w:sz w:val="21"/>
                <w:szCs w:val="21"/>
              </w:rPr>
              <w:t>二氧化氯消毒原理：二氧化氯对细菌、病毒及真菌孢子的杀灭能力均很强。ClO</w:t>
            </w:r>
            <w:r>
              <w:rPr>
                <w:rFonts w:hint="default" w:ascii="Times New Roman" w:hAnsi="Times New Roman" w:cs="Times New Roman"/>
                <w:sz w:val="21"/>
                <w:szCs w:val="21"/>
                <w:vertAlign w:val="subscript"/>
              </w:rPr>
              <w:t>2</w:t>
            </w:r>
            <w:r>
              <w:rPr>
                <w:rFonts w:hint="default" w:ascii="Times New Roman" w:hAnsi="Times New Roman" w:cs="Times New Roman"/>
                <w:sz w:val="21"/>
                <w:szCs w:val="21"/>
              </w:rPr>
              <w:t>氯原子为正4价，还原成氯化物时将可得到5个电子，因此其氧化力相当于氯的5倍，有效氯含量为263%。故二氧化氯是极为有效的消毒剂。二氧化氯对微生物的杀灭原理是：二氧化氯对细胞壁有较好的吸附性和透过性能，可有效地氧化细胞内含疏基的酶，可与半胱氨酸、色氨酸和游离脂肪酸反应，快速控制生物蛋白质的合成，使膜的渗透性增高，并能改变病毒衣壳蛋白，导致病毒灭活。</w:t>
            </w:r>
          </w:p>
          <w:p>
            <w:pPr>
              <w:pStyle w:val="92"/>
              <w:rPr>
                <w:rFonts w:hint="default" w:ascii="Times New Roman" w:hAnsi="Times New Roman" w:cs="Times New Roman"/>
                <w:sz w:val="21"/>
                <w:szCs w:val="21"/>
              </w:rPr>
            </w:pPr>
            <w:r>
              <w:rPr>
                <w:rFonts w:hint="default" w:ascii="Times New Roman" w:hAnsi="Times New Roman" w:cs="Times New Roman"/>
                <w:sz w:val="21"/>
                <w:szCs w:val="21"/>
              </w:rPr>
              <w:t>本环评要求，消毒剂消毒时间不低于1.5h，同时安装流量、pH、总余氯的在线监测设备，定期委托组织检测其他污染因子，确保废水中病原体的消毒效果。建设单位应派专人对污水处理站进行管理，确保正常运营。</w:t>
            </w:r>
          </w:p>
          <w:p>
            <w:pPr>
              <w:pStyle w:val="92"/>
              <w:adjustRightInd w:val="0"/>
              <w:snapToGrid w:val="0"/>
              <w:ind w:firstLine="482"/>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②处理效率</w:t>
            </w:r>
          </w:p>
          <w:p>
            <w:pPr>
              <w:pStyle w:val="92"/>
              <w:adjustRightInd w:val="0"/>
              <w:snapToGrid w:val="0"/>
              <w:rPr>
                <w:rFonts w:hint="default" w:ascii="Times New Roman" w:hAnsi="Times New Roman" w:cs="Times New Roman"/>
                <w:sz w:val="21"/>
                <w:szCs w:val="21"/>
              </w:rPr>
            </w:pPr>
            <w:r>
              <w:rPr>
                <w:rFonts w:hint="default" w:ascii="Times New Roman" w:hAnsi="Times New Roman" w:cs="Times New Roman"/>
                <w:sz w:val="21"/>
                <w:szCs w:val="21"/>
              </w:rPr>
              <w:t>污水处理站处理效果见下表。</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ascii="Times New Roman" w:hAnsi="Times New Roman" w:eastAsia="黑体" w:cs="Times New Roman"/>
                <w:color w:val="auto"/>
                <w:sz w:val="21"/>
                <w:szCs w:val="21"/>
                <w:highlight w:val="none"/>
                <w:lang w:val="en-US" w:eastAsia="zh-CN"/>
              </w:rPr>
            </w:pPr>
            <w:r>
              <w:rPr>
                <w:rFonts w:hint="default" w:ascii="Times New Roman" w:hAnsi="Times New Roman" w:eastAsia="黑体" w:cs="Times New Roman"/>
                <w:color w:val="auto"/>
                <w:sz w:val="21"/>
                <w:szCs w:val="21"/>
                <w:highlight w:val="none"/>
                <w:lang w:val="en-US" w:eastAsia="zh-CN"/>
              </w:rPr>
              <w:t>污水废水处理效果</w:t>
            </w:r>
          </w:p>
          <w:tbl>
            <w:tblPr>
              <w:tblStyle w:val="25"/>
              <w:tblW w:w="5035"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76"/>
              <w:gridCol w:w="27"/>
              <w:gridCol w:w="775"/>
              <w:gridCol w:w="724"/>
              <w:gridCol w:w="724"/>
              <w:gridCol w:w="724"/>
              <w:gridCol w:w="724"/>
              <w:gridCol w:w="724"/>
              <w:gridCol w:w="726"/>
              <w:gridCol w:w="726"/>
              <w:gridCol w:w="726"/>
              <w:gridCol w:w="744"/>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68" w:type="pct"/>
                  <w:gridSpan w:val="3"/>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kern w:val="0"/>
                      <w:sz w:val="18"/>
                      <w:szCs w:val="18"/>
                    </w:rPr>
                  </w:pPr>
                  <w:r>
                    <w:rPr>
                      <w:rFonts w:hint="default" w:ascii="Times New Roman" w:hAnsi="Times New Roman" w:cs="Times New Roman"/>
                      <w:kern w:val="0"/>
                      <w:sz w:val="18"/>
                      <w:szCs w:val="18"/>
                    </w:rPr>
                    <w:t>污染物</w:t>
                  </w:r>
                </w:p>
              </w:tc>
              <w:tc>
                <w:tcPr>
                  <w:tcW w:w="43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kern w:val="0"/>
                      <w:sz w:val="18"/>
                      <w:szCs w:val="18"/>
                    </w:rPr>
                  </w:pPr>
                  <w:r>
                    <w:rPr>
                      <w:rFonts w:hint="default" w:ascii="Times New Roman" w:hAnsi="Times New Roman" w:cs="Times New Roman"/>
                      <w:kern w:val="0"/>
                      <w:sz w:val="18"/>
                      <w:szCs w:val="18"/>
                    </w:rPr>
                    <w:t>COD</w:t>
                  </w:r>
                </w:p>
              </w:tc>
              <w:tc>
                <w:tcPr>
                  <w:tcW w:w="43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kern w:val="0"/>
                      <w:sz w:val="18"/>
                      <w:szCs w:val="18"/>
                    </w:rPr>
                  </w:pPr>
                  <w:r>
                    <w:rPr>
                      <w:rFonts w:hint="default" w:ascii="Times New Roman" w:hAnsi="Times New Roman" w:cs="Times New Roman"/>
                      <w:kern w:val="0"/>
                      <w:sz w:val="18"/>
                      <w:szCs w:val="18"/>
                    </w:rPr>
                    <w:t>BOD</w:t>
                  </w:r>
                  <w:r>
                    <w:rPr>
                      <w:rFonts w:hint="default" w:ascii="Times New Roman" w:hAnsi="Times New Roman" w:cs="Times New Roman"/>
                      <w:kern w:val="0"/>
                      <w:sz w:val="18"/>
                      <w:szCs w:val="18"/>
                      <w:vertAlign w:val="subscript"/>
                    </w:rPr>
                    <w:t>5</w:t>
                  </w:r>
                </w:p>
              </w:tc>
              <w:tc>
                <w:tcPr>
                  <w:tcW w:w="43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kern w:val="0"/>
                      <w:sz w:val="18"/>
                      <w:szCs w:val="18"/>
                    </w:rPr>
                  </w:pPr>
                  <w:r>
                    <w:rPr>
                      <w:rFonts w:hint="default" w:ascii="Times New Roman" w:hAnsi="Times New Roman" w:cs="Times New Roman"/>
                      <w:kern w:val="0"/>
                      <w:sz w:val="18"/>
                      <w:szCs w:val="18"/>
                    </w:rPr>
                    <w:t>SS</w:t>
                  </w:r>
                </w:p>
              </w:tc>
              <w:tc>
                <w:tcPr>
                  <w:tcW w:w="43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kern w:val="0"/>
                      <w:sz w:val="18"/>
                      <w:szCs w:val="18"/>
                    </w:rPr>
                  </w:pPr>
                  <w:r>
                    <w:rPr>
                      <w:rFonts w:hint="default" w:ascii="Times New Roman" w:hAnsi="Times New Roman" w:cs="Times New Roman"/>
                      <w:kern w:val="0"/>
                      <w:sz w:val="18"/>
                      <w:szCs w:val="18"/>
                    </w:rPr>
                    <w:t>氨氮</w:t>
                  </w:r>
                </w:p>
              </w:tc>
              <w:tc>
                <w:tcPr>
                  <w:tcW w:w="43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kern w:val="0"/>
                      <w:sz w:val="18"/>
                      <w:szCs w:val="18"/>
                    </w:rPr>
                  </w:pPr>
                  <w:r>
                    <w:rPr>
                      <w:rFonts w:hint="default" w:ascii="Times New Roman" w:hAnsi="Times New Roman" w:cs="Times New Roman"/>
                      <w:kern w:val="0"/>
                      <w:sz w:val="18"/>
                      <w:szCs w:val="18"/>
                    </w:rPr>
                    <w:t>总磷</w:t>
                  </w:r>
                </w:p>
              </w:tc>
              <w:tc>
                <w:tcPr>
                  <w:tcW w:w="436"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kern w:val="0"/>
                      <w:sz w:val="18"/>
                      <w:szCs w:val="18"/>
                    </w:rPr>
                  </w:pPr>
                  <w:r>
                    <w:rPr>
                      <w:rFonts w:hint="default" w:ascii="Times New Roman" w:hAnsi="Times New Roman" w:cs="Times New Roman"/>
                      <w:kern w:val="0"/>
                      <w:sz w:val="18"/>
                      <w:szCs w:val="18"/>
                    </w:rPr>
                    <w:t>粪大肠菌群（MPN/L）</w:t>
                  </w:r>
                </w:p>
              </w:tc>
              <w:tc>
                <w:tcPr>
                  <w:tcW w:w="436"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kern w:val="0"/>
                      <w:sz w:val="18"/>
                      <w:szCs w:val="18"/>
                    </w:rPr>
                  </w:pPr>
                  <w:r>
                    <w:rPr>
                      <w:rFonts w:hint="default" w:ascii="Times New Roman" w:hAnsi="Times New Roman" w:cs="Times New Roman"/>
                      <w:kern w:val="0"/>
                      <w:sz w:val="18"/>
                      <w:szCs w:val="18"/>
                    </w:rPr>
                    <w:t>动植物油</w:t>
                  </w:r>
                </w:p>
              </w:tc>
              <w:tc>
                <w:tcPr>
                  <w:tcW w:w="436"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kern w:val="0"/>
                      <w:sz w:val="18"/>
                      <w:szCs w:val="18"/>
                    </w:rPr>
                  </w:pPr>
                  <w:r>
                    <w:rPr>
                      <w:rFonts w:hint="default" w:ascii="Times New Roman" w:hAnsi="Times New Roman" w:cs="Times New Roman"/>
                      <w:kern w:val="0"/>
                      <w:sz w:val="18"/>
                      <w:szCs w:val="18"/>
                    </w:rPr>
                    <w:t>石油类</w:t>
                  </w:r>
                </w:p>
              </w:tc>
              <w:tc>
                <w:tcPr>
                  <w:tcW w:w="447"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kern w:val="0"/>
                      <w:sz w:val="18"/>
                      <w:szCs w:val="18"/>
                    </w:rPr>
                  </w:pPr>
                  <w:r>
                    <w:rPr>
                      <w:rFonts w:hint="default" w:ascii="Times New Roman" w:hAnsi="Times New Roman" w:cs="Times New Roman"/>
                      <w:kern w:val="0"/>
                      <w:sz w:val="18"/>
                      <w:szCs w:val="18"/>
                    </w:rPr>
                    <w:t>阴离子表面活性剂</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6"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kern w:val="0"/>
                      <w:sz w:val="18"/>
                      <w:szCs w:val="18"/>
                      <w:highlight w:val="none"/>
                    </w:rPr>
                  </w:pPr>
                  <w:r>
                    <w:rPr>
                      <w:rFonts w:hint="default" w:ascii="Times New Roman" w:hAnsi="Times New Roman" w:cs="Times New Roman"/>
                      <w:kern w:val="0"/>
                      <w:sz w:val="18"/>
                      <w:szCs w:val="18"/>
                      <w:highlight w:val="none"/>
                    </w:rPr>
                    <w:t>医院污水</w:t>
                  </w:r>
                  <w:r>
                    <w:rPr>
                      <w:rFonts w:hint="eastAsia" w:cs="Times New Roman"/>
                      <w:kern w:val="0"/>
                      <w:sz w:val="18"/>
                      <w:szCs w:val="18"/>
                      <w:highlight w:val="none"/>
                      <w:lang w:val="en-US" w:eastAsia="zh-CN"/>
                    </w:rPr>
                    <w:t>8030</w:t>
                  </w:r>
                  <w:r>
                    <w:rPr>
                      <w:rFonts w:hint="default" w:ascii="Times New Roman" w:hAnsi="Times New Roman" w:cs="Times New Roman"/>
                      <w:kern w:val="0"/>
                      <w:sz w:val="18"/>
                      <w:szCs w:val="18"/>
                      <w:highlight w:val="none"/>
                    </w:rPr>
                    <w:t>m</w:t>
                  </w:r>
                  <w:r>
                    <w:rPr>
                      <w:rFonts w:hint="default" w:ascii="Times New Roman" w:hAnsi="Times New Roman" w:cs="Times New Roman"/>
                      <w:kern w:val="0"/>
                      <w:sz w:val="18"/>
                      <w:szCs w:val="18"/>
                      <w:highlight w:val="none"/>
                      <w:vertAlign w:val="superscript"/>
                    </w:rPr>
                    <w:t>3</w:t>
                  </w:r>
                  <w:r>
                    <w:rPr>
                      <w:rFonts w:hint="default" w:ascii="Times New Roman" w:hAnsi="Times New Roman" w:cs="Times New Roman"/>
                      <w:kern w:val="0"/>
                      <w:sz w:val="18"/>
                      <w:szCs w:val="18"/>
                      <w:highlight w:val="none"/>
                    </w:rPr>
                    <w:t>/a</w:t>
                  </w:r>
                </w:p>
              </w:tc>
              <w:tc>
                <w:tcPr>
                  <w:tcW w:w="481"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kern w:val="0"/>
                      <w:sz w:val="18"/>
                      <w:szCs w:val="18"/>
                      <w:highlight w:val="none"/>
                    </w:rPr>
                  </w:pPr>
                  <w:r>
                    <w:rPr>
                      <w:rFonts w:hint="default" w:ascii="Times New Roman" w:hAnsi="Times New Roman" w:cs="Times New Roman"/>
                      <w:kern w:val="0"/>
                      <w:sz w:val="18"/>
                      <w:szCs w:val="18"/>
                      <w:highlight w:val="none"/>
                    </w:rPr>
                    <w:t>产生浓度mg/L</w:t>
                  </w:r>
                </w:p>
              </w:tc>
              <w:tc>
                <w:tcPr>
                  <w:tcW w:w="43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kern w:val="0"/>
                      <w:sz w:val="18"/>
                      <w:szCs w:val="18"/>
                      <w:highlight w:val="none"/>
                    </w:rPr>
                  </w:pPr>
                  <w:r>
                    <w:rPr>
                      <w:rFonts w:hint="eastAsia" w:cs="Times New Roman"/>
                      <w:kern w:val="0"/>
                      <w:sz w:val="18"/>
                      <w:szCs w:val="18"/>
                      <w:highlight w:val="none"/>
                      <w:lang w:val="en-US" w:eastAsia="zh-CN"/>
                    </w:rPr>
                    <w:t>5</w:t>
                  </w:r>
                  <w:r>
                    <w:rPr>
                      <w:rFonts w:hint="default" w:ascii="Times New Roman" w:hAnsi="Times New Roman" w:cs="Times New Roman"/>
                      <w:kern w:val="0"/>
                      <w:sz w:val="18"/>
                      <w:szCs w:val="18"/>
                      <w:highlight w:val="none"/>
                    </w:rPr>
                    <w:t>00</w:t>
                  </w:r>
                </w:p>
              </w:tc>
              <w:tc>
                <w:tcPr>
                  <w:tcW w:w="43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kern w:val="0"/>
                      <w:sz w:val="18"/>
                      <w:szCs w:val="18"/>
                      <w:highlight w:val="none"/>
                    </w:rPr>
                  </w:pPr>
                  <w:r>
                    <w:rPr>
                      <w:rFonts w:hint="default" w:ascii="Times New Roman" w:hAnsi="Times New Roman" w:cs="Times New Roman"/>
                      <w:kern w:val="0"/>
                      <w:sz w:val="18"/>
                      <w:szCs w:val="18"/>
                      <w:highlight w:val="none"/>
                    </w:rPr>
                    <w:t>150</w:t>
                  </w:r>
                </w:p>
              </w:tc>
              <w:tc>
                <w:tcPr>
                  <w:tcW w:w="43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kern w:val="0"/>
                      <w:sz w:val="18"/>
                      <w:szCs w:val="18"/>
                      <w:highlight w:val="none"/>
                    </w:rPr>
                  </w:pPr>
                  <w:r>
                    <w:rPr>
                      <w:rFonts w:hint="default" w:ascii="Times New Roman" w:hAnsi="Times New Roman" w:cs="Times New Roman"/>
                      <w:kern w:val="0"/>
                      <w:sz w:val="18"/>
                      <w:szCs w:val="18"/>
                      <w:highlight w:val="none"/>
                    </w:rPr>
                    <w:t>420</w:t>
                  </w:r>
                </w:p>
              </w:tc>
              <w:tc>
                <w:tcPr>
                  <w:tcW w:w="43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kern w:val="0"/>
                      <w:sz w:val="18"/>
                      <w:szCs w:val="18"/>
                      <w:highlight w:val="none"/>
                    </w:rPr>
                  </w:pPr>
                  <w:r>
                    <w:rPr>
                      <w:rFonts w:hint="default" w:ascii="Times New Roman" w:hAnsi="Times New Roman" w:cs="Times New Roman"/>
                      <w:kern w:val="0"/>
                      <w:sz w:val="18"/>
                      <w:szCs w:val="18"/>
                      <w:highlight w:val="none"/>
                    </w:rPr>
                    <w:t>35</w:t>
                  </w:r>
                </w:p>
              </w:tc>
              <w:tc>
                <w:tcPr>
                  <w:tcW w:w="43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kern w:val="0"/>
                      <w:sz w:val="18"/>
                      <w:szCs w:val="18"/>
                      <w:highlight w:val="none"/>
                    </w:rPr>
                  </w:pPr>
                  <w:r>
                    <w:rPr>
                      <w:rFonts w:hint="default" w:ascii="Times New Roman" w:hAnsi="Times New Roman" w:cs="Times New Roman"/>
                      <w:kern w:val="0"/>
                      <w:sz w:val="18"/>
                      <w:szCs w:val="18"/>
                      <w:highlight w:val="none"/>
                    </w:rPr>
                    <w:t>4.0</w:t>
                  </w:r>
                </w:p>
              </w:tc>
              <w:tc>
                <w:tcPr>
                  <w:tcW w:w="436"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kern w:val="0"/>
                      <w:sz w:val="18"/>
                      <w:szCs w:val="18"/>
                      <w:highlight w:val="none"/>
                    </w:rPr>
                  </w:pPr>
                  <w:r>
                    <w:rPr>
                      <w:rFonts w:hint="default" w:ascii="Times New Roman" w:hAnsi="Times New Roman" w:cs="Times New Roman"/>
                      <w:sz w:val="18"/>
                      <w:szCs w:val="18"/>
                      <w:highlight w:val="none"/>
                    </w:rPr>
                    <w:t>1.6×10</w:t>
                  </w:r>
                  <w:r>
                    <w:rPr>
                      <w:rFonts w:hint="default" w:ascii="Times New Roman" w:hAnsi="Times New Roman" w:cs="Times New Roman"/>
                      <w:sz w:val="18"/>
                      <w:szCs w:val="18"/>
                      <w:highlight w:val="none"/>
                      <w:vertAlign w:val="superscript"/>
                    </w:rPr>
                    <w:t>8</w:t>
                  </w:r>
                </w:p>
              </w:tc>
              <w:tc>
                <w:tcPr>
                  <w:tcW w:w="436"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kern w:val="0"/>
                      <w:sz w:val="18"/>
                      <w:szCs w:val="18"/>
                      <w:highlight w:val="none"/>
                    </w:rPr>
                  </w:pPr>
                  <w:r>
                    <w:rPr>
                      <w:rFonts w:hint="default" w:ascii="Times New Roman" w:hAnsi="Times New Roman" w:cs="Times New Roman"/>
                      <w:kern w:val="0"/>
                      <w:sz w:val="18"/>
                      <w:szCs w:val="18"/>
                      <w:highlight w:val="none"/>
                    </w:rPr>
                    <w:t>4.5</w:t>
                  </w:r>
                </w:p>
              </w:tc>
              <w:tc>
                <w:tcPr>
                  <w:tcW w:w="436"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kern w:val="0"/>
                      <w:sz w:val="18"/>
                      <w:szCs w:val="18"/>
                      <w:highlight w:val="none"/>
                    </w:rPr>
                  </w:pPr>
                  <w:r>
                    <w:rPr>
                      <w:rFonts w:hint="default" w:ascii="Times New Roman" w:hAnsi="Times New Roman" w:cs="Times New Roman"/>
                      <w:kern w:val="0"/>
                      <w:sz w:val="18"/>
                      <w:szCs w:val="18"/>
                      <w:highlight w:val="none"/>
                    </w:rPr>
                    <w:t>2.5</w:t>
                  </w:r>
                </w:p>
              </w:tc>
              <w:tc>
                <w:tcPr>
                  <w:tcW w:w="447"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kern w:val="0"/>
                      <w:sz w:val="18"/>
                      <w:szCs w:val="18"/>
                      <w:highlight w:val="none"/>
                    </w:rPr>
                  </w:pPr>
                  <w:r>
                    <w:rPr>
                      <w:rFonts w:hint="default" w:ascii="Times New Roman" w:hAnsi="Times New Roman" w:cs="Times New Roman"/>
                      <w:kern w:val="0"/>
                      <w:sz w:val="18"/>
                      <w:szCs w:val="18"/>
                      <w:highlight w:val="none"/>
                    </w:rPr>
                    <w:t>1.0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6"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kern w:val="0"/>
                      <w:sz w:val="18"/>
                      <w:szCs w:val="18"/>
                      <w:highlight w:val="none"/>
                    </w:rPr>
                  </w:pPr>
                </w:p>
              </w:tc>
              <w:tc>
                <w:tcPr>
                  <w:tcW w:w="481"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kern w:val="0"/>
                      <w:sz w:val="18"/>
                      <w:szCs w:val="18"/>
                      <w:highlight w:val="none"/>
                    </w:rPr>
                  </w:pPr>
                  <w:r>
                    <w:rPr>
                      <w:rFonts w:hint="default" w:ascii="Times New Roman" w:hAnsi="Times New Roman" w:cs="Times New Roman"/>
                      <w:kern w:val="0"/>
                      <w:sz w:val="18"/>
                      <w:szCs w:val="18"/>
                      <w:highlight w:val="none"/>
                    </w:rPr>
                    <w:t>产生量t/a</w:t>
                  </w:r>
                </w:p>
              </w:tc>
              <w:tc>
                <w:tcPr>
                  <w:tcW w:w="43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4.015</w:t>
                  </w:r>
                </w:p>
              </w:tc>
              <w:tc>
                <w:tcPr>
                  <w:tcW w:w="43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1.2045</w:t>
                  </w:r>
                </w:p>
              </w:tc>
              <w:tc>
                <w:tcPr>
                  <w:tcW w:w="43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3.3726</w:t>
                  </w:r>
                </w:p>
              </w:tc>
              <w:tc>
                <w:tcPr>
                  <w:tcW w:w="43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0.2811</w:t>
                  </w:r>
                </w:p>
              </w:tc>
              <w:tc>
                <w:tcPr>
                  <w:tcW w:w="43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0.0321</w:t>
                  </w:r>
                </w:p>
              </w:tc>
              <w:tc>
                <w:tcPr>
                  <w:tcW w:w="436"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w:t>
                  </w:r>
                </w:p>
              </w:tc>
              <w:tc>
                <w:tcPr>
                  <w:tcW w:w="436"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0.0361</w:t>
                  </w:r>
                </w:p>
              </w:tc>
              <w:tc>
                <w:tcPr>
                  <w:tcW w:w="436"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0.0201</w:t>
                  </w:r>
                </w:p>
              </w:tc>
              <w:tc>
                <w:tcPr>
                  <w:tcW w:w="447"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0.008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68" w:type="pct"/>
                  <w:gridSpan w:val="3"/>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both"/>
                    <w:textAlignment w:val="auto"/>
                    <w:rPr>
                      <w:rFonts w:hint="default" w:ascii="Times New Roman" w:hAnsi="Times New Roman" w:cs="Times New Roman"/>
                      <w:kern w:val="0"/>
                      <w:sz w:val="18"/>
                      <w:szCs w:val="18"/>
                    </w:rPr>
                  </w:pPr>
                  <w:r>
                    <w:rPr>
                      <w:rFonts w:hint="eastAsia" w:cs="Times New Roman"/>
                      <w:kern w:val="0"/>
                      <w:sz w:val="18"/>
                      <w:szCs w:val="18"/>
                      <w:lang w:val="en-US" w:eastAsia="zh-CN"/>
                    </w:rPr>
                    <w:t>自建</w:t>
                  </w:r>
                  <w:r>
                    <w:rPr>
                      <w:rFonts w:hint="default" w:ascii="Times New Roman" w:hAnsi="Times New Roman" w:cs="Times New Roman"/>
                      <w:kern w:val="0"/>
                      <w:sz w:val="18"/>
                      <w:szCs w:val="18"/>
                    </w:rPr>
                    <w:t>污水处理工艺</w:t>
                  </w:r>
                </w:p>
              </w:tc>
              <w:tc>
                <w:tcPr>
                  <w:tcW w:w="3931" w:type="pct"/>
                  <w:gridSpan w:val="9"/>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kern w:val="0"/>
                      <w:sz w:val="18"/>
                      <w:szCs w:val="18"/>
                    </w:rPr>
                  </w:pPr>
                  <w:r>
                    <w:rPr>
                      <w:rFonts w:hint="default" w:ascii="Times New Roman" w:hAnsi="Times New Roman" w:cs="Times New Roman"/>
                      <w:kern w:val="0"/>
                      <w:sz w:val="18"/>
                      <w:szCs w:val="18"/>
                    </w:rPr>
                    <w:t>酸性废水采取中和预处理，同时设置污水处理站，采取“格栅调节池+A</w:t>
                  </w:r>
                  <w:r>
                    <w:rPr>
                      <w:rFonts w:hint="default" w:ascii="Times New Roman" w:hAnsi="Times New Roman" w:cs="Times New Roman"/>
                      <w:kern w:val="0"/>
                      <w:sz w:val="18"/>
                      <w:szCs w:val="18"/>
                      <w:vertAlign w:val="superscript"/>
                    </w:rPr>
                    <w:t>2</w:t>
                  </w:r>
                  <w:r>
                    <w:rPr>
                      <w:rFonts w:hint="default" w:ascii="Times New Roman" w:hAnsi="Times New Roman" w:cs="Times New Roman"/>
                      <w:kern w:val="0"/>
                      <w:sz w:val="18"/>
                      <w:szCs w:val="18"/>
                    </w:rPr>
                    <w:t>/O+MBR+接触氧化+消毒”工艺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68" w:type="pct"/>
                  <w:gridSpan w:val="3"/>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kern w:val="0"/>
                      <w:sz w:val="18"/>
                      <w:szCs w:val="18"/>
                    </w:rPr>
                  </w:pPr>
                  <w:r>
                    <w:rPr>
                      <w:rFonts w:hint="default" w:ascii="Times New Roman" w:hAnsi="Times New Roman" w:cs="Times New Roman"/>
                      <w:kern w:val="0"/>
                      <w:sz w:val="18"/>
                      <w:szCs w:val="18"/>
                    </w:rPr>
                    <w:t>总处理效率%</w:t>
                  </w:r>
                </w:p>
              </w:tc>
              <w:tc>
                <w:tcPr>
                  <w:tcW w:w="43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kern w:val="0"/>
                      <w:sz w:val="18"/>
                      <w:szCs w:val="18"/>
                      <w:lang w:val="en-US" w:eastAsia="zh-CN"/>
                    </w:rPr>
                  </w:pPr>
                  <w:r>
                    <w:rPr>
                      <w:rFonts w:hint="eastAsia" w:cs="Times New Roman"/>
                      <w:kern w:val="0"/>
                      <w:sz w:val="18"/>
                      <w:szCs w:val="18"/>
                      <w:lang w:val="en-US" w:eastAsia="zh-CN"/>
                    </w:rPr>
                    <w:t>90</w:t>
                  </w:r>
                </w:p>
              </w:tc>
              <w:tc>
                <w:tcPr>
                  <w:tcW w:w="43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kern w:val="0"/>
                      <w:sz w:val="18"/>
                      <w:szCs w:val="18"/>
                      <w:lang w:val="en-US" w:eastAsia="zh-CN"/>
                    </w:rPr>
                  </w:pPr>
                  <w:r>
                    <w:rPr>
                      <w:rFonts w:hint="eastAsia" w:cs="Times New Roman"/>
                      <w:kern w:val="0"/>
                      <w:sz w:val="18"/>
                      <w:szCs w:val="18"/>
                      <w:lang w:val="en-US" w:eastAsia="zh-CN"/>
                    </w:rPr>
                    <w:t>91</w:t>
                  </w:r>
                </w:p>
              </w:tc>
              <w:tc>
                <w:tcPr>
                  <w:tcW w:w="43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kern w:val="0"/>
                      <w:sz w:val="18"/>
                      <w:szCs w:val="18"/>
                      <w:lang w:val="en-US" w:eastAsia="zh-CN"/>
                    </w:rPr>
                  </w:pPr>
                  <w:r>
                    <w:rPr>
                      <w:rFonts w:hint="eastAsia" w:cs="Times New Roman"/>
                      <w:kern w:val="0"/>
                      <w:sz w:val="18"/>
                      <w:szCs w:val="18"/>
                      <w:lang w:val="en-US" w:eastAsia="zh-CN"/>
                    </w:rPr>
                    <w:t>92</w:t>
                  </w:r>
                </w:p>
              </w:tc>
              <w:tc>
                <w:tcPr>
                  <w:tcW w:w="43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kern w:val="0"/>
                      <w:sz w:val="18"/>
                      <w:szCs w:val="18"/>
                      <w:lang w:val="en-US" w:eastAsia="zh-CN"/>
                    </w:rPr>
                  </w:pPr>
                  <w:r>
                    <w:rPr>
                      <w:rFonts w:hint="eastAsia" w:cs="Times New Roman"/>
                      <w:kern w:val="0"/>
                      <w:sz w:val="18"/>
                      <w:szCs w:val="18"/>
                      <w:lang w:val="en-US" w:eastAsia="zh-CN"/>
                    </w:rPr>
                    <w:t>60</w:t>
                  </w:r>
                </w:p>
              </w:tc>
              <w:tc>
                <w:tcPr>
                  <w:tcW w:w="43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kern w:val="0"/>
                      <w:sz w:val="18"/>
                      <w:szCs w:val="18"/>
                    </w:rPr>
                  </w:pPr>
                  <w:r>
                    <w:rPr>
                      <w:rFonts w:hint="default" w:ascii="Times New Roman" w:hAnsi="Times New Roman" w:cs="Times New Roman"/>
                      <w:kern w:val="0"/>
                      <w:sz w:val="18"/>
                      <w:szCs w:val="18"/>
                    </w:rPr>
                    <w:t>40</w:t>
                  </w:r>
                </w:p>
              </w:tc>
              <w:tc>
                <w:tcPr>
                  <w:tcW w:w="436"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kern w:val="0"/>
                      <w:sz w:val="18"/>
                      <w:szCs w:val="18"/>
                    </w:rPr>
                  </w:pPr>
                  <w:r>
                    <w:rPr>
                      <w:rFonts w:hint="default" w:ascii="Times New Roman" w:hAnsi="Times New Roman" w:cs="Times New Roman"/>
                      <w:kern w:val="0"/>
                      <w:sz w:val="18"/>
                      <w:szCs w:val="18"/>
                    </w:rPr>
                    <w:t>/</w:t>
                  </w:r>
                </w:p>
              </w:tc>
              <w:tc>
                <w:tcPr>
                  <w:tcW w:w="436"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kern w:val="0"/>
                      <w:sz w:val="18"/>
                      <w:szCs w:val="18"/>
                    </w:rPr>
                  </w:pPr>
                  <w:r>
                    <w:rPr>
                      <w:rFonts w:hint="default" w:ascii="Times New Roman" w:hAnsi="Times New Roman" w:cs="Times New Roman"/>
                      <w:kern w:val="0"/>
                      <w:sz w:val="18"/>
                      <w:szCs w:val="18"/>
                    </w:rPr>
                    <w:t>50</w:t>
                  </w:r>
                </w:p>
              </w:tc>
              <w:tc>
                <w:tcPr>
                  <w:tcW w:w="436"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kern w:val="0"/>
                      <w:sz w:val="18"/>
                      <w:szCs w:val="18"/>
                    </w:rPr>
                  </w:pPr>
                  <w:r>
                    <w:rPr>
                      <w:rFonts w:hint="default" w:ascii="Times New Roman" w:hAnsi="Times New Roman" w:cs="Times New Roman"/>
                      <w:kern w:val="0"/>
                      <w:sz w:val="18"/>
                      <w:szCs w:val="18"/>
                    </w:rPr>
                    <w:t>50</w:t>
                  </w:r>
                </w:p>
              </w:tc>
              <w:tc>
                <w:tcPr>
                  <w:tcW w:w="447"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kern w:val="0"/>
                      <w:sz w:val="18"/>
                      <w:szCs w:val="18"/>
                    </w:rPr>
                  </w:pPr>
                  <w:r>
                    <w:rPr>
                      <w:rFonts w:hint="default" w:ascii="Times New Roman" w:hAnsi="Times New Roman" w:cs="Times New Roman"/>
                      <w:kern w:val="0"/>
                      <w:sz w:val="18"/>
                      <w:szCs w:val="18"/>
                    </w:rPr>
                    <w:t>50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6"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kern w:val="0"/>
                      <w:sz w:val="18"/>
                      <w:szCs w:val="18"/>
                    </w:rPr>
                  </w:pPr>
                  <w:r>
                    <w:rPr>
                      <w:rFonts w:hint="default" w:ascii="Times New Roman" w:hAnsi="Times New Roman" w:cs="Times New Roman"/>
                      <w:kern w:val="0"/>
                      <w:sz w:val="18"/>
                      <w:szCs w:val="18"/>
                    </w:rPr>
                    <w:t>医院污水排放口</w:t>
                  </w:r>
                  <w:r>
                    <w:rPr>
                      <w:rFonts w:hint="eastAsia" w:cs="Times New Roman"/>
                      <w:kern w:val="0"/>
                      <w:sz w:val="18"/>
                      <w:szCs w:val="18"/>
                      <w:highlight w:val="none"/>
                      <w:lang w:val="en-US" w:eastAsia="zh-CN"/>
                    </w:rPr>
                    <w:t>8030</w:t>
                  </w:r>
                  <w:r>
                    <w:rPr>
                      <w:rFonts w:hint="default" w:ascii="Times New Roman" w:hAnsi="Times New Roman" w:cs="Times New Roman"/>
                      <w:kern w:val="0"/>
                      <w:sz w:val="18"/>
                      <w:szCs w:val="18"/>
                      <w:highlight w:val="none"/>
                    </w:rPr>
                    <w:t>m</w:t>
                  </w:r>
                  <w:r>
                    <w:rPr>
                      <w:rFonts w:hint="default" w:ascii="Times New Roman" w:hAnsi="Times New Roman" w:cs="Times New Roman"/>
                      <w:kern w:val="0"/>
                      <w:sz w:val="18"/>
                      <w:szCs w:val="18"/>
                      <w:highlight w:val="none"/>
                      <w:vertAlign w:val="superscript"/>
                    </w:rPr>
                    <w:t>3</w:t>
                  </w:r>
                  <w:r>
                    <w:rPr>
                      <w:rFonts w:hint="default" w:ascii="Times New Roman" w:hAnsi="Times New Roman" w:cs="Times New Roman"/>
                      <w:kern w:val="0"/>
                      <w:sz w:val="18"/>
                      <w:szCs w:val="18"/>
                      <w:highlight w:val="none"/>
                    </w:rPr>
                    <w:t>/a</w:t>
                  </w:r>
                </w:p>
              </w:tc>
              <w:tc>
                <w:tcPr>
                  <w:tcW w:w="481"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kern w:val="0"/>
                      <w:sz w:val="18"/>
                      <w:szCs w:val="18"/>
                    </w:rPr>
                  </w:pPr>
                  <w:r>
                    <w:rPr>
                      <w:rFonts w:hint="default" w:ascii="Times New Roman" w:hAnsi="Times New Roman" w:cs="Times New Roman"/>
                      <w:kern w:val="0"/>
                      <w:sz w:val="18"/>
                      <w:szCs w:val="18"/>
                    </w:rPr>
                    <w:t>排放浓度mg/L</w:t>
                  </w:r>
                </w:p>
              </w:tc>
              <w:tc>
                <w:tcPr>
                  <w:tcW w:w="43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kern w:val="0"/>
                      <w:sz w:val="18"/>
                      <w:szCs w:val="18"/>
                      <w:lang w:val="en-US" w:eastAsia="zh-CN"/>
                    </w:rPr>
                  </w:pPr>
                  <w:r>
                    <w:rPr>
                      <w:rFonts w:hint="eastAsia" w:ascii="Times New Roman" w:hAnsi="Times New Roman" w:eastAsia="宋体" w:cs="Times New Roman"/>
                      <w:kern w:val="0"/>
                      <w:sz w:val="18"/>
                      <w:szCs w:val="18"/>
                      <w:lang w:val="en-US" w:eastAsia="zh-CN"/>
                    </w:rPr>
                    <w:t>50</w:t>
                  </w:r>
                </w:p>
              </w:tc>
              <w:tc>
                <w:tcPr>
                  <w:tcW w:w="43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kern w:val="0"/>
                      <w:sz w:val="18"/>
                      <w:szCs w:val="18"/>
                      <w:lang w:val="en-US" w:eastAsia="zh-CN"/>
                    </w:rPr>
                  </w:pPr>
                  <w:r>
                    <w:rPr>
                      <w:rFonts w:hint="eastAsia" w:ascii="Times New Roman" w:hAnsi="Times New Roman" w:eastAsia="宋体" w:cs="Times New Roman"/>
                      <w:kern w:val="0"/>
                      <w:sz w:val="18"/>
                      <w:szCs w:val="18"/>
                      <w:lang w:val="en-US" w:eastAsia="zh-CN"/>
                    </w:rPr>
                    <w:t>13.5</w:t>
                  </w:r>
                </w:p>
              </w:tc>
              <w:tc>
                <w:tcPr>
                  <w:tcW w:w="43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kern w:val="0"/>
                      <w:sz w:val="18"/>
                      <w:szCs w:val="18"/>
                      <w:lang w:val="en-US" w:eastAsia="zh-CN"/>
                    </w:rPr>
                  </w:pPr>
                  <w:r>
                    <w:rPr>
                      <w:rFonts w:hint="eastAsia" w:ascii="Times New Roman" w:hAnsi="Times New Roman" w:eastAsia="宋体" w:cs="Times New Roman"/>
                      <w:kern w:val="0"/>
                      <w:sz w:val="18"/>
                      <w:szCs w:val="18"/>
                      <w:lang w:val="en-US" w:eastAsia="zh-CN"/>
                    </w:rPr>
                    <w:t>33.6</w:t>
                  </w:r>
                </w:p>
              </w:tc>
              <w:tc>
                <w:tcPr>
                  <w:tcW w:w="43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kern w:val="0"/>
                      <w:sz w:val="18"/>
                      <w:szCs w:val="18"/>
                      <w:lang w:val="en-US" w:eastAsia="zh-CN"/>
                    </w:rPr>
                  </w:pPr>
                  <w:r>
                    <w:rPr>
                      <w:rFonts w:hint="eastAsia" w:ascii="Times New Roman" w:hAnsi="Times New Roman" w:eastAsia="宋体" w:cs="Times New Roman"/>
                      <w:kern w:val="0"/>
                      <w:sz w:val="18"/>
                      <w:szCs w:val="18"/>
                      <w:lang w:val="en-US" w:eastAsia="zh-CN"/>
                    </w:rPr>
                    <w:t>14</w:t>
                  </w:r>
                </w:p>
              </w:tc>
              <w:tc>
                <w:tcPr>
                  <w:tcW w:w="43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kern w:val="0"/>
                      <w:sz w:val="18"/>
                      <w:szCs w:val="18"/>
                      <w:lang w:val="en-US" w:eastAsia="zh-CN"/>
                    </w:rPr>
                  </w:pPr>
                  <w:r>
                    <w:rPr>
                      <w:rFonts w:hint="eastAsia" w:ascii="Times New Roman" w:hAnsi="Times New Roman" w:eastAsia="宋体" w:cs="Times New Roman"/>
                      <w:kern w:val="0"/>
                      <w:sz w:val="18"/>
                      <w:szCs w:val="18"/>
                      <w:lang w:val="en-US" w:eastAsia="zh-CN"/>
                    </w:rPr>
                    <w:t>2.4</w:t>
                  </w:r>
                </w:p>
              </w:tc>
              <w:tc>
                <w:tcPr>
                  <w:tcW w:w="436"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kern w:val="0"/>
                      <w:sz w:val="18"/>
                      <w:szCs w:val="18"/>
                      <w:lang w:val="en-US" w:eastAsia="zh-CN"/>
                    </w:rPr>
                  </w:pPr>
                  <w:r>
                    <w:rPr>
                      <w:rFonts w:hint="eastAsia" w:ascii="Times New Roman" w:hAnsi="Times New Roman" w:eastAsia="宋体" w:cs="Times New Roman"/>
                      <w:kern w:val="0"/>
                      <w:sz w:val="18"/>
                      <w:szCs w:val="18"/>
                      <w:lang w:val="en-US" w:eastAsia="zh-CN"/>
                    </w:rPr>
                    <w:t>400</w:t>
                  </w:r>
                </w:p>
              </w:tc>
              <w:tc>
                <w:tcPr>
                  <w:tcW w:w="436"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kern w:val="0"/>
                      <w:sz w:val="18"/>
                      <w:szCs w:val="18"/>
                      <w:lang w:val="en-US" w:eastAsia="zh-CN"/>
                    </w:rPr>
                  </w:pPr>
                  <w:r>
                    <w:rPr>
                      <w:rFonts w:hint="eastAsia" w:ascii="Times New Roman" w:hAnsi="Times New Roman" w:eastAsia="宋体" w:cs="Times New Roman"/>
                      <w:kern w:val="0"/>
                      <w:sz w:val="18"/>
                      <w:szCs w:val="18"/>
                      <w:lang w:val="en-US" w:eastAsia="zh-CN"/>
                    </w:rPr>
                    <w:t>2.25</w:t>
                  </w:r>
                </w:p>
              </w:tc>
              <w:tc>
                <w:tcPr>
                  <w:tcW w:w="436"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kern w:val="0"/>
                      <w:sz w:val="18"/>
                      <w:szCs w:val="18"/>
                      <w:lang w:val="en-US" w:eastAsia="zh-CN"/>
                    </w:rPr>
                  </w:pPr>
                  <w:r>
                    <w:rPr>
                      <w:rFonts w:hint="eastAsia" w:ascii="Times New Roman" w:hAnsi="Times New Roman" w:eastAsia="宋体" w:cs="Times New Roman"/>
                      <w:kern w:val="0"/>
                      <w:sz w:val="18"/>
                      <w:szCs w:val="18"/>
                      <w:lang w:val="en-US" w:eastAsia="zh-CN"/>
                    </w:rPr>
                    <w:t>1.25</w:t>
                  </w:r>
                </w:p>
              </w:tc>
              <w:tc>
                <w:tcPr>
                  <w:tcW w:w="447"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kern w:val="0"/>
                      <w:sz w:val="18"/>
                      <w:szCs w:val="18"/>
                      <w:lang w:val="en-US" w:eastAsia="zh-CN"/>
                    </w:rPr>
                  </w:pPr>
                  <w:r>
                    <w:rPr>
                      <w:rFonts w:hint="eastAsia" w:ascii="Times New Roman" w:hAnsi="Times New Roman" w:eastAsia="宋体" w:cs="Times New Roman"/>
                      <w:kern w:val="0"/>
                      <w:sz w:val="18"/>
                      <w:szCs w:val="18"/>
                      <w:lang w:val="en-US" w:eastAsia="zh-CN"/>
                    </w:rPr>
                    <w:t>0.5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6"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kern w:val="0"/>
                      <w:sz w:val="18"/>
                      <w:szCs w:val="18"/>
                      <w:highlight w:val="none"/>
                    </w:rPr>
                  </w:pPr>
                </w:p>
              </w:tc>
              <w:tc>
                <w:tcPr>
                  <w:tcW w:w="481"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kern w:val="0"/>
                      <w:sz w:val="18"/>
                      <w:szCs w:val="18"/>
                      <w:highlight w:val="none"/>
                    </w:rPr>
                  </w:pPr>
                  <w:r>
                    <w:rPr>
                      <w:rFonts w:hint="default" w:ascii="Times New Roman" w:hAnsi="Times New Roman" w:cs="Times New Roman"/>
                      <w:kern w:val="0"/>
                      <w:sz w:val="18"/>
                      <w:szCs w:val="18"/>
                      <w:highlight w:val="none"/>
                    </w:rPr>
                    <w:t>排放量t/a</w:t>
                  </w:r>
                </w:p>
              </w:tc>
              <w:tc>
                <w:tcPr>
                  <w:tcW w:w="43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kern w:val="0"/>
                      <w:sz w:val="18"/>
                      <w:szCs w:val="18"/>
                      <w:lang w:val="en-US" w:eastAsia="zh-CN"/>
                    </w:rPr>
                  </w:pPr>
                  <w:r>
                    <w:rPr>
                      <w:rFonts w:hint="eastAsia" w:ascii="Times New Roman" w:hAnsi="Times New Roman" w:eastAsia="宋体" w:cs="Times New Roman"/>
                      <w:kern w:val="0"/>
                      <w:sz w:val="18"/>
                      <w:szCs w:val="18"/>
                      <w:lang w:val="en-US" w:eastAsia="zh-CN"/>
                    </w:rPr>
                    <w:t>0.4015</w:t>
                  </w:r>
                </w:p>
              </w:tc>
              <w:tc>
                <w:tcPr>
                  <w:tcW w:w="43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kern w:val="0"/>
                      <w:sz w:val="18"/>
                      <w:szCs w:val="18"/>
                      <w:lang w:val="en-US" w:eastAsia="zh-CN"/>
                    </w:rPr>
                  </w:pPr>
                  <w:r>
                    <w:rPr>
                      <w:rFonts w:hint="eastAsia" w:ascii="Times New Roman" w:hAnsi="Times New Roman" w:eastAsia="宋体" w:cs="Times New Roman"/>
                      <w:kern w:val="0"/>
                      <w:sz w:val="18"/>
                      <w:szCs w:val="18"/>
                      <w:lang w:val="en-US" w:eastAsia="zh-CN"/>
                    </w:rPr>
                    <w:t>0.1084</w:t>
                  </w:r>
                </w:p>
              </w:tc>
              <w:tc>
                <w:tcPr>
                  <w:tcW w:w="43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kern w:val="0"/>
                      <w:sz w:val="18"/>
                      <w:szCs w:val="18"/>
                      <w:lang w:val="en-US" w:eastAsia="zh-CN"/>
                    </w:rPr>
                  </w:pPr>
                  <w:r>
                    <w:rPr>
                      <w:rFonts w:hint="eastAsia" w:ascii="Times New Roman" w:hAnsi="Times New Roman" w:eastAsia="宋体" w:cs="Times New Roman"/>
                      <w:kern w:val="0"/>
                      <w:sz w:val="18"/>
                      <w:szCs w:val="18"/>
                      <w:lang w:val="en-US" w:eastAsia="zh-CN"/>
                    </w:rPr>
                    <w:t>0.2698</w:t>
                  </w:r>
                </w:p>
              </w:tc>
              <w:tc>
                <w:tcPr>
                  <w:tcW w:w="43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kern w:val="0"/>
                      <w:sz w:val="18"/>
                      <w:szCs w:val="18"/>
                      <w:lang w:val="en-US" w:eastAsia="zh-CN"/>
                    </w:rPr>
                  </w:pPr>
                  <w:r>
                    <w:rPr>
                      <w:rFonts w:hint="eastAsia" w:ascii="Times New Roman" w:hAnsi="Times New Roman" w:eastAsia="宋体" w:cs="Times New Roman"/>
                      <w:kern w:val="0"/>
                      <w:sz w:val="18"/>
                      <w:szCs w:val="18"/>
                      <w:lang w:val="en-US" w:eastAsia="zh-CN"/>
                    </w:rPr>
                    <w:t>0.1124</w:t>
                  </w:r>
                </w:p>
              </w:tc>
              <w:tc>
                <w:tcPr>
                  <w:tcW w:w="43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kern w:val="0"/>
                      <w:sz w:val="18"/>
                      <w:szCs w:val="18"/>
                      <w:lang w:val="en-US" w:eastAsia="zh-CN"/>
                    </w:rPr>
                  </w:pPr>
                  <w:r>
                    <w:rPr>
                      <w:rFonts w:hint="eastAsia" w:ascii="Times New Roman" w:hAnsi="Times New Roman" w:eastAsia="宋体" w:cs="Times New Roman"/>
                      <w:kern w:val="0"/>
                      <w:sz w:val="18"/>
                      <w:szCs w:val="18"/>
                      <w:lang w:val="en-US" w:eastAsia="zh-CN"/>
                    </w:rPr>
                    <w:t>0.0193</w:t>
                  </w:r>
                </w:p>
              </w:tc>
              <w:tc>
                <w:tcPr>
                  <w:tcW w:w="436"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kern w:val="0"/>
                      <w:sz w:val="18"/>
                      <w:szCs w:val="18"/>
                      <w:lang w:val="en-US" w:eastAsia="zh-CN"/>
                    </w:rPr>
                  </w:pPr>
                  <w:r>
                    <w:rPr>
                      <w:rFonts w:hint="eastAsia" w:ascii="Times New Roman" w:hAnsi="Times New Roman" w:eastAsia="宋体" w:cs="Times New Roman"/>
                      <w:kern w:val="0"/>
                      <w:sz w:val="18"/>
                      <w:szCs w:val="18"/>
                      <w:lang w:val="en-US" w:eastAsia="zh-CN"/>
                    </w:rPr>
                    <w:t>/</w:t>
                  </w:r>
                </w:p>
              </w:tc>
              <w:tc>
                <w:tcPr>
                  <w:tcW w:w="436"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kern w:val="0"/>
                      <w:sz w:val="18"/>
                      <w:szCs w:val="18"/>
                      <w:lang w:val="en-US" w:eastAsia="zh-CN"/>
                    </w:rPr>
                  </w:pPr>
                  <w:r>
                    <w:rPr>
                      <w:rFonts w:hint="eastAsia" w:ascii="Times New Roman" w:hAnsi="Times New Roman" w:eastAsia="宋体" w:cs="Times New Roman"/>
                      <w:kern w:val="0"/>
                      <w:sz w:val="18"/>
                      <w:szCs w:val="18"/>
                      <w:lang w:val="en-US" w:eastAsia="zh-CN"/>
                    </w:rPr>
                    <w:t>0.0181</w:t>
                  </w:r>
                </w:p>
              </w:tc>
              <w:tc>
                <w:tcPr>
                  <w:tcW w:w="436"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kern w:val="0"/>
                      <w:sz w:val="18"/>
                      <w:szCs w:val="18"/>
                      <w:lang w:val="en-US" w:eastAsia="zh-CN"/>
                    </w:rPr>
                  </w:pPr>
                  <w:r>
                    <w:rPr>
                      <w:rFonts w:hint="eastAsia" w:ascii="Times New Roman" w:hAnsi="Times New Roman" w:eastAsia="宋体" w:cs="Times New Roman"/>
                      <w:kern w:val="0"/>
                      <w:sz w:val="18"/>
                      <w:szCs w:val="18"/>
                      <w:lang w:val="en-US" w:eastAsia="zh-CN"/>
                    </w:rPr>
                    <w:t>0.01</w:t>
                  </w:r>
                </w:p>
              </w:tc>
              <w:tc>
                <w:tcPr>
                  <w:tcW w:w="447"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kern w:val="0"/>
                      <w:sz w:val="18"/>
                      <w:szCs w:val="18"/>
                      <w:lang w:val="en-US" w:eastAsia="zh-CN"/>
                    </w:rPr>
                  </w:pPr>
                  <w:r>
                    <w:rPr>
                      <w:rFonts w:hint="eastAsia" w:ascii="Times New Roman" w:hAnsi="Times New Roman" w:eastAsia="宋体" w:cs="Times New Roman"/>
                      <w:kern w:val="0"/>
                      <w:sz w:val="18"/>
                      <w:szCs w:val="18"/>
                      <w:lang w:val="en-US" w:eastAsia="zh-CN"/>
                    </w:rPr>
                    <w:t>0.004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68" w:type="pct"/>
                  <w:gridSpan w:val="3"/>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kern w:val="0"/>
                      <w:sz w:val="18"/>
                      <w:szCs w:val="18"/>
                    </w:rPr>
                  </w:pPr>
                  <w:r>
                    <w:rPr>
                      <w:rFonts w:hint="default" w:ascii="Times New Roman" w:hAnsi="Times New Roman" w:cs="Times New Roman"/>
                      <w:kern w:val="0"/>
                      <w:sz w:val="18"/>
                      <w:szCs w:val="18"/>
                    </w:rPr>
                    <w:t>《医疗机构水污染物排放标准》（GB18466-2005）表2标准（mg/L）</w:t>
                  </w:r>
                </w:p>
              </w:tc>
              <w:tc>
                <w:tcPr>
                  <w:tcW w:w="435" w:type="pct"/>
                  <w:noWrap w:val="0"/>
                  <w:vAlign w:val="center"/>
                </w:tcPr>
                <w:p>
                  <w:pPr>
                    <w:spacing w:line="240" w:lineRule="auto"/>
                    <w:ind w:firstLine="0" w:firstLineChars="0"/>
                    <w:jc w:val="center"/>
                    <w:rPr>
                      <w:rFonts w:hint="default" w:ascii="Times New Roman" w:hAnsi="Times New Roman" w:eastAsia="宋体" w:cs="Times New Roman"/>
                      <w:kern w:val="0"/>
                      <w:sz w:val="18"/>
                      <w:szCs w:val="18"/>
                      <w:lang w:val="en-US" w:eastAsia="zh-CN"/>
                    </w:rPr>
                  </w:pPr>
                  <w:r>
                    <w:rPr>
                      <w:rFonts w:hint="eastAsia"/>
                      <w:kern w:val="0"/>
                      <w:sz w:val="18"/>
                      <w:szCs w:val="18"/>
                    </w:rPr>
                    <w:t>250</w:t>
                  </w:r>
                </w:p>
              </w:tc>
              <w:tc>
                <w:tcPr>
                  <w:tcW w:w="435" w:type="pct"/>
                  <w:noWrap w:val="0"/>
                  <w:vAlign w:val="center"/>
                </w:tcPr>
                <w:p>
                  <w:pPr>
                    <w:spacing w:line="240" w:lineRule="auto"/>
                    <w:ind w:firstLine="0" w:firstLineChars="0"/>
                    <w:jc w:val="center"/>
                    <w:rPr>
                      <w:rFonts w:hint="default" w:ascii="Times New Roman" w:hAnsi="Times New Roman" w:eastAsia="宋体" w:cs="Times New Roman"/>
                      <w:kern w:val="0"/>
                      <w:sz w:val="18"/>
                      <w:szCs w:val="18"/>
                      <w:lang w:val="en-US" w:eastAsia="zh-CN"/>
                    </w:rPr>
                  </w:pPr>
                  <w:r>
                    <w:rPr>
                      <w:rFonts w:hint="eastAsia"/>
                      <w:kern w:val="0"/>
                      <w:sz w:val="18"/>
                      <w:szCs w:val="18"/>
                    </w:rPr>
                    <w:t>100</w:t>
                  </w:r>
                </w:p>
              </w:tc>
              <w:tc>
                <w:tcPr>
                  <w:tcW w:w="435" w:type="pct"/>
                  <w:noWrap w:val="0"/>
                  <w:vAlign w:val="center"/>
                </w:tcPr>
                <w:p>
                  <w:pPr>
                    <w:spacing w:line="240" w:lineRule="auto"/>
                    <w:ind w:firstLine="0" w:firstLineChars="0"/>
                    <w:jc w:val="center"/>
                    <w:rPr>
                      <w:rFonts w:hint="default" w:ascii="Times New Roman" w:hAnsi="Times New Roman" w:eastAsia="宋体" w:cs="Times New Roman"/>
                      <w:kern w:val="0"/>
                      <w:sz w:val="18"/>
                      <w:szCs w:val="18"/>
                      <w:lang w:val="en-US" w:eastAsia="zh-CN"/>
                    </w:rPr>
                  </w:pPr>
                  <w:r>
                    <w:rPr>
                      <w:rFonts w:hint="eastAsia"/>
                      <w:kern w:val="0"/>
                      <w:sz w:val="18"/>
                      <w:szCs w:val="18"/>
                    </w:rPr>
                    <w:t>60</w:t>
                  </w:r>
                </w:p>
              </w:tc>
              <w:tc>
                <w:tcPr>
                  <w:tcW w:w="435" w:type="pct"/>
                  <w:noWrap w:val="0"/>
                  <w:vAlign w:val="center"/>
                </w:tcPr>
                <w:p>
                  <w:pPr>
                    <w:spacing w:line="240" w:lineRule="auto"/>
                    <w:ind w:firstLine="0" w:firstLineChars="0"/>
                    <w:jc w:val="center"/>
                    <w:rPr>
                      <w:rFonts w:hint="default" w:ascii="Times New Roman" w:hAnsi="Times New Roman" w:eastAsia="宋体" w:cs="Times New Roman"/>
                      <w:kern w:val="0"/>
                      <w:sz w:val="18"/>
                      <w:szCs w:val="18"/>
                      <w:lang w:val="en-US" w:eastAsia="zh-CN"/>
                    </w:rPr>
                  </w:pPr>
                  <w:r>
                    <w:rPr>
                      <w:rFonts w:hint="eastAsia"/>
                      <w:kern w:val="0"/>
                      <w:sz w:val="18"/>
                      <w:szCs w:val="18"/>
                    </w:rPr>
                    <w:t>/</w:t>
                  </w:r>
                </w:p>
              </w:tc>
              <w:tc>
                <w:tcPr>
                  <w:tcW w:w="435" w:type="pct"/>
                  <w:noWrap w:val="0"/>
                  <w:vAlign w:val="center"/>
                </w:tcPr>
                <w:p>
                  <w:pPr>
                    <w:spacing w:line="240" w:lineRule="auto"/>
                    <w:ind w:firstLine="0" w:firstLineChars="0"/>
                    <w:jc w:val="center"/>
                    <w:rPr>
                      <w:rFonts w:hint="default" w:ascii="Times New Roman" w:hAnsi="Times New Roman" w:eastAsia="宋体" w:cs="Times New Roman"/>
                      <w:kern w:val="0"/>
                      <w:sz w:val="18"/>
                      <w:szCs w:val="18"/>
                      <w:lang w:val="en-US" w:eastAsia="zh-CN"/>
                    </w:rPr>
                  </w:pPr>
                  <w:r>
                    <w:rPr>
                      <w:rFonts w:hint="eastAsia"/>
                      <w:kern w:val="0"/>
                      <w:sz w:val="18"/>
                      <w:szCs w:val="18"/>
                    </w:rPr>
                    <w:t>/</w:t>
                  </w:r>
                </w:p>
              </w:tc>
              <w:tc>
                <w:tcPr>
                  <w:tcW w:w="436" w:type="pct"/>
                  <w:noWrap w:val="0"/>
                  <w:vAlign w:val="center"/>
                </w:tcPr>
                <w:p>
                  <w:pPr>
                    <w:spacing w:line="240" w:lineRule="auto"/>
                    <w:ind w:firstLine="0" w:firstLineChars="0"/>
                    <w:jc w:val="center"/>
                    <w:rPr>
                      <w:rFonts w:hint="default" w:ascii="Times New Roman" w:hAnsi="Times New Roman" w:eastAsia="宋体" w:cs="Times New Roman"/>
                      <w:kern w:val="0"/>
                      <w:sz w:val="18"/>
                      <w:szCs w:val="18"/>
                      <w:lang w:val="en-US" w:eastAsia="zh-CN"/>
                    </w:rPr>
                  </w:pPr>
                  <w:r>
                    <w:rPr>
                      <w:rFonts w:hint="eastAsia"/>
                      <w:kern w:val="0"/>
                      <w:sz w:val="18"/>
                      <w:szCs w:val="18"/>
                    </w:rPr>
                    <w:t>5000</w:t>
                  </w:r>
                </w:p>
              </w:tc>
              <w:tc>
                <w:tcPr>
                  <w:tcW w:w="436" w:type="pct"/>
                  <w:noWrap w:val="0"/>
                  <w:vAlign w:val="center"/>
                </w:tcPr>
                <w:p>
                  <w:pPr>
                    <w:spacing w:line="240" w:lineRule="auto"/>
                    <w:ind w:firstLine="0" w:firstLineChars="0"/>
                    <w:jc w:val="center"/>
                    <w:rPr>
                      <w:rFonts w:hint="default" w:ascii="Times New Roman" w:hAnsi="Times New Roman" w:eastAsia="宋体" w:cs="Times New Roman"/>
                      <w:kern w:val="0"/>
                      <w:sz w:val="18"/>
                      <w:szCs w:val="18"/>
                      <w:lang w:val="en-US" w:eastAsia="zh-CN"/>
                    </w:rPr>
                  </w:pPr>
                  <w:r>
                    <w:rPr>
                      <w:rFonts w:hint="eastAsia"/>
                      <w:kern w:val="0"/>
                      <w:sz w:val="18"/>
                      <w:szCs w:val="18"/>
                    </w:rPr>
                    <w:t>20</w:t>
                  </w:r>
                </w:p>
              </w:tc>
              <w:tc>
                <w:tcPr>
                  <w:tcW w:w="436" w:type="pct"/>
                  <w:noWrap w:val="0"/>
                  <w:vAlign w:val="center"/>
                </w:tcPr>
                <w:p>
                  <w:pPr>
                    <w:spacing w:line="240" w:lineRule="auto"/>
                    <w:ind w:firstLine="0" w:firstLineChars="0"/>
                    <w:jc w:val="center"/>
                    <w:rPr>
                      <w:rFonts w:hint="default" w:ascii="Times New Roman" w:hAnsi="Times New Roman" w:eastAsia="宋体" w:cs="Times New Roman"/>
                      <w:kern w:val="0"/>
                      <w:sz w:val="18"/>
                      <w:szCs w:val="18"/>
                      <w:lang w:val="en-US" w:eastAsia="zh-CN"/>
                    </w:rPr>
                  </w:pPr>
                  <w:r>
                    <w:rPr>
                      <w:rFonts w:hint="eastAsia"/>
                      <w:kern w:val="0"/>
                      <w:sz w:val="18"/>
                      <w:szCs w:val="18"/>
                    </w:rPr>
                    <w:t>20</w:t>
                  </w:r>
                </w:p>
              </w:tc>
              <w:tc>
                <w:tcPr>
                  <w:tcW w:w="447" w:type="pct"/>
                  <w:noWrap w:val="0"/>
                  <w:vAlign w:val="center"/>
                </w:tcPr>
                <w:p>
                  <w:pPr>
                    <w:spacing w:line="240" w:lineRule="auto"/>
                    <w:ind w:firstLine="0" w:firstLineChars="0"/>
                    <w:jc w:val="center"/>
                    <w:rPr>
                      <w:rFonts w:hint="default" w:ascii="Times New Roman" w:hAnsi="Times New Roman" w:eastAsia="宋体" w:cs="Times New Roman"/>
                      <w:kern w:val="0"/>
                      <w:sz w:val="18"/>
                      <w:szCs w:val="18"/>
                      <w:lang w:val="en-US" w:eastAsia="zh-CN"/>
                    </w:rPr>
                  </w:pPr>
                  <w:r>
                    <w:rPr>
                      <w:rFonts w:hint="eastAsia"/>
                      <w:kern w:val="0"/>
                      <w:sz w:val="18"/>
                      <w:szCs w:val="18"/>
                    </w:rPr>
                    <w:t>10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02" w:type="pct"/>
                  <w:gridSpan w:val="2"/>
                  <w:vMerge w:val="restar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Times New Roman" w:hAnsi="Times New Roman" w:eastAsia="宋体" w:cs="Times New Roman"/>
                      <w:kern w:val="0"/>
                      <w:sz w:val="18"/>
                      <w:szCs w:val="18"/>
                      <w:lang w:eastAsia="zh-CN"/>
                    </w:rPr>
                  </w:pPr>
                  <w:r>
                    <w:rPr>
                      <w:rFonts w:hint="default" w:ascii="Times New Roman" w:hAnsi="Times New Roman" w:cs="Times New Roman"/>
                      <w:kern w:val="0"/>
                      <w:sz w:val="18"/>
                      <w:szCs w:val="18"/>
                    </w:rPr>
                    <w:t>榕花社区配套污水处理站</w:t>
                  </w:r>
                  <w:r>
                    <w:rPr>
                      <w:rFonts w:hint="eastAsia" w:cs="Times New Roman"/>
                      <w:kern w:val="0"/>
                      <w:sz w:val="18"/>
                      <w:szCs w:val="18"/>
                      <w:lang w:eastAsia="zh-CN"/>
                    </w:rPr>
                    <w:t>排放标准</w:t>
                  </w:r>
                  <w:r>
                    <w:rPr>
                      <w:rFonts w:hint="eastAsia" w:cs="Times New Roman"/>
                      <w:kern w:val="0"/>
                      <w:sz w:val="18"/>
                      <w:szCs w:val="18"/>
                      <w:highlight w:val="none"/>
                      <w:lang w:val="en-US" w:eastAsia="zh-CN"/>
                    </w:rPr>
                    <w:t>8030</w:t>
                  </w:r>
                  <w:r>
                    <w:rPr>
                      <w:rFonts w:hint="default" w:ascii="Times New Roman" w:hAnsi="Times New Roman" w:cs="Times New Roman"/>
                      <w:kern w:val="0"/>
                      <w:sz w:val="18"/>
                      <w:szCs w:val="18"/>
                      <w:highlight w:val="none"/>
                    </w:rPr>
                    <w:t>m</w:t>
                  </w:r>
                  <w:r>
                    <w:rPr>
                      <w:rFonts w:hint="default" w:ascii="Times New Roman" w:hAnsi="Times New Roman" w:cs="Times New Roman"/>
                      <w:kern w:val="0"/>
                      <w:sz w:val="18"/>
                      <w:szCs w:val="18"/>
                      <w:highlight w:val="none"/>
                      <w:vertAlign w:val="superscript"/>
                    </w:rPr>
                    <w:t>3</w:t>
                  </w:r>
                  <w:r>
                    <w:rPr>
                      <w:rFonts w:hint="default" w:ascii="Times New Roman" w:hAnsi="Times New Roman" w:cs="Times New Roman"/>
                      <w:kern w:val="0"/>
                      <w:sz w:val="18"/>
                      <w:szCs w:val="18"/>
                      <w:highlight w:val="none"/>
                    </w:rPr>
                    <w:t>/a</w:t>
                  </w:r>
                </w:p>
              </w:tc>
              <w:tc>
                <w:tcPr>
                  <w:tcW w:w="46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kern w:val="0"/>
                      <w:sz w:val="18"/>
                      <w:szCs w:val="18"/>
                      <w:lang w:val="en-US" w:eastAsia="zh-CN" w:bidi="ar-SA"/>
                    </w:rPr>
                  </w:pPr>
                  <w:r>
                    <w:rPr>
                      <w:rFonts w:hint="default" w:ascii="Times New Roman" w:hAnsi="Times New Roman" w:cs="Times New Roman"/>
                      <w:kern w:val="0"/>
                      <w:sz w:val="18"/>
                      <w:szCs w:val="18"/>
                    </w:rPr>
                    <w:t>排放浓度mg/L</w:t>
                  </w:r>
                </w:p>
              </w:tc>
              <w:tc>
                <w:tcPr>
                  <w:tcW w:w="435" w:type="pct"/>
                  <w:noWrap w:val="0"/>
                  <w:vAlign w:val="center"/>
                </w:tcPr>
                <w:p>
                  <w:pPr>
                    <w:spacing w:line="320" w:lineRule="exact"/>
                    <w:ind w:firstLine="0" w:firstLineChars="0"/>
                    <w:jc w:val="center"/>
                    <w:rPr>
                      <w:rFonts w:hint="eastAsia" w:ascii="Times New Roman" w:hAnsi="Times New Roman" w:eastAsia="宋体" w:cs="Times New Roman"/>
                      <w:kern w:val="0"/>
                      <w:sz w:val="18"/>
                      <w:szCs w:val="18"/>
                      <w:lang w:val="en-US" w:eastAsia="zh-CN" w:bidi="ar-SA"/>
                    </w:rPr>
                  </w:pPr>
                  <w:r>
                    <w:rPr>
                      <w:rFonts w:hint="eastAsia"/>
                      <w:kern w:val="0"/>
                      <w:sz w:val="18"/>
                      <w:szCs w:val="18"/>
                    </w:rPr>
                    <w:t>40</w:t>
                  </w:r>
                </w:p>
              </w:tc>
              <w:tc>
                <w:tcPr>
                  <w:tcW w:w="435" w:type="pct"/>
                  <w:noWrap w:val="0"/>
                  <w:vAlign w:val="center"/>
                </w:tcPr>
                <w:p>
                  <w:pPr>
                    <w:spacing w:line="320" w:lineRule="exact"/>
                    <w:ind w:firstLine="0" w:firstLineChars="0"/>
                    <w:jc w:val="center"/>
                    <w:rPr>
                      <w:rFonts w:hint="eastAsia" w:ascii="Times New Roman" w:hAnsi="Times New Roman" w:eastAsia="宋体" w:cs="Times New Roman"/>
                      <w:kern w:val="0"/>
                      <w:sz w:val="18"/>
                      <w:szCs w:val="18"/>
                      <w:lang w:val="en-US" w:eastAsia="zh-CN" w:bidi="ar-SA"/>
                    </w:rPr>
                  </w:pPr>
                  <w:r>
                    <w:rPr>
                      <w:rFonts w:hint="eastAsia"/>
                      <w:kern w:val="0"/>
                      <w:sz w:val="18"/>
                      <w:szCs w:val="18"/>
                    </w:rPr>
                    <w:t>10</w:t>
                  </w:r>
                </w:p>
              </w:tc>
              <w:tc>
                <w:tcPr>
                  <w:tcW w:w="435" w:type="pct"/>
                  <w:noWrap w:val="0"/>
                  <w:vAlign w:val="center"/>
                </w:tcPr>
                <w:p>
                  <w:pPr>
                    <w:spacing w:line="320" w:lineRule="exact"/>
                    <w:ind w:firstLine="0" w:firstLineChars="0"/>
                    <w:jc w:val="center"/>
                    <w:rPr>
                      <w:rFonts w:hint="eastAsia" w:ascii="Times New Roman" w:hAnsi="Times New Roman" w:eastAsia="宋体" w:cs="Times New Roman"/>
                      <w:kern w:val="0"/>
                      <w:sz w:val="18"/>
                      <w:szCs w:val="18"/>
                      <w:lang w:val="en-US" w:eastAsia="zh-CN" w:bidi="ar-SA"/>
                    </w:rPr>
                  </w:pPr>
                  <w:r>
                    <w:rPr>
                      <w:rFonts w:hint="eastAsia"/>
                      <w:kern w:val="0"/>
                      <w:sz w:val="18"/>
                      <w:szCs w:val="18"/>
                    </w:rPr>
                    <w:t>20</w:t>
                  </w:r>
                </w:p>
              </w:tc>
              <w:tc>
                <w:tcPr>
                  <w:tcW w:w="435" w:type="pct"/>
                  <w:noWrap w:val="0"/>
                  <w:vAlign w:val="center"/>
                </w:tcPr>
                <w:p>
                  <w:pPr>
                    <w:spacing w:line="320" w:lineRule="exact"/>
                    <w:ind w:firstLine="0" w:firstLineChars="0"/>
                    <w:jc w:val="center"/>
                    <w:rPr>
                      <w:rFonts w:hint="eastAsia" w:ascii="Times New Roman" w:hAnsi="Times New Roman" w:eastAsia="宋体" w:cs="Times New Roman"/>
                      <w:kern w:val="0"/>
                      <w:sz w:val="18"/>
                      <w:szCs w:val="18"/>
                      <w:lang w:val="en-US" w:eastAsia="zh-CN" w:bidi="ar-SA"/>
                    </w:rPr>
                  </w:pPr>
                  <w:r>
                    <w:rPr>
                      <w:rFonts w:hint="eastAsia"/>
                      <w:kern w:val="0"/>
                      <w:sz w:val="18"/>
                      <w:szCs w:val="18"/>
                    </w:rPr>
                    <w:t>3</w:t>
                  </w:r>
                </w:p>
              </w:tc>
              <w:tc>
                <w:tcPr>
                  <w:tcW w:w="435" w:type="pct"/>
                  <w:noWrap w:val="0"/>
                  <w:vAlign w:val="center"/>
                </w:tcPr>
                <w:p>
                  <w:pPr>
                    <w:spacing w:line="320" w:lineRule="exact"/>
                    <w:ind w:firstLine="0" w:firstLineChars="0"/>
                    <w:jc w:val="center"/>
                    <w:rPr>
                      <w:rFonts w:hint="eastAsia" w:ascii="Times New Roman" w:hAnsi="Times New Roman" w:eastAsia="宋体" w:cs="Times New Roman"/>
                      <w:kern w:val="0"/>
                      <w:sz w:val="18"/>
                      <w:szCs w:val="18"/>
                      <w:lang w:val="en-US" w:eastAsia="zh-CN" w:bidi="ar-SA"/>
                    </w:rPr>
                  </w:pPr>
                  <w:r>
                    <w:rPr>
                      <w:rFonts w:hint="eastAsia"/>
                      <w:kern w:val="0"/>
                      <w:sz w:val="18"/>
                      <w:szCs w:val="18"/>
                    </w:rPr>
                    <w:t>/</w:t>
                  </w:r>
                </w:p>
              </w:tc>
              <w:tc>
                <w:tcPr>
                  <w:tcW w:w="436" w:type="pct"/>
                  <w:noWrap w:val="0"/>
                  <w:vAlign w:val="center"/>
                </w:tcPr>
                <w:p>
                  <w:pPr>
                    <w:spacing w:line="320" w:lineRule="exact"/>
                    <w:ind w:firstLine="0" w:firstLineChars="0"/>
                    <w:jc w:val="center"/>
                    <w:rPr>
                      <w:rFonts w:hint="eastAsia" w:ascii="Times New Roman" w:hAnsi="Times New Roman" w:eastAsia="宋体" w:cs="Times New Roman"/>
                      <w:kern w:val="0"/>
                      <w:sz w:val="18"/>
                      <w:szCs w:val="18"/>
                      <w:lang w:val="en-US" w:eastAsia="zh-CN" w:bidi="ar-SA"/>
                    </w:rPr>
                  </w:pPr>
                  <w:r>
                    <w:rPr>
                      <w:rFonts w:hint="eastAsia"/>
                      <w:kern w:val="0"/>
                      <w:sz w:val="18"/>
                      <w:szCs w:val="18"/>
                    </w:rPr>
                    <w:t>500</w:t>
                  </w:r>
                </w:p>
              </w:tc>
              <w:tc>
                <w:tcPr>
                  <w:tcW w:w="436" w:type="pct"/>
                  <w:noWrap w:val="0"/>
                  <w:vAlign w:val="center"/>
                </w:tcPr>
                <w:p>
                  <w:pPr>
                    <w:spacing w:line="320" w:lineRule="exact"/>
                    <w:ind w:firstLine="0" w:firstLineChars="0"/>
                    <w:jc w:val="center"/>
                    <w:rPr>
                      <w:rFonts w:hint="eastAsia" w:ascii="Times New Roman" w:hAnsi="Times New Roman" w:eastAsia="宋体" w:cs="Times New Roman"/>
                      <w:kern w:val="0"/>
                      <w:sz w:val="18"/>
                      <w:szCs w:val="18"/>
                      <w:lang w:val="en-US" w:eastAsia="zh-CN" w:bidi="ar-SA"/>
                    </w:rPr>
                  </w:pPr>
                  <w:r>
                    <w:rPr>
                      <w:rFonts w:hint="eastAsia"/>
                      <w:kern w:val="0"/>
                      <w:sz w:val="18"/>
                      <w:szCs w:val="18"/>
                    </w:rPr>
                    <w:t>5</w:t>
                  </w:r>
                </w:p>
              </w:tc>
              <w:tc>
                <w:tcPr>
                  <w:tcW w:w="436" w:type="pct"/>
                  <w:noWrap w:val="0"/>
                  <w:vAlign w:val="center"/>
                </w:tcPr>
                <w:p>
                  <w:pPr>
                    <w:spacing w:line="320" w:lineRule="exact"/>
                    <w:ind w:firstLine="0" w:firstLineChars="0"/>
                    <w:jc w:val="center"/>
                    <w:rPr>
                      <w:rFonts w:hint="eastAsia" w:ascii="Times New Roman" w:hAnsi="Times New Roman" w:eastAsia="宋体" w:cs="Times New Roman"/>
                      <w:kern w:val="0"/>
                      <w:sz w:val="18"/>
                      <w:szCs w:val="18"/>
                      <w:lang w:val="en-US" w:eastAsia="zh-CN" w:bidi="ar-SA"/>
                    </w:rPr>
                  </w:pPr>
                  <w:r>
                    <w:rPr>
                      <w:rFonts w:hint="eastAsia"/>
                      <w:kern w:val="0"/>
                      <w:sz w:val="18"/>
                      <w:szCs w:val="18"/>
                    </w:rPr>
                    <w:t>3</w:t>
                  </w:r>
                </w:p>
              </w:tc>
              <w:tc>
                <w:tcPr>
                  <w:tcW w:w="447" w:type="pct"/>
                  <w:noWrap w:val="0"/>
                  <w:vAlign w:val="center"/>
                </w:tcPr>
                <w:p>
                  <w:pPr>
                    <w:spacing w:line="320" w:lineRule="exact"/>
                    <w:ind w:firstLine="0" w:firstLineChars="0"/>
                    <w:jc w:val="center"/>
                    <w:rPr>
                      <w:rFonts w:hint="eastAsia" w:ascii="Times New Roman" w:hAnsi="Times New Roman" w:eastAsia="宋体" w:cs="Times New Roman"/>
                      <w:kern w:val="0"/>
                      <w:sz w:val="18"/>
                      <w:szCs w:val="18"/>
                      <w:lang w:val="en-US" w:eastAsia="zh-CN" w:bidi="ar-SA"/>
                    </w:rPr>
                  </w:pPr>
                  <w:r>
                    <w:rPr>
                      <w:rFonts w:hint="eastAsia"/>
                      <w:kern w:val="0"/>
                      <w:sz w:val="18"/>
                      <w:szCs w:val="18"/>
                    </w:rPr>
                    <w:t>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02" w:type="pct"/>
                  <w:gridSpan w:val="2"/>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kern w:val="0"/>
                      <w:sz w:val="18"/>
                      <w:szCs w:val="18"/>
                    </w:rPr>
                  </w:pPr>
                </w:p>
              </w:tc>
              <w:tc>
                <w:tcPr>
                  <w:tcW w:w="46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kern w:val="0"/>
                      <w:sz w:val="18"/>
                      <w:szCs w:val="18"/>
                      <w:highlight w:val="none"/>
                      <w:lang w:val="en-US" w:eastAsia="zh-CN" w:bidi="ar-SA"/>
                    </w:rPr>
                  </w:pPr>
                  <w:r>
                    <w:rPr>
                      <w:rFonts w:hint="default" w:ascii="Times New Roman" w:hAnsi="Times New Roman" w:cs="Times New Roman"/>
                      <w:kern w:val="0"/>
                      <w:sz w:val="18"/>
                      <w:szCs w:val="18"/>
                      <w:highlight w:val="none"/>
                    </w:rPr>
                    <w:t>排放量t/a</w:t>
                  </w:r>
                </w:p>
              </w:tc>
              <w:tc>
                <w:tcPr>
                  <w:tcW w:w="724" w:type="dxa"/>
                  <w:noWrap w:val="0"/>
                  <w:vAlign w:val="center"/>
                </w:tcPr>
                <w:p>
                  <w:pPr>
                    <w:spacing w:line="320" w:lineRule="exact"/>
                    <w:ind w:firstLine="0" w:firstLineChars="0"/>
                    <w:jc w:val="center"/>
                    <w:rPr>
                      <w:rFonts w:hint="eastAsia"/>
                      <w:kern w:val="0"/>
                      <w:sz w:val="18"/>
                      <w:szCs w:val="18"/>
                    </w:rPr>
                  </w:pPr>
                  <w:r>
                    <w:rPr>
                      <w:rFonts w:hint="eastAsia"/>
                      <w:kern w:val="0"/>
                      <w:sz w:val="18"/>
                      <w:szCs w:val="18"/>
                      <w:lang w:val="en-US" w:eastAsia="zh-CN"/>
                    </w:rPr>
                    <w:t>0.3212</w:t>
                  </w:r>
                </w:p>
              </w:tc>
              <w:tc>
                <w:tcPr>
                  <w:tcW w:w="724" w:type="dxa"/>
                  <w:noWrap w:val="0"/>
                  <w:vAlign w:val="center"/>
                </w:tcPr>
                <w:p>
                  <w:pPr>
                    <w:spacing w:line="320" w:lineRule="exact"/>
                    <w:ind w:firstLine="0" w:firstLineChars="0"/>
                    <w:jc w:val="center"/>
                    <w:rPr>
                      <w:rFonts w:hint="eastAsia"/>
                      <w:kern w:val="0"/>
                      <w:sz w:val="18"/>
                      <w:szCs w:val="18"/>
                    </w:rPr>
                  </w:pPr>
                  <w:r>
                    <w:rPr>
                      <w:rFonts w:hint="eastAsia"/>
                      <w:kern w:val="0"/>
                      <w:sz w:val="18"/>
                      <w:szCs w:val="18"/>
                      <w:lang w:val="en-US" w:eastAsia="zh-CN"/>
                    </w:rPr>
                    <w:t>0.0803</w:t>
                  </w:r>
                </w:p>
              </w:tc>
              <w:tc>
                <w:tcPr>
                  <w:tcW w:w="724" w:type="dxa"/>
                  <w:noWrap w:val="0"/>
                  <w:vAlign w:val="center"/>
                </w:tcPr>
                <w:p>
                  <w:pPr>
                    <w:spacing w:line="320" w:lineRule="exact"/>
                    <w:ind w:firstLine="0" w:firstLineChars="0"/>
                    <w:jc w:val="center"/>
                    <w:rPr>
                      <w:rFonts w:hint="eastAsia"/>
                      <w:kern w:val="0"/>
                      <w:sz w:val="18"/>
                      <w:szCs w:val="18"/>
                    </w:rPr>
                  </w:pPr>
                  <w:r>
                    <w:rPr>
                      <w:rFonts w:hint="eastAsia"/>
                      <w:kern w:val="0"/>
                      <w:sz w:val="18"/>
                      <w:szCs w:val="18"/>
                      <w:lang w:val="en-US" w:eastAsia="zh-CN"/>
                    </w:rPr>
                    <w:t>0.1606</w:t>
                  </w:r>
                </w:p>
              </w:tc>
              <w:tc>
                <w:tcPr>
                  <w:tcW w:w="724" w:type="dxa"/>
                  <w:noWrap w:val="0"/>
                  <w:vAlign w:val="center"/>
                </w:tcPr>
                <w:p>
                  <w:pPr>
                    <w:spacing w:line="320" w:lineRule="exact"/>
                    <w:ind w:firstLine="0" w:firstLineChars="0"/>
                    <w:jc w:val="center"/>
                    <w:rPr>
                      <w:rFonts w:hint="default"/>
                      <w:kern w:val="0"/>
                      <w:sz w:val="18"/>
                      <w:szCs w:val="18"/>
                      <w:lang w:val="en-US"/>
                    </w:rPr>
                  </w:pPr>
                  <w:r>
                    <w:rPr>
                      <w:rFonts w:hint="eastAsia"/>
                      <w:kern w:val="0"/>
                      <w:sz w:val="18"/>
                      <w:szCs w:val="18"/>
                      <w:lang w:val="en-US" w:eastAsia="zh-CN"/>
                    </w:rPr>
                    <w:t>0.0241</w:t>
                  </w:r>
                </w:p>
              </w:tc>
              <w:tc>
                <w:tcPr>
                  <w:tcW w:w="724" w:type="dxa"/>
                  <w:noWrap w:val="0"/>
                  <w:vAlign w:val="center"/>
                </w:tcPr>
                <w:p>
                  <w:pPr>
                    <w:spacing w:line="320" w:lineRule="exact"/>
                    <w:ind w:firstLine="0" w:firstLineChars="0"/>
                    <w:jc w:val="center"/>
                    <w:rPr>
                      <w:rFonts w:hint="eastAsia" w:eastAsia="宋体"/>
                      <w:kern w:val="0"/>
                      <w:sz w:val="18"/>
                      <w:szCs w:val="18"/>
                      <w:lang w:val="en-US" w:eastAsia="zh-CN"/>
                    </w:rPr>
                  </w:pPr>
                  <w:r>
                    <w:rPr>
                      <w:rFonts w:hint="eastAsia"/>
                      <w:kern w:val="0"/>
                      <w:sz w:val="18"/>
                      <w:szCs w:val="18"/>
                      <w:lang w:val="en-US" w:eastAsia="zh-CN"/>
                    </w:rPr>
                    <w:t>/</w:t>
                  </w:r>
                </w:p>
              </w:tc>
              <w:tc>
                <w:tcPr>
                  <w:tcW w:w="726" w:type="dxa"/>
                  <w:noWrap w:val="0"/>
                  <w:vAlign w:val="center"/>
                </w:tcPr>
                <w:p>
                  <w:pPr>
                    <w:spacing w:line="320" w:lineRule="exact"/>
                    <w:ind w:firstLine="0" w:firstLineChars="0"/>
                    <w:jc w:val="center"/>
                    <w:rPr>
                      <w:rFonts w:hint="eastAsia"/>
                      <w:kern w:val="0"/>
                      <w:sz w:val="18"/>
                      <w:szCs w:val="18"/>
                    </w:rPr>
                  </w:pPr>
                  <w:r>
                    <w:rPr>
                      <w:rFonts w:hint="eastAsia"/>
                      <w:kern w:val="0"/>
                      <w:sz w:val="18"/>
                      <w:szCs w:val="18"/>
                      <w:lang w:val="en-US" w:eastAsia="zh-CN"/>
                    </w:rPr>
                    <w:t>4.015</w:t>
                  </w:r>
                </w:p>
              </w:tc>
              <w:tc>
                <w:tcPr>
                  <w:tcW w:w="726" w:type="dxa"/>
                  <w:noWrap w:val="0"/>
                  <w:vAlign w:val="center"/>
                </w:tcPr>
                <w:p>
                  <w:pPr>
                    <w:spacing w:line="320" w:lineRule="exact"/>
                    <w:ind w:firstLine="0" w:firstLineChars="0"/>
                    <w:jc w:val="center"/>
                    <w:rPr>
                      <w:rFonts w:hint="default"/>
                      <w:kern w:val="0"/>
                      <w:sz w:val="18"/>
                      <w:szCs w:val="18"/>
                      <w:lang w:val="en-US"/>
                    </w:rPr>
                  </w:pPr>
                  <w:r>
                    <w:rPr>
                      <w:rFonts w:hint="eastAsia"/>
                      <w:kern w:val="0"/>
                      <w:sz w:val="18"/>
                      <w:szCs w:val="18"/>
                      <w:lang w:val="en-US" w:eastAsia="zh-CN"/>
                    </w:rPr>
                    <w:t>0.0402</w:t>
                  </w:r>
                </w:p>
              </w:tc>
              <w:tc>
                <w:tcPr>
                  <w:tcW w:w="726" w:type="dxa"/>
                  <w:noWrap w:val="0"/>
                  <w:vAlign w:val="center"/>
                </w:tcPr>
                <w:p>
                  <w:pPr>
                    <w:spacing w:line="320" w:lineRule="exact"/>
                    <w:ind w:firstLine="0" w:firstLineChars="0"/>
                    <w:jc w:val="center"/>
                    <w:rPr>
                      <w:rFonts w:hint="default"/>
                      <w:kern w:val="0"/>
                      <w:sz w:val="18"/>
                      <w:szCs w:val="18"/>
                      <w:lang w:val="en-US"/>
                    </w:rPr>
                  </w:pPr>
                  <w:r>
                    <w:rPr>
                      <w:rFonts w:hint="eastAsia"/>
                      <w:kern w:val="0"/>
                      <w:sz w:val="18"/>
                      <w:szCs w:val="18"/>
                      <w:lang w:val="en-US" w:eastAsia="zh-CN"/>
                    </w:rPr>
                    <w:t>0.0241</w:t>
                  </w:r>
                </w:p>
              </w:tc>
              <w:tc>
                <w:tcPr>
                  <w:tcW w:w="744" w:type="dxa"/>
                  <w:noWrap w:val="0"/>
                  <w:vAlign w:val="center"/>
                </w:tcPr>
                <w:p>
                  <w:pPr>
                    <w:spacing w:line="320" w:lineRule="exact"/>
                    <w:ind w:firstLine="0" w:firstLineChars="0"/>
                    <w:jc w:val="center"/>
                    <w:rPr>
                      <w:rFonts w:hint="default"/>
                      <w:kern w:val="0"/>
                      <w:sz w:val="18"/>
                      <w:szCs w:val="18"/>
                      <w:lang w:val="en-US"/>
                    </w:rPr>
                  </w:pPr>
                  <w:r>
                    <w:rPr>
                      <w:rFonts w:hint="eastAsia"/>
                      <w:kern w:val="0"/>
                      <w:sz w:val="18"/>
                      <w:szCs w:val="18"/>
                      <w:lang w:val="en-US" w:eastAsia="zh-CN"/>
                    </w:rPr>
                    <w:t>0.0241</w:t>
                  </w:r>
                </w:p>
              </w:tc>
            </w:tr>
          </w:tbl>
          <w:p>
            <w:pPr>
              <w:keepNext w:val="0"/>
              <w:keepLines w:val="0"/>
              <w:pageBreakBefore w:val="0"/>
              <w:widowControl w:val="0"/>
              <w:kinsoku/>
              <w:wordWrap/>
              <w:overflowPunct/>
              <w:topLinePunct w:val="0"/>
              <w:bidi w:val="0"/>
              <w:adjustRightInd/>
              <w:snapToGrid/>
              <w:spacing w:line="360" w:lineRule="auto"/>
              <w:ind w:firstLine="420" w:firstLineChars="200"/>
              <w:jc w:val="left"/>
              <w:textAlignment w:val="auto"/>
              <w:rPr>
                <w:rFonts w:hint="default" w:ascii="Times New Roman" w:hAnsi="Times New Roman" w:cs="Times New Roman"/>
              </w:rPr>
            </w:pPr>
            <w:r>
              <w:rPr>
                <w:rFonts w:hint="default" w:ascii="Times New Roman" w:hAnsi="Times New Roman" w:cs="Times New Roman"/>
              </w:rPr>
              <w:t>从上表可以看出，本项目废水经医院自建污水处理站处理后出水浓度可以达到《医疗机构水污染物排放标准》（GB18466-2005）表2标准</w:t>
            </w:r>
            <w:r>
              <w:rPr>
                <w:rFonts w:hint="eastAsia" w:cs="Times New Roman"/>
                <w:lang w:eastAsia="zh-CN"/>
              </w:rPr>
              <w:t>及榕花社区配套污水处理站收水标准要求</w:t>
            </w:r>
            <w:r>
              <w:rPr>
                <w:rFonts w:hint="default" w:ascii="Times New Roman" w:hAnsi="Times New Roman" w:cs="Times New Roman"/>
              </w:rPr>
              <w:t>，项目污水处理措施可行。</w:t>
            </w:r>
          </w:p>
          <w:p>
            <w:pPr>
              <w:pStyle w:val="2"/>
              <w:keepNext w:val="0"/>
              <w:keepLines w:val="0"/>
              <w:pageBreakBefore w:val="0"/>
              <w:widowControl w:val="0"/>
              <w:kinsoku/>
              <w:wordWrap/>
              <w:overflowPunct/>
              <w:topLinePunct w:val="0"/>
              <w:bidi w:val="0"/>
              <w:adjustRightInd/>
              <w:snapToGrid/>
              <w:spacing w:line="360" w:lineRule="auto"/>
              <w:ind w:firstLine="420" w:firstLineChars="200"/>
              <w:jc w:val="left"/>
              <w:textAlignment w:val="auto"/>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项目废水经榕花社区配套污水处理站</w:t>
            </w:r>
            <w:r>
              <w:rPr>
                <w:rFonts w:hint="eastAsia" w:ascii="Times New Roman" w:eastAsia="宋体" w:cs="Times New Roman"/>
                <w:color w:val="auto"/>
                <w:kern w:val="2"/>
                <w:sz w:val="21"/>
                <w:szCs w:val="24"/>
                <w:lang w:val="en-US" w:eastAsia="zh-CN" w:bidi="ar-SA"/>
              </w:rPr>
              <w:t>处理后，最终经龙潭拍排入文岩渠，</w:t>
            </w:r>
            <w:r>
              <w:rPr>
                <w:rFonts w:hint="eastAsia" w:ascii="Times New Roman" w:hAnsi="Times New Roman" w:eastAsia="宋体" w:cs="Times New Roman"/>
                <w:color w:val="auto"/>
                <w:kern w:val="2"/>
                <w:sz w:val="21"/>
                <w:szCs w:val="24"/>
                <w:lang w:val="en-US" w:eastAsia="zh-CN" w:bidi="ar-SA"/>
              </w:rPr>
              <w:t>榕花社区配套污水处理站</w:t>
            </w:r>
            <w:r>
              <w:rPr>
                <w:rFonts w:hint="eastAsia" w:ascii="Times New Roman" w:eastAsia="宋体" w:cs="Times New Roman"/>
                <w:color w:val="auto"/>
                <w:kern w:val="2"/>
                <w:sz w:val="21"/>
                <w:szCs w:val="24"/>
                <w:lang w:val="en-US" w:eastAsia="zh-CN" w:bidi="ar-SA"/>
              </w:rPr>
              <w:t>采用“预处理+A/O+MBR工艺”处理工艺，出口满足《河南省黄河流域水污染物排放标准》（DB41/2087-2021）一级标准，本项目按照经</w:t>
            </w:r>
            <w:r>
              <w:rPr>
                <w:rFonts w:hint="eastAsia" w:ascii="Times New Roman" w:hAnsi="Times New Roman" w:eastAsia="宋体" w:cs="Times New Roman"/>
                <w:color w:val="auto"/>
                <w:kern w:val="2"/>
                <w:sz w:val="21"/>
                <w:szCs w:val="24"/>
                <w:lang w:val="en-US" w:eastAsia="zh-CN" w:bidi="ar-SA"/>
              </w:rPr>
              <w:t>榕花社区配套污水处理站</w:t>
            </w:r>
            <w:r>
              <w:rPr>
                <w:rFonts w:hint="eastAsia" w:ascii="Times New Roman" w:eastAsia="宋体" w:cs="Times New Roman"/>
                <w:color w:val="auto"/>
                <w:kern w:val="2"/>
                <w:sz w:val="21"/>
                <w:szCs w:val="24"/>
                <w:lang w:val="en-US" w:eastAsia="zh-CN" w:bidi="ar-SA"/>
              </w:rPr>
              <w:t>处理后排放浓度进行总量核算。根据工程分析，本次扩建工程新增废水排放量为22m</w:t>
            </w:r>
            <w:r>
              <w:rPr>
                <w:rFonts w:hint="eastAsia" w:ascii="Times New Roman" w:eastAsia="宋体" w:cs="Times New Roman"/>
                <w:color w:val="auto"/>
                <w:kern w:val="2"/>
                <w:sz w:val="21"/>
                <w:szCs w:val="24"/>
                <w:vertAlign w:val="superscript"/>
                <w:lang w:val="en-US" w:eastAsia="zh-CN" w:bidi="ar-SA"/>
              </w:rPr>
              <w:t>3</w:t>
            </w:r>
            <w:r>
              <w:rPr>
                <w:rFonts w:hint="eastAsia" w:ascii="Times New Roman" w:eastAsia="宋体" w:cs="Times New Roman"/>
                <w:color w:val="auto"/>
                <w:kern w:val="2"/>
                <w:sz w:val="21"/>
                <w:szCs w:val="24"/>
                <w:lang w:val="en-US" w:eastAsia="zh-CN" w:bidi="ar-SA"/>
              </w:rPr>
              <w:t>/d（8030m</w:t>
            </w:r>
            <w:r>
              <w:rPr>
                <w:rFonts w:hint="eastAsia" w:ascii="Times New Roman" w:eastAsia="宋体" w:cs="Times New Roman"/>
                <w:color w:val="auto"/>
                <w:kern w:val="2"/>
                <w:sz w:val="21"/>
                <w:szCs w:val="24"/>
                <w:vertAlign w:val="superscript"/>
                <w:lang w:val="en-US" w:eastAsia="zh-CN" w:bidi="ar-SA"/>
              </w:rPr>
              <w:t>3</w:t>
            </w:r>
            <w:r>
              <w:rPr>
                <w:rFonts w:hint="eastAsia" w:ascii="Times New Roman" w:eastAsia="宋体" w:cs="Times New Roman"/>
                <w:color w:val="auto"/>
                <w:kern w:val="2"/>
                <w:sz w:val="21"/>
                <w:szCs w:val="24"/>
                <w:lang w:val="en-US" w:eastAsia="zh-CN" w:bidi="ar-SA"/>
              </w:rPr>
              <w:t>/a），废水经榕花社区配套污水处理站进一步处理后，排放浓度为COD40mg/L，氨氮3mg/L，则扩建后新增水污染物排放量为COD0.3212t/a，氨氮0.0241t/a。</w:t>
            </w:r>
          </w:p>
          <w:p>
            <w:pPr>
              <w:keepNext w:val="0"/>
              <w:keepLines w:val="0"/>
              <w:pageBreakBefore w:val="0"/>
              <w:widowControl w:val="0"/>
              <w:kinsoku/>
              <w:wordWrap/>
              <w:overflowPunct/>
              <w:topLinePunct w:val="0"/>
              <w:bidi w:val="0"/>
              <w:adjustRightInd/>
              <w:snapToGrid/>
              <w:spacing w:line="360" w:lineRule="auto"/>
              <w:ind w:firstLine="406" w:firstLineChars="200"/>
              <w:jc w:val="both"/>
              <w:textAlignment w:val="auto"/>
              <w:rPr>
                <w:rFonts w:hint="default" w:ascii="Times New Roman" w:hAnsi="Times New Roman" w:eastAsia="宋体" w:cs="Times New Roman"/>
                <w:b/>
                <w:bCs w:val="0"/>
                <w:color w:val="auto"/>
                <w:spacing w:val="-4"/>
                <w:szCs w:val="21"/>
                <w:highlight w:val="none"/>
              </w:rPr>
            </w:pPr>
            <w:r>
              <w:rPr>
                <w:rFonts w:hint="default" w:ascii="Times New Roman" w:hAnsi="Times New Roman" w:cs="Times New Roman"/>
                <w:b/>
                <w:bCs w:val="0"/>
                <w:color w:val="auto"/>
                <w:spacing w:val="-4"/>
                <w:szCs w:val="21"/>
                <w:highlight w:val="none"/>
                <w:lang w:val="en-US" w:eastAsia="zh-CN"/>
              </w:rPr>
              <w:t>2.3、</w:t>
            </w:r>
            <w:r>
              <w:rPr>
                <w:rFonts w:hint="default" w:ascii="Times New Roman" w:hAnsi="Times New Roman" w:eastAsia="宋体" w:cs="Times New Roman"/>
                <w:b/>
                <w:bCs w:val="0"/>
                <w:color w:val="auto"/>
                <w:spacing w:val="-4"/>
                <w:szCs w:val="21"/>
                <w:highlight w:val="none"/>
              </w:rPr>
              <w:t>建设项目污染物排放信息</w:t>
            </w:r>
          </w:p>
          <w:p>
            <w:pPr>
              <w:pStyle w:val="2"/>
              <w:keepNext w:val="0"/>
              <w:keepLines w:val="0"/>
              <w:pageBreakBefore w:val="0"/>
              <w:widowControl w:val="0"/>
              <w:kinsoku/>
              <w:wordWrap/>
              <w:overflowPunct/>
              <w:topLinePunct w:val="0"/>
              <w:bidi w:val="0"/>
              <w:adjustRightInd/>
              <w:snapToGrid/>
              <w:spacing w:line="360" w:lineRule="auto"/>
              <w:ind w:firstLine="422" w:firstLineChars="200"/>
              <w:jc w:val="both"/>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①废水类别、污染物及污染治理设施信息</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ascii="Times New Roman" w:hAnsi="Times New Roman" w:eastAsia="黑体" w:cs="Times New Roman"/>
                <w:color w:val="auto"/>
                <w:sz w:val="21"/>
                <w:szCs w:val="21"/>
                <w:highlight w:val="none"/>
                <w:lang w:val="en-US" w:eastAsia="zh-CN"/>
              </w:rPr>
            </w:pPr>
            <w:r>
              <w:rPr>
                <w:rFonts w:hint="default" w:ascii="Times New Roman" w:hAnsi="Times New Roman" w:eastAsia="黑体" w:cs="Times New Roman"/>
                <w:color w:val="auto"/>
                <w:sz w:val="21"/>
                <w:szCs w:val="21"/>
                <w:highlight w:val="none"/>
                <w:lang w:val="en-US" w:eastAsia="zh-CN"/>
              </w:rPr>
              <w:t>废水类别、污染物及污染治理设施信息表</w:t>
            </w:r>
          </w:p>
          <w:tbl>
            <w:tblPr>
              <w:tblStyle w:val="25"/>
              <w:tblW w:w="4995"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53"/>
              <w:gridCol w:w="661"/>
              <w:gridCol w:w="880"/>
              <w:gridCol w:w="600"/>
              <w:gridCol w:w="585"/>
              <w:gridCol w:w="825"/>
              <w:gridCol w:w="690"/>
              <w:gridCol w:w="937"/>
              <w:gridCol w:w="788"/>
              <w:gridCol w:w="720"/>
              <w:gridCol w:w="1116"/>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4" w:type="pct"/>
                  <w:vMerge w:val="restart"/>
                  <w:noWrap w:val="0"/>
                  <w:vAlign w:val="center"/>
                </w:tcPr>
                <w:p>
                  <w:pPr>
                    <w:pStyle w:val="2"/>
                    <w:keepNext w:val="0"/>
                    <w:keepLines w:val="0"/>
                    <w:pageBreakBefore w:val="0"/>
                    <w:widowControl w:val="0"/>
                    <w:kinsoku/>
                    <w:wordWrap/>
                    <w:overflowPunct/>
                    <w:topLinePunct w:val="0"/>
                    <w:bidi w:val="0"/>
                    <w:adjustRightInd/>
                    <w:snapToGrid/>
                    <w:spacing w:line="320" w:lineRule="exact"/>
                    <w:ind w:firstLine="0" w:firstLineChars="0"/>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序号</w:t>
                  </w:r>
                </w:p>
              </w:tc>
              <w:tc>
                <w:tcPr>
                  <w:tcW w:w="400" w:type="pct"/>
                  <w:vMerge w:val="restart"/>
                  <w:noWrap w:val="0"/>
                  <w:vAlign w:val="center"/>
                </w:tcPr>
                <w:p>
                  <w:pPr>
                    <w:pStyle w:val="2"/>
                    <w:keepNext w:val="0"/>
                    <w:keepLines w:val="0"/>
                    <w:pageBreakBefore w:val="0"/>
                    <w:widowControl w:val="0"/>
                    <w:kinsoku/>
                    <w:wordWrap/>
                    <w:overflowPunct/>
                    <w:topLinePunct w:val="0"/>
                    <w:bidi w:val="0"/>
                    <w:adjustRightInd/>
                    <w:snapToGrid/>
                    <w:spacing w:line="320" w:lineRule="exact"/>
                    <w:ind w:firstLine="0" w:firstLineChars="0"/>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废水类别</w:t>
                  </w:r>
                </w:p>
              </w:tc>
              <w:tc>
                <w:tcPr>
                  <w:tcW w:w="533" w:type="pct"/>
                  <w:vMerge w:val="restart"/>
                  <w:noWrap w:val="0"/>
                  <w:vAlign w:val="center"/>
                </w:tcPr>
                <w:p>
                  <w:pPr>
                    <w:pStyle w:val="2"/>
                    <w:keepNext w:val="0"/>
                    <w:keepLines w:val="0"/>
                    <w:pageBreakBefore w:val="0"/>
                    <w:widowControl w:val="0"/>
                    <w:kinsoku/>
                    <w:wordWrap/>
                    <w:overflowPunct/>
                    <w:topLinePunct w:val="0"/>
                    <w:bidi w:val="0"/>
                    <w:adjustRightInd/>
                    <w:snapToGrid/>
                    <w:spacing w:line="320" w:lineRule="exact"/>
                    <w:ind w:firstLine="0" w:firstLineChars="0"/>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污染物种类</w:t>
                  </w:r>
                </w:p>
              </w:tc>
              <w:tc>
                <w:tcPr>
                  <w:tcW w:w="363" w:type="pct"/>
                  <w:vMerge w:val="restart"/>
                  <w:noWrap w:val="0"/>
                  <w:vAlign w:val="center"/>
                </w:tcPr>
                <w:p>
                  <w:pPr>
                    <w:pStyle w:val="2"/>
                    <w:keepNext w:val="0"/>
                    <w:keepLines w:val="0"/>
                    <w:pageBreakBefore w:val="0"/>
                    <w:widowControl w:val="0"/>
                    <w:kinsoku/>
                    <w:wordWrap/>
                    <w:overflowPunct/>
                    <w:topLinePunct w:val="0"/>
                    <w:bidi w:val="0"/>
                    <w:adjustRightInd/>
                    <w:snapToGrid/>
                    <w:spacing w:line="320" w:lineRule="exact"/>
                    <w:ind w:firstLine="0" w:firstLineChars="0"/>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排放去向</w:t>
                  </w:r>
                </w:p>
              </w:tc>
              <w:tc>
                <w:tcPr>
                  <w:tcW w:w="354" w:type="pct"/>
                  <w:vMerge w:val="restart"/>
                  <w:noWrap w:val="0"/>
                  <w:vAlign w:val="center"/>
                </w:tcPr>
                <w:p>
                  <w:pPr>
                    <w:pStyle w:val="2"/>
                    <w:keepNext w:val="0"/>
                    <w:keepLines w:val="0"/>
                    <w:pageBreakBefore w:val="0"/>
                    <w:widowControl w:val="0"/>
                    <w:kinsoku/>
                    <w:wordWrap/>
                    <w:overflowPunct/>
                    <w:topLinePunct w:val="0"/>
                    <w:bidi w:val="0"/>
                    <w:adjustRightInd/>
                    <w:snapToGrid/>
                    <w:spacing w:line="320" w:lineRule="exact"/>
                    <w:ind w:firstLine="0" w:firstLineChars="0"/>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排放规律</w:t>
                  </w:r>
                </w:p>
              </w:tc>
              <w:tc>
                <w:tcPr>
                  <w:tcW w:w="1485" w:type="pct"/>
                  <w:gridSpan w:val="3"/>
                  <w:noWrap w:val="0"/>
                  <w:vAlign w:val="center"/>
                </w:tcPr>
                <w:p>
                  <w:pPr>
                    <w:pStyle w:val="2"/>
                    <w:keepNext w:val="0"/>
                    <w:keepLines w:val="0"/>
                    <w:pageBreakBefore w:val="0"/>
                    <w:widowControl w:val="0"/>
                    <w:kinsoku/>
                    <w:wordWrap/>
                    <w:overflowPunct/>
                    <w:topLinePunct w:val="0"/>
                    <w:bidi w:val="0"/>
                    <w:adjustRightInd/>
                    <w:snapToGrid/>
                    <w:spacing w:line="320" w:lineRule="exact"/>
                    <w:ind w:firstLine="0" w:firstLineChars="0"/>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污染治理设施</w:t>
                  </w:r>
                </w:p>
              </w:tc>
              <w:tc>
                <w:tcPr>
                  <w:tcW w:w="477" w:type="pct"/>
                  <w:vMerge w:val="restart"/>
                  <w:noWrap w:val="0"/>
                  <w:vAlign w:val="center"/>
                </w:tcPr>
                <w:p>
                  <w:pPr>
                    <w:pStyle w:val="2"/>
                    <w:keepNext w:val="0"/>
                    <w:keepLines w:val="0"/>
                    <w:pageBreakBefore w:val="0"/>
                    <w:widowControl w:val="0"/>
                    <w:kinsoku/>
                    <w:wordWrap/>
                    <w:overflowPunct/>
                    <w:topLinePunct w:val="0"/>
                    <w:bidi w:val="0"/>
                    <w:adjustRightInd/>
                    <w:snapToGrid/>
                    <w:spacing w:line="320" w:lineRule="exact"/>
                    <w:ind w:firstLine="0" w:firstLineChars="0"/>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排放口编号</w:t>
                  </w:r>
                </w:p>
              </w:tc>
              <w:tc>
                <w:tcPr>
                  <w:tcW w:w="436" w:type="pct"/>
                  <w:vMerge w:val="restart"/>
                  <w:noWrap w:val="0"/>
                  <w:vAlign w:val="center"/>
                </w:tcPr>
                <w:p>
                  <w:pPr>
                    <w:pStyle w:val="2"/>
                    <w:keepNext w:val="0"/>
                    <w:keepLines w:val="0"/>
                    <w:pageBreakBefore w:val="0"/>
                    <w:widowControl w:val="0"/>
                    <w:kinsoku/>
                    <w:wordWrap/>
                    <w:overflowPunct/>
                    <w:topLinePunct w:val="0"/>
                    <w:bidi w:val="0"/>
                    <w:adjustRightInd/>
                    <w:snapToGrid/>
                    <w:spacing w:line="320" w:lineRule="exact"/>
                    <w:ind w:firstLine="0" w:firstLineChars="0"/>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排放空间设施是否符合要求</w:t>
                  </w:r>
                </w:p>
              </w:tc>
              <w:tc>
                <w:tcPr>
                  <w:tcW w:w="675" w:type="pct"/>
                  <w:vMerge w:val="restart"/>
                  <w:noWrap w:val="0"/>
                  <w:vAlign w:val="center"/>
                </w:tcPr>
                <w:p>
                  <w:pPr>
                    <w:pStyle w:val="69"/>
                    <w:keepNext w:val="0"/>
                    <w:keepLines w:val="0"/>
                    <w:pageBreakBefore w:val="0"/>
                    <w:widowControl w:val="0"/>
                    <w:kinsoku/>
                    <w:wordWrap/>
                    <w:overflowPunct/>
                    <w:topLinePunct w:val="0"/>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排放口类型</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4" w:type="pct"/>
                  <w:vMerge w:val="continue"/>
                  <w:noWrap w:val="0"/>
                  <w:vAlign w:val="center"/>
                </w:tcPr>
                <w:p>
                  <w:pPr>
                    <w:pStyle w:val="2"/>
                    <w:keepNext w:val="0"/>
                    <w:keepLines w:val="0"/>
                    <w:pageBreakBefore w:val="0"/>
                    <w:widowControl w:val="0"/>
                    <w:kinsoku/>
                    <w:wordWrap/>
                    <w:overflowPunct/>
                    <w:topLinePunct w:val="0"/>
                    <w:bidi w:val="0"/>
                    <w:adjustRightInd/>
                    <w:snapToGrid/>
                    <w:spacing w:line="320" w:lineRule="exact"/>
                    <w:ind w:firstLine="0" w:firstLineChars="0"/>
                    <w:textAlignment w:val="auto"/>
                    <w:rPr>
                      <w:rFonts w:hint="default" w:ascii="Times New Roman" w:hAnsi="Times New Roman" w:eastAsia="宋体" w:cs="Times New Roman"/>
                      <w:color w:val="auto"/>
                      <w:sz w:val="18"/>
                      <w:szCs w:val="18"/>
                      <w:highlight w:val="none"/>
                    </w:rPr>
                  </w:pPr>
                </w:p>
              </w:tc>
              <w:tc>
                <w:tcPr>
                  <w:tcW w:w="400" w:type="pct"/>
                  <w:vMerge w:val="continue"/>
                  <w:noWrap w:val="0"/>
                  <w:vAlign w:val="center"/>
                </w:tcPr>
                <w:p>
                  <w:pPr>
                    <w:pStyle w:val="2"/>
                    <w:keepNext w:val="0"/>
                    <w:keepLines w:val="0"/>
                    <w:pageBreakBefore w:val="0"/>
                    <w:widowControl w:val="0"/>
                    <w:kinsoku/>
                    <w:wordWrap/>
                    <w:overflowPunct/>
                    <w:topLinePunct w:val="0"/>
                    <w:bidi w:val="0"/>
                    <w:adjustRightInd/>
                    <w:snapToGrid/>
                    <w:spacing w:line="320" w:lineRule="exact"/>
                    <w:ind w:firstLine="0" w:firstLineChars="0"/>
                    <w:textAlignment w:val="auto"/>
                    <w:rPr>
                      <w:rFonts w:hint="default" w:ascii="Times New Roman" w:hAnsi="Times New Roman" w:eastAsia="宋体" w:cs="Times New Roman"/>
                      <w:color w:val="auto"/>
                      <w:sz w:val="18"/>
                      <w:szCs w:val="18"/>
                      <w:highlight w:val="none"/>
                    </w:rPr>
                  </w:pPr>
                </w:p>
              </w:tc>
              <w:tc>
                <w:tcPr>
                  <w:tcW w:w="533" w:type="pct"/>
                  <w:vMerge w:val="continue"/>
                  <w:noWrap w:val="0"/>
                  <w:vAlign w:val="center"/>
                </w:tcPr>
                <w:p>
                  <w:pPr>
                    <w:pStyle w:val="2"/>
                    <w:keepNext w:val="0"/>
                    <w:keepLines w:val="0"/>
                    <w:pageBreakBefore w:val="0"/>
                    <w:widowControl w:val="0"/>
                    <w:kinsoku/>
                    <w:wordWrap/>
                    <w:overflowPunct/>
                    <w:topLinePunct w:val="0"/>
                    <w:bidi w:val="0"/>
                    <w:adjustRightInd/>
                    <w:snapToGrid/>
                    <w:spacing w:line="320" w:lineRule="exact"/>
                    <w:ind w:firstLine="0" w:firstLineChars="0"/>
                    <w:textAlignment w:val="auto"/>
                    <w:rPr>
                      <w:rFonts w:hint="default" w:ascii="Times New Roman" w:hAnsi="Times New Roman" w:eastAsia="宋体" w:cs="Times New Roman"/>
                      <w:color w:val="auto"/>
                      <w:sz w:val="18"/>
                      <w:szCs w:val="18"/>
                      <w:highlight w:val="none"/>
                    </w:rPr>
                  </w:pPr>
                </w:p>
              </w:tc>
              <w:tc>
                <w:tcPr>
                  <w:tcW w:w="363" w:type="pct"/>
                  <w:vMerge w:val="continue"/>
                  <w:noWrap w:val="0"/>
                  <w:vAlign w:val="center"/>
                </w:tcPr>
                <w:p>
                  <w:pPr>
                    <w:pStyle w:val="2"/>
                    <w:keepNext w:val="0"/>
                    <w:keepLines w:val="0"/>
                    <w:pageBreakBefore w:val="0"/>
                    <w:widowControl w:val="0"/>
                    <w:kinsoku/>
                    <w:wordWrap/>
                    <w:overflowPunct/>
                    <w:topLinePunct w:val="0"/>
                    <w:bidi w:val="0"/>
                    <w:adjustRightInd/>
                    <w:snapToGrid/>
                    <w:spacing w:line="320" w:lineRule="exact"/>
                    <w:ind w:firstLine="0" w:firstLineChars="0"/>
                    <w:textAlignment w:val="auto"/>
                    <w:rPr>
                      <w:rFonts w:hint="default" w:ascii="Times New Roman" w:hAnsi="Times New Roman" w:eastAsia="宋体" w:cs="Times New Roman"/>
                      <w:color w:val="auto"/>
                      <w:sz w:val="18"/>
                      <w:szCs w:val="18"/>
                      <w:highlight w:val="none"/>
                    </w:rPr>
                  </w:pPr>
                </w:p>
              </w:tc>
              <w:tc>
                <w:tcPr>
                  <w:tcW w:w="354" w:type="pct"/>
                  <w:vMerge w:val="continue"/>
                  <w:noWrap w:val="0"/>
                  <w:vAlign w:val="center"/>
                </w:tcPr>
                <w:p>
                  <w:pPr>
                    <w:pStyle w:val="2"/>
                    <w:keepNext w:val="0"/>
                    <w:keepLines w:val="0"/>
                    <w:pageBreakBefore w:val="0"/>
                    <w:widowControl w:val="0"/>
                    <w:kinsoku/>
                    <w:wordWrap/>
                    <w:overflowPunct/>
                    <w:topLinePunct w:val="0"/>
                    <w:bidi w:val="0"/>
                    <w:adjustRightInd/>
                    <w:snapToGrid/>
                    <w:spacing w:line="320" w:lineRule="exact"/>
                    <w:ind w:firstLine="0" w:firstLineChars="0"/>
                    <w:textAlignment w:val="auto"/>
                    <w:rPr>
                      <w:rFonts w:hint="default" w:ascii="Times New Roman" w:hAnsi="Times New Roman" w:eastAsia="宋体" w:cs="Times New Roman"/>
                      <w:color w:val="auto"/>
                      <w:sz w:val="18"/>
                      <w:szCs w:val="18"/>
                      <w:highlight w:val="none"/>
                    </w:rPr>
                  </w:pPr>
                </w:p>
              </w:tc>
              <w:tc>
                <w:tcPr>
                  <w:tcW w:w="499" w:type="pct"/>
                  <w:noWrap w:val="0"/>
                  <w:vAlign w:val="center"/>
                </w:tcPr>
                <w:p>
                  <w:pPr>
                    <w:pStyle w:val="2"/>
                    <w:keepNext w:val="0"/>
                    <w:keepLines w:val="0"/>
                    <w:pageBreakBefore w:val="0"/>
                    <w:widowControl w:val="0"/>
                    <w:kinsoku/>
                    <w:wordWrap/>
                    <w:overflowPunct/>
                    <w:topLinePunct w:val="0"/>
                    <w:bidi w:val="0"/>
                    <w:adjustRightInd/>
                    <w:snapToGrid/>
                    <w:spacing w:line="320" w:lineRule="exact"/>
                    <w:ind w:firstLine="0" w:firstLineChars="0"/>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污染治理设施编号</w:t>
                  </w:r>
                </w:p>
              </w:tc>
              <w:tc>
                <w:tcPr>
                  <w:tcW w:w="417" w:type="pct"/>
                  <w:noWrap w:val="0"/>
                  <w:vAlign w:val="center"/>
                </w:tcPr>
                <w:p>
                  <w:pPr>
                    <w:pStyle w:val="2"/>
                    <w:keepNext w:val="0"/>
                    <w:keepLines w:val="0"/>
                    <w:pageBreakBefore w:val="0"/>
                    <w:widowControl w:val="0"/>
                    <w:kinsoku/>
                    <w:wordWrap/>
                    <w:overflowPunct/>
                    <w:topLinePunct w:val="0"/>
                    <w:bidi w:val="0"/>
                    <w:adjustRightInd/>
                    <w:snapToGrid/>
                    <w:spacing w:line="320" w:lineRule="exact"/>
                    <w:ind w:firstLine="0" w:firstLineChars="0"/>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污染治理设施名称</w:t>
                  </w:r>
                </w:p>
              </w:tc>
              <w:tc>
                <w:tcPr>
                  <w:tcW w:w="567" w:type="pct"/>
                  <w:noWrap w:val="0"/>
                  <w:vAlign w:val="center"/>
                </w:tcPr>
                <w:p>
                  <w:pPr>
                    <w:pStyle w:val="2"/>
                    <w:keepNext w:val="0"/>
                    <w:keepLines w:val="0"/>
                    <w:pageBreakBefore w:val="0"/>
                    <w:widowControl w:val="0"/>
                    <w:kinsoku/>
                    <w:wordWrap/>
                    <w:overflowPunct/>
                    <w:topLinePunct w:val="0"/>
                    <w:bidi w:val="0"/>
                    <w:adjustRightInd/>
                    <w:snapToGrid/>
                    <w:spacing w:line="320" w:lineRule="exact"/>
                    <w:ind w:firstLine="0" w:firstLineChars="0"/>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污染治理设施工艺</w:t>
                  </w:r>
                </w:p>
              </w:tc>
              <w:tc>
                <w:tcPr>
                  <w:tcW w:w="477" w:type="pct"/>
                  <w:vMerge w:val="continue"/>
                  <w:noWrap w:val="0"/>
                  <w:vAlign w:val="center"/>
                </w:tcPr>
                <w:p>
                  <w:pPr>
                    <w:pStyle w:val="2"/>
                    <w:keepNext w:val="0"/>
                    <w:keepLines w:val="0"/>
                    <w:pageBreakBefore w:val="0"/>
                    <w:widowControl w:val="0"/>
                    <w:kinsoku/>
                    <w:wordWrap/>
                    <w:overflowPunct/>
                    <w:topLinePunct w:val="0"/>
                    <w:bidi w:val="0"/>
                    <w:adjustRightInd/>
                    <w:snapToGrid/>
                    <w:spacing w:line="320" w:lineRule="exact"/>
                    <w:ind w:firstLine="0" w:firstLineChars="0"/>
                    <w:textAlignment w:val="auto"/>
                    <w:rPr>
                      <w:rFonts w:hint="default" w:ascii="Times New Roman" w:hAnsi="Times New Roman" w:eastAsia="宋体" w:cs="Times New Roman"/>
                      <w:color w:val="auto"/>
                      <w:sz w:val="18"/>
                      <w:szCs w:val="18"/>
                      <w:highlight w:val="none"/>
                    </w:rPr>
                  </w:pPr>
                </w:p>
              </w:tc>
              <w:tc>
                <w:tcPr>
                  <w:tcW w:w="436" w:type="pct"/>
                  <w:vMerge w:val="continue"/>
                  <w:noWrap w:val="0"/>
                  <w:vAlign w:val="center"/>
                </w:tcPr>
                <w:p>
                  <w:pPr>
                    <w:pStyle w:val="2"/>
                    <w:keepNext w:val="0"/>
                    <w:keepLines w:val="0"/>
                    <w:pageBreakBefore w:val="0"/>
                    <w:widowControl w:val="0"/>
                    <w:kinsoku/>
                    <w:wordWrap/>
                    <w:overflowPunct/>
                    <w:topLinePunct w:val="0"/>
                    <w:bidi w:val="0"/>
                    <w:adjustRightInd/>
                    <w:snapToGrid/>
                    <w:spacing w:line="320" w:lineRule="exact"/>
                    <w:ind w:firstLine="0" w:firstLineChars="0"/>
                    <w:textAlignment w:val="auto"/>
                    <w:rPr>
                      <w:rFonts w:hint="default" w:ascii="Times New Roman" w:hAnsi="Times New Roman" w:eastAsia="宋体" w:cs="Times New Roman"/>
                      <w:color w:val="auto"/>
                      <w:sz w:val="18"/>
                      <w:szCs w:val="18"/>
                      <w:highlight w:val="none"/>
                    </w:rPr>
                  </w:pPr>
                </w:p>
              </w:tc>
              <w:tc>
                <w:tcPr>
                  <w:tcW w:w="675" w:type="pct"/>
                  <w:vMerge w:val="continue"/>
                  <w:noWrap w:val="0"/>
                  <w:vAlign w:val="center"/>
                </w:tcPr>
                <w:p>
                  <w:pPr>
                    <w:pStyle w:val="69"/>
                    <w:keepNext w:val="0"/>
                    <w:keepLines w:val="0"/>
                    <w:pageBreakBefore w:val="0"/>
                    <w:widowControl w:val="0"/>
                    <w:kinsoku/>
                    <w:wordWrap/>
                    <w:overflowPunct/>
                    <w:topLinePunct w:val="0"/>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4" w:type="pct"/>
                  <w:noWrap w:val="0"/>
                  <w:vAlign w:val="center"/>
                </w:tcPr>
                <w:p>
                  <w:pPr>
                    <w:pStyle w:val="2"/>
                    <w:keepNext w:val="0"/>
                    <w:keepLines w:val="0"/>
                    <w:pageBreakBefore w:val="0"/>
                    <w:widowControl w:val="0"/>
                    <w:kinsoku/>
                    <w:wordWrap/>
                    <w:overflowPunct/>
                    <w:topLinePunct w:val="0"/>
                    <w:bidi w:val="0"/>
                    <w:adjustRightInd/>
                    <w:snapToGrid/>
                    <w:spacing w:line="320" w:lineRule="exact"/>
                    <w:ind w:firstLine="0" w:firstLineChars="0"/>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1</w:t>
                  </w:r>
                </w:p>
              </w:tc>
              <w:tc>
                <w:tcPr>
                  <w:tcW w:w="400" w:type="pct"/>
                  <w:noWrap w:val="0"/>
                  <w:vAlign w:val="center"/>
                </w:tcPr>
                <w:p>
                  <w:pPr>
                    <w:pStyle w:val="2"/>
                    <w:keepNext w:val="0"/>
                    <w:keepLines w:val="0"/>
                    <w:pageBreakBefore w:val="0"/>
                    <w:widowControl w:val="0"/>
                    <w:kinsoku/>
                    <w:wordWrap/>
                    <w:overflowPunct/>
                    <w:topLinePunct w:val="0"/>
                    <w:bidi w:val="0"/>
                    <w:adjustRightInd/>
                    <w:snapToGrid/>
                    <w:spacing w:line="320" w:lineRule="exact"/>
                    <w:ind w:firstLine="0" w:firstLineChars="0"/>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医院废水</w:t>
                  </w:r>
                </w:p>
              </w:tc>
              <w:tc>
                <w:tcPr>
                  <w:tcW w:w="533" w:type="pct"/>
                  <w:noWrap w:val="0"/>
                  <w:vAlign w:val="center"/>
                </w:tcPr>
                <w:p>
                  <w:pPr>
                    <w:pStyle w:val="2"/>
                    <w:keepNext w:val="0"/>
                    <w:keepLines w:val="0"/>
                    <w:pageBreakBefore w:val="0"/>
                    <w:widowControl w:val="0"/>
                    <w:kinsoku/>
                    <w:wordWrap/>
                    <w:overflowPunct/>
                    <w:topLinePunct w:val="0"/>
                    <w:bidi w:val="0"/>
                    <w:adjustRightInd/>
                    <w:snapToGrid/>
                    <w:spacing w:line="320" w:lineRule="exact"/>
                    <w:ind w:firstLine="0" w:firstLineChars="0"/>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rPr>
                    <w:t>pH、COD、BOD5、氨氮、SS、总磷、动植物油、粪大肠菌群、石油类、阴离子表面活性剂、总余氯</w:t>
                  </w:r>
                </w:p>
              </w:tc>
              <w:tc>
                <w:tcPr>
                  <w:tcW w:w="363" w:type="pct"/>
                  <w:noWrap w:val="0"/>
                  <w:vAlign w:val="center"/>
                </w:tcPr>
                <w:p>
                  <w:pPr>
                    <w:pStyle w:val="2"/>
                    <w:keepNext w:val="0"/>
                    <w:keepLines w:val="0"/>
                    <w:pageBreakBefore w:val="0"/>
                    <w:widowControl w:val="0"/>
                    <w:kinsoku/>
                    <w:wordWrap/>
                    <w:overflowPunct/>
                    <w:topLinePunct w:val="0"/>
                    <w:bidi w:val="0"/>
                    <w:adjustRightInd/>
                    <w:snapToGrid/>
                    <w:spacing w:line="320" w:lineRule="exact"/>
                    <w:ind w:firstLine="0" w:firstLineChars="0"/>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文岩渠</w:t>
                  </w:r>
                </w:p>
              </w:tc>
              <w:tc>
                <w:tcPr>
                  <w:tcW w:w="354" w:type="pct"/>
                  <w:noWrap w:val="0"/>
                  <w:vAlign w:val="center"/>
                </w:tcPr>
                <w:p>
                  <w:pPr>
                    <w:pStyle w:val="2"/>
                    <w:keepNext w:val="0"/>
                    <w:keepLines w:val="0"/>
                    <w:pageBreakBefore w:val="0"/>
                    <w:widowControl w:val="0"/>
                    <w:kinsoku/>
                    <w:wordWrap/>
                    <w:overflowPunct/>
                    <w:topLinePunct w:val="0"/>
                    <w:bidi w:val="0"/>
                    <w:adjustRightInd/>
                    <w:snapToGrid/>
                    <w:spacing w:line="320" w:lineRule="exact"/>
                    <w:ind w:firstLine="0" w:firstLineChars="0"/>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连续排放，流量不稳定且无规律，但不属于冲击型排放</w:t>
                  </w:r>
                </w:p>
              </w:tc>
              <w:tc>
                <w:tcPr>
                  <w:tcW w:w="499" w:type="pct"/>
                  <w:noWrap w:val="0"/>
                  <w:vAlign w:val="center"/>
                </w:tcPr>
                <w:p>
                  <w:pPr>
                    <w:pStyle w:val="2"/>
                    <w:keepNext w:val="0"/>
                    <w:keepLines w:val="0"/>
                    <w:pageBreakBefore w:val="0"/>
                    <w:widowControl w:val="0"/>
                    <w:kinsoku/>
                    <w:wordWrap/>
                    <w:overflowPunct/>
                    <w:topLinePunct w:val="0"/>
                    <w:bidi w:val="0"/>
                    <w:adjustRightInd/>
                    <w:snapToGrid/>
                    <w:spacing w:line="320" w:lineRule="exact"/>
                    <w:ind w:firstLine="0" w:firstLineChars="0"/>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TW001</w:t>
                  </w:r>
                </w:p>
              </w:tc>
              <w:tc>
                <w:tcPr>
                  <w:tcW w:w="417" w:type="pct"/>
                  <w:noWrap w:val="0"/>
                  <w:vAlign w:val="center"/>
                </w:tcPr>
                <w:p>
                  <w:pPr>
                    <w:pStyle w:val="2"/>
                    <w:keepNext w:val="0"/>
                    <w:keepLines w:val="0"/>
                    <w:pageBreakBefore w:val="0"/>
                    <w:widowControl w:val="0"/>
                    <w:kinsoku/>
                    <w:wordWrap/>
                    <w:overflowPunct/>
                    <w:topLinePunct w:val="0"/>
                    <w:bidi w:val="0"/>
                    <w:adjustRightInd/>
                    <w:snapToGrid/>
                    <w:spacing w:line="320" w:lineRule="exact"/>
                    <w:ind w:firstLine="0" w:firstLineChars="0"/>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院区污水处理站</w:t>
                  </w:r>
                </w:p>
              </w:tc>
              <w:tc>
                <w:tcPr>
                  <w:tcW w:w="567" w:type="pct"/>
                  <w:noWrap w:val="0"/>
                  <w:vAlign w:val="center"/>
                </w:tcPr>
                <w:p>
                  <w:pPr>
                    <w:pStyle w:val="2"/>
                    <w:keepNext w:val="0"/>
                    <w:keepLines w:val="0"/>
                    <w:pageBreakBefore w:val="0"/>
                    <w:widowControl w:val="0"/>
                    <w:kinsoku/>
                    <w:wordWrap/>
                    <w:overflowPunct/>
                    <w:topLinePunct w:val="0"/>
                    <w:bidi w:val="0"/>
                    <w:adjustRightInd/>
                    <w:snapToGrid/>
                    <w:spacing w:line="320" w:lineRule="exact"/>
                    <w:ind w:firstLine="0" w:firstLineChars="0"/>
                    <w:textAlignment w:val="auto"/>
                    <w:rPr>
                      <w:rFonts w:hint="default" w:ascii="Times New Roman" w:hAnsi="Times New Roman" w:eastAsia="宋体" w:cs="Times New Roman"/>
                      <w:color w:val="auto"/>
                      <w:sz w:val="18"/>
                      <w:szCs w:val="18"/>
                      <w:highlight w:val="none"/>
                    </w:rPr>
                  </w:pPr>
                  <w:r>
                    <w:rPr>
                      <w:rFonts w:hint="eastAsia" w:ascii="Times New Roman" w:eastAsia="宋体" w:cs="Times New Roman"/>
                      <w:color w:val="auto"/>
                      <w:sz w:val="18"/>
                      <w:szCs w:val="18"/>
                      <w:highlight w:val="none"/>
                      <w:lang w:val="en-US" w:eastAsia="zh-CN"/>
                    </w:rPr>
                    <w:t>检验</w:t>
                  </w:r>
                  <w:r>
                    <w:rPr>
                      <w:rFonts w:hint="default" w:ascii="Times New Roman" w:hAnsi="Times New Roman" w:eastAsia="宋体" w:cs="Times New Roman"/>
                      <w:color w:val="auto"/>
                      <w:sz w:val="18"/>
                      <w:szCs w:val="18"/>
                      <w:highlight w:val="none"/>
                    </w:rPr>
                    <w:t>废水采取中和预处理，同时设置污水处理站，采取“格栅调节池+A</w:t>
                  </w:r>
                  <w:r>
                    <w:rPr>
                      <w:rFonts w:hint="default" w:ascii="Times New Roman" w:hAnsi="Times New Roman" w:eastAsia="宋体" w:cs="Times New Roman"/>
                      <w:color w:val="auto"/>
                      <w:sz w:val="18"/>
                      <w:szCs w:val="18"/>
                      <w:highlight w:val="none"/>
                      <w:vertAlign w:val="superscript"/>
                    </w:rPr>
                    <w:t>2/</w:t>
                  </w:r>
                  <w:r>
                    <w:rPr>
                      <w:rFonts w:hint="default" w:ascii="Times New Roman" w:hAnsi="Times New Roman" w:eastAsia="宋体" w:cs="Times New Roman"/>
                      <w:color w:val="auto"/>
                      <w:sz w:val="18"/>
                      <w:szCs w:val="18"/>
                      <w:highlight w:val="none"/>
                    </w:rPr>
                    <w:t>O+MBR+接触氧化+消毒”工艺</w:t>
                  </w:r>
                </w:p>
              </w:tc>
              <w:tc>
                <w:tcPr>
                  <w:tcW w:w="477" w:type="pct"/>
                  <w:noWrap w:val="0"/>
                  <w:vAlign w:val="center"/>
                </w:tcPr>
                <w:p>
                  <w:pPr>
                    <w:pStyle w:val="2"/>
                    <w:keepNext w:val="0"/>
                    <w:keepLines w:val="0"/>
                    <w:pageBreakBefore w:val="0"/>
                    <w:widowControl w:val="0"/>
                    <w:kinsoku/>
                    <w:wordWrap/>
                    <w:overflowPunct/>
                    <w:topLinePunct w:val="0"/>
                    <w:bidi w:val="0"/>
                    <w:adjustRightInd/>
                    <w:snapToGrid/>
                    <w:spacing w:line="320" w:lineRule="exact"/>
                    <w:ind w:firstLine="0" w:firstLineChars="0"/>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DW001</w:t>
                  </w:r>
                </w:p>
              </w:tc>
              <w:tc>
                <w:tcPr>
                  <w:tcW w:w="436" w:type="pct"/>
                  <w:noWrap w:val="0"/>
                  <w:vAlign w:val="center"/>
                </w:tcPr>
                <w:p>
                  <w:pPr>
                    <w:pStyle w:val="69"/>
                    <w:keepNext w:val="0"/>
                    <w:keepLines w:val="0"/>
                    <w:pageBreakBefore w:val="0"/>
                    <w:widowControl w:val="0"/>
                    <w:kinsoku/>
                    <w:wordWrap/>
                    <w:overflowPunct/>
                    <w:topLinePunct w:val="0"/>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sym w:font="Wingdings 2" w:char="0052"/>
                  </w:r>
                  <w:r>
                    <w:rPr>
                      <w:rFonts w:hint="default" w:ascii="Times New Roman" w:hAnsi="Times New Roman" w:cs="Times New Roman"/>
                      <w:color w:val="auto"/>
                      <w:sz w:val="18"/>
                      <w:szCs w:val="18"/>
                      <w:highlight w:val="none"/>
                    </w:rPr>
                    <w:t>是</w:t>
                  </w:r>
                </w:p>
                <w:p>
                  <w:pPr>
                    <w:pStyle w:val="69"/>
                    <w:keepNext w:val="0"/>
                    <w:keepLines w:val="0"/>
                    <w:pageBreakBefore w:val="0"/>
                    <w:widowControl w:val="0"/>
                    <w:kinsoku/>
                    <w:wordWrap/>
                    <w:overflowPunct/>
                    <w:topLinePunct w:val="0"/>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sym w:font="Wingdings 2" w:char="00A3"/>
                  </w:r>
                  <w:r>
                    <w:rPr>
                      <w:rFonts w:hint="default" w:ascii="Times New Roman" w:hAnsi="Times New Roman" w:eastAsia="宋体" w:cs="Times New Roman"/>
                      <w:color w:val="auto"/>
                      <w:sz w:val="18"/>
                      <w:szCs w:val="18"/>
                      <w:highlight w:val="none"/>
                    </w:rPr>
                    <w:t>否</w:t>
                  </w:r>
                </w:p>
              </w:tc>
              <w:tc>
                <w:tcPr>
                  <w:tcW w:w="675" w:type="pct"/>
                  <w:noWrap w:val="0"/>
                  <w:vAlign w:val="center"/>
                </w:tcPr>
                <w:p>
                  <w:pPr>
                    <w:pStyle w:val="69"/>
                    <w:keepNext w:val="0"/>
                    <w:keepLines w:val="0"/>
                    <w:pageBreakBefore w:val="0"/>
                    <w:widowControl w:val="0"/>
                    <w:kinsoku/>
                    <w:wordWrap/>
                    <w:overflowPunct/>
                    <w:topLinePunct w:val="0"/>
                    <w:bidi w:val="0"/>
                    <w:adjustRightInd/>
                    <w:snapToGrid/>
                    <w:spacing w:line="320" w:lineRule="exact"/>
                    <w:ind w:firstLine="0" w:firstLineChars="0"/>
                    <w:jc w:val="left"/>
                    <w:textAlignment w:val="auto"/>
                    <w:rPr>
                      <w:rFonts w:hint="default" w:ascii="Times New Roman" w:hAnsi="Times New Roman" w:eastAsia="宋体" w:cs="Times New Roman"/>
                      <w:color w:val="auto"/>
                      <w:sz w:val="18"/>
                      <w:szCs w:val="18"/>
                      <w:highlight w:val="none"/>
                    </w:rPr>
                  </w:pPr>
                  <w:r>
                    <w:rPr>
                      <w:rFonts w:hint="default" w:ascii="Times New Roman" w:hAnsi="Times New Roman" w:cs="Times New Roman"/>
                      <w:color w:val="auto"/>
                      <w:sz w:val="18"/>
                      <w:szCs w:val="18"/>
                      <w:highlight w:val="none"/>
                    </w:rPr>
                    <w:sym w:font="Wingdings 2" w:char="0052"/>
                  </w:r>
                  <w:r>
                    <w:rPr>
                      <w:rFonts w:hint="default" w:ascii="Times New Roman" w:hAnsi="Times New Roman" w:cs="Times New Roman"/>
                      <w:color w:val="auto"/>
                      <w:sz w:val="18"/>
                      <w:szCs w:val="18"/>
                      <w:highlight w:val="none"/>
                    </w:rPr>
                    <w:t>企业总排</w:t>
                  </w:r>
                  <w:r>
                    <w:rPr>
                      <w:rFonts w:hint="default" w:ascii="Times New Roman" w:hAnsi="Times New Roman" w:cs="Times New Roman"/>
                      <w:color w:val="auto"/>
                      <w:sz w:val="18"/>
                      <w:szCs w:val="18"/>
                      <w:highlight w:val="none"/>
                    </w:rPr>
                    <w:sym w:font="Wingdings 2" w:char="00A3"/>
                  </w:r>
                  <w:r>
                    <w:rPr>
                      <w:rFonts w:hint="default" w:ascii="Times New Roman" w:hAnsi="Times New Roman" w:cs="Times New Roman"/>
                      <w:color w:val="auto"/>
                      <w:sz w:val="18"/>
                      <w:szCs w:val="18"/>
                      <w:highlight w:val="none"/>
                    </w:rPr>
                    <w:t>雨水排放</w:t>
                  </w:r>
                  <w:r>
                    <w:rPr>
                      <w:rFonts w:hint="default" w:ascii="Times New Roman" w:hAnsi="Times New Roman" w:cs="Times New Roman"/>
                      <w:color w:val="auto"/>
                      <w:spacing w:val="-18"/>
                      <w:sz w:val="18"/>
                      <w:szCs w:val="18"/>
                      <w:highlight w:val="none"/>
                    </w:rPr>
                    <w:sym w:font="Wingdings 2" w:char="00A3"/>
                  </w:r>
                  <w:r>
                    <w:rPr>
                      <w:rFonts w:hint="default" w:ascii="Times New Roman" w:hAnsi="Times New Roman" w:cs="Times New Roman"/>
                      <w:color w:val="auto"/>
                      <w:spacing w:val="-18"/>
                      <w:sz w:val="18"/>
                      <w:szCs w:val="18"/>
                      <w:highlight w:val="none"/>
                    </w:rPr>
                    <w:t>清净下水排放</w:t>
                  </w:r>
                  <w:r>
                    <w:rPr>
                      <w:rFonts w:hint="default" w:ascii="Times New Roman" w:hAnsi="Times New Roman" w:cs="Times New Roman"/>
                      <w:color w:val="auto"/>
                      <w:sz w:val="18"/>
                      <w:szCs w:val="18"/>
                      <w:highlight w:val="none"/>
                    </w:rPr>
                    <w:sym w:font="Wingdings 2" w:char="00A3"/>
                  </w:r>
                  <w:r>
                    <w:rPr>
                      <w:rFonts w:hint="default" w:ascii="Times New Roman" w:hAnsi="Times New Roman" w:cs="Times New Roman"/>
                      <w:color w:val="auto"/>
                      <w:sz w:val="18"/>
                      <w:szCs w:val="18"/>
                      <w:highlight w:val="none"/>
                    </w:rPr>
                    <w:t>温排水排放</w:t>
                  </w:r>
                  <w:r>
                    <w:rPr>
                      <w:rFonts w:hint="default" w:ascii="Times New Roman" w:hAnsi="Times New Roman" w:eastAsia="宋体" w:cs="Times New Roman"/>
                      <w:color w:val="auto"/>
                      <w:sz w:val="18"/>
                      <w:szCs w:val="18"/>
                      <w:highlight w:val="none"/>
                    </w:rPr>
                    <w:sym w:font="Wingdings 2" w:char="00A3"/>
                  </w:r>
                  <w:r>
                    <w:rPr>
                      <w:rFonts w:hint="default" w:ascii="Times New Roman" w:hAnsi="Times New Roman" w:eastAsia="宋体" w:cs="Times New Roman"/>
                      <w:color w:val="auto"/>
                      <w:spacing w:val="-66"/>
                      <w:sz w:val="18"/>
                      <w:szCs w:val="18"/>
                      <w:highlight w:val="none"/>
                    </w:rPr>
                    <w:t xml:space="preserve"> </w:t>
                  </w:r>
                  <w:r>
                    <w:rPr>
                      <w:rFonts w:hint="default" w:ascii="Times New Roman" w:hAnsi="Times New Roman" w:eastAsia="宋体" w:cs="Times New Roman"/>
                      <w:color w:val="auto"/>
                      <w:sz w:val="18"/>
                      <w:szCs w:val="18"/>
                      <w:highlight w:val="none"/>
                    </w:rPr>
                    <w:t>车</w:t>
                  </w:r>
                  <w:r>
                    <w:rPr>
                      <w:rFonts w:hint="default" w:ascii="Times New Roman" w:hAnsi="Times New Roman" w:eastAsia="宋体" w:cs="Times New Roman"/>
                      <w:color w:val="auto"/>
                      <w:spacing w:val="-67"/>
                      <w:sz w:val="18"/>
                      <w:szCs w:val="18"/>
                      <w:highlight w:val="none"/>
                    </w:rPr>
                    <w:t xml:space="preserve"> </w:t>
                  </w:r>
                  <w:r>
                    <w:rPr>
                      <w:rFonts w:hint="default" w:ascii="Times New Roman" w:hAnsi="Times New Roman" w:eastAsia="宋体" w:cs="Times New Roman"/>
                      <w:color w:val="auto"/>
                      <w:sz w:val="18"/>
                      <w:szCs w:val="18"/>
                      <w:highlight w:val="none"/>
                    </w:rPr>
                    <w:t>间</w:t>
                  </w:r>
                  <w:r>
                    <w:rPr>
                      <w:rFonts w:hint="default" w:ascii="Times New Roman" w:hAnsi="Times New Roman" w:eastAsia="宋体" w:cs="Times New Roman"/>
                      <w:color w:val="auto"/>
                      <w:spacing w:val="-64"/>
                      <w:sz w:val="18"/>
                      <w:szCs w:val="18"/>
                      <w:highlight w:val="none"/>
                    </w:rPr>
                    <w:t xml:space="preserve"> </w:t>
                  </w:r>
                  <w:r>
                    <w:rPr>
                      <w:rFonts w:hint="default" w:ascii="Times New Roman" w:hAnsi="Times New Roman" w:eastAsia="宋体" w:cs="Times New Roman"/>
                      <w:color w:val="auto"/>
                      <w:sz w:val="18"/>
                      <w:szCs w:val="18"/>
                      <w:highlight w:val="none"/>
                    </w:rPr>
                    <w:t>或</w:t>
                  </w:r>
                  <w:r>
                    <w:rPr>
                      <w:rFonts w:hint="default" w:ascii="Times New Roman" w:hAnsi="Times New Roman" w:eastAsia="宋体" w:cs="Times New Roman"/>
                      <w:color w:val="auto"/>
                      <w:spacing w:val="-67"/>
                      <w:sz w:val="18"/>
                      <w:szCs w:val="18"/>
                      <w:highlight w:val="none"/>
                    </w:rPr>
                    <w:t xml:space="preserve"> </w:t>
                  </w:r>
                  <w:r>
                    <w:rPr>
                      <w:rFonts w:hint="default" w:ascii="Times New Roman" w:hAnsi="Times New Roman" w:eastAsia="宋体" w:cs="Times New Roman"/>
                      <w:color w:val="auto"/>
                      <w:sz w:val="18"/>
                      <w:szCs w:val="18"/>
                      <w:highlight w:val="none"/>
                    </w:rPr>
                    <w:t>车</w:t>
                  </w:r>
                  <w:r>
                    <w:rPr>
                      <w:rFonts w:hint="default" w:ascii="Times New Roman" w:hAnsi="Times New Roman" w:eastAsia="宋体" w:cs="Times New Roman"/>
                      <w:color w:val="auto"/>
                      <w:spacing w:val="-67"/>
                      <w:sz w:val="18"/>
                      <w:szCs w:val="18"/>
                      <w:highlight w:val="none"/>
                    </w:rPr>
                    <w:t xml:space="preserve"> </w:t>
                  </w:r>
                  <w:r>
                    <w:rPr>
                      <w:rFonts w:hint="default" w:ascii="Times New Roman" w:hAnsi="Times New Roman" w:eastAsia="宋体" w:cs="Times New Roman"/>
                      <w:color w:val="auto"/>
                      <w:sz w:val="18"/>
                      <w:szCs w:val="18"/>
                      <w:highlight w:val="none"/>
                    </w:rPr>
                    <w:t>间处</w:t>
                  </w:r>
                  <w:r>
                    <w:rPr>
                      <w:rFonts w:hint="default" w:ascii="Times New Roman" w:hAnsi="Times New Roman" w:eastAsia="宋体" w:cs="Times New Roman"/>
                      <w:color w:val="auto"/>
                      <w:spacing w:val="-67"/>
                      <w:sz w:val="18"/>
                      <w:szCs w:val="18"/>
                      <w:highlight w:val="none"/>
                    </w:rPr>
                    <w:t xml:space="preserve"> </w:t>
                  </w:r>
                  <w:r>
                    <w:rPr>
                      <w:rFonts w:hint="default" w:ascii="Times New Roman" w:hAnsi="Times New Roman" w:eastAsia="宋体" w:cs="Times New Roman"/>
                      <w:color w:val="auto"/>
                      <w:sz w:val="18"/>
                      <w:szCs w:val="18"/>
                      <w:highlight w:val="none"/>
                    </w:rPr>
                    <w:t>理</w:t>
                  </w:r>
                  <w:r>
                    <w:rPr>
                      <w:rFonts w:hint="default" w:ascii="Times New Roman" w:hAnsi="Times New Roman" w:eastAsia="宋体" w:cs="Times New Roman"/>
                      <w:color w:val="auto"/>
                      <w:spacing w:val="-67"/>
                      <w:sz w:val="18"/>
                      <w:szCs w:val="18"/>
                      <w:highlight w:val="none"/>
                    </w:rPr>
                    <w:t xml:space="preserve"> </w:t>
                  </w:r>
                  <w:r>
                    <w:rPr>
                      <w:rFonts w:hint="default" w:ascii="Times New Roman" w:hAnsi="Times New Roman" w:eastAsia="宋体" w:cs="Times New Roman"/>
                      <w:color w:val="auto"/>
                      <w:sz w:val="18"/>
                      <w:szCs w:val="18"/>
                      <w:highlight w:val="none"/>
                    </w:rPr>
                    <w:t>设</w:t>
                  </w:r>
                  <w:r>
                    <w:rPr>
                      <w:rFonts w:hint="default" w:ascii="Times New Roman" w:hAnsi="Times New Roman" w:eastAsia="宋体" w:cs="Times New Roman"/>
                      <w:color w:val="auto"/>
                      <w:spacing w:val="-64"/>
                      <w:sz w:val="18"/>
                      <w:szCs w:val="18"/>
                      <w:highlight w:val="none"/>
                    </w:rPr>
                    <w:t xml:space="preserve"> </w:t>
                  </w:r>
                  <w:r>
                    <w:rPr>
                      <w:rFonts w:hint="default" w:ascii="Times New Roman" w:hAnsi="Times New Roman" w:eastAsia="宋体" w:cs="Times New Roman"/>
                      <w:color w:val="auto"/>
                      <w:sz w:val="18"/>
                      <w:szCs w:val="18"/>
                      <w:highlight w:val="none"/>
                    </w:rPr>
                    <w:t>施</w:t>
                  </w:r>
                  <w:r>
                    <w:rPr>
                      <w:rFonts w:hint="default" w:ascii="Times New Roman" w:hAnsi="Times New Roman" w:eastAsia="宋体" w:cs="Times New Roman"/>
                      <w:color w:val="auto"/>
                      <w:spacing w:val="-67"/>
                      <w:sz w:val="18"/>
                      <w:szCs w:val="18"/>
                      <w:highlight w:val="none"/>
                    </w:rPr>
                    <w:t xml:space="preserve"> </w:t>
                  </w:r>
                  <w:r>
                    <w:rPr>
                      <w:rFonts w:hint="default" w:ascii="Times New Roman" w:hAnsi="Times New Roman" w:eastAsia="宋体" w:cs="Times New Roman"/>
                      <w:color w:val="auto"/>
                      <w:sz w:val="18"/>
                      <w:szCs w:val="18"/>
                      <w:highlight w:val="none"/>
                    </w:rPr>
                    <w:t>排</w:t>
                  </w:r>
                  <w:r>
                    <w:rPr>
                      <w:rFonts w:hint="default" w:ascii="Times New Roman" w:hAnsi="Times New Roman" w:eastAsia="宋体" w:cs="Times New Roman"/>
                      <w:color w:val="auto"/>
                      <w:spacing w:val="-67"/>
                      <w:sz w:val="18"/>
                      <w:szCs w:val="18"/>
                      <w:highlight w:val="none"/>
                    </w:rPr>
                    <w:t xml:space="preserve"> </w:t>
                  </w:r>
                  <w:r>
                    <w:rPr>
                      <w:rFonts w:hint="default" w:ascii="Times New Roman" w:hAnsi="Times New Roman" w:eastAsia="宋体" w:cs="Times New Roman"/>
                      <w:color w:val="auto"/>
                      <w:sz w:val="18"/>
                      <w:szCs w:val="18"/>
                      <w:highlight w:val="none"/>
                    </w:rPr>
                    <w:t>放口</w:t>
                  </w:r>
                </w:p>
              </w:tc>
            </w:tr>
          </w:tbl>
          <w:p>
            <w:pPr>
              <w:pStyle w:val="2"/>
              <w:keepNext w:val="0"/>
              <w:keepLines w:val="0"/>
              <w:pageBreakBefore w:val="0"/>
              <w:widowControl w:val="0"/>
              <w:kinsoku/>
              <w:wordWrap/>
              <w:overflowPunct/>
              <w:topLinePunct w:val="0"/>
              <w:autoSpaceDE w:val="0"/>
              <w:autoSpaceDN w:val="0"/>
              <w:bidi w:val="0"/>
              <w:adjustRightInd/>
              <w:snapToGrid/>
              <w:spacing w:line="360" w:lineRule="auto"/>
              <w:ind w:left="0" w:leftChars="0" w:firstLine="422" w:firstLineChars="200"/>
              <w:jc w:val="both"/>
              <w:textAlignment w:val="auto"/>
              <w:rPr>
                <w:rFonts w:hint="default" w:ascii="Times New Roman" w:hAnsi="Times New Roman" w:cs="Times New Roman"/>
              </w:rPr>
            </w:pPr>
            <w:r>
              <w:rPr>
                <w:rFonts w:hint="default" w:ascii="Times New Roman" w:hAnsi="Times New Roman" w:eastAsia="宋体" w:cs="Times New Roman"/>
                <w:b/>
                <w:bCs/>
                <w:color w:val="auto"/>
                <w:sz w:val="21"/>
                <w:szCs w:val="21"/>
                <w:highlight w:val="none"/>
              </w:rPr>
              <w:fldChar w:fldCharType="begin"/>
            </w:r>
            <w:r>
              <w:rPr>
                <w:rFonts w:hint="default" w:ascii="Times New Roman" w:hAnsi="Times New Roman" w:eastAsia="宋体" w:cs="Times New Roman"/>
                <w:b/>
                <w:bCs/>
                <w:color w:val="auto"/>
                <w:sz w:val="21"/>
                <w:szCs w:val="21"/>
                <w:highlight w:val="none"/>
              </w:rPr>
              <w:instrText xml:space="preserve"> = 2 \* GB3 \* MERGEFORMAT </w:instrText>
            </w:r>
            <w:r>
              <w:rPr>
                <w:rFonts w:hint="default" w:ascii="Times New Roman" w:hAnsi="Times New Roman" w:eastAsia="宋体" w:cs="Times New Roman"/>
                <w:b/>
                <w:bCs/>
                <w:color w:val="auto"/>
                <w:sz w:val="21"/>
                <w:szCs w:val="21"/>
                <w:highlight w:val="none"/>
              </w:rPr>
              <w:fldChar w:fldCharType="separate"/>
            </w:r>
            <w:r>
              <w:rPr>
                <w:rFonts w:hint="default" w:ascii="Times New Roman" w:hAnsi="Times New Roman" w:cs="Times New Roman"/>
                <w:highlight w:val="none"/>
              </w:rPr>
              <w:t>②</w:t>
            </w:r>
            <w:r>
              <w:rPr>
                <w:rFonts w:hint="default" w:ascii="Times New Roman" w:hAnsi="Times New Roman" w:eastAsia="宋体" w:cs="Times New Roman"/>
                <w:b/>
                <w:bCs/>
                <w:color w:val="auto"/>
                <w:sz w:val="21"/>
                <w:szCs w:val="21"/>
                <w:highlight w:val="none"/>
              </w:rPr>
              <w:fldChar w:fldCharType="end"/>
            </w:r>
            <w:r>
              <w:rPr>
                <w:rFonts w:hint="default" w:ascii="Times New Roman" w:hAnsi="Times New Roman" w:eastAsia="宋体" w:cs="Times New Roman"/>
                <w:b/>
                <w:bCs/>
                <w:color w:val="auto"/>
                <w:sz w:val="21"/>
                <w:szCs w:val="21"/>
                <w:highlight w:val="none"/>
              </w:rPr>
              <w:t>废水污染物排放执行标准</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ascii="Times New Roman" w:hAnsi="Times New Roman" w:eastAsia="黑体" w:cs="Times New Roman"/>
                <w:color w:val="auto"/>
                <w:sz w:val="21"/>
                <w:szCs w:val="21"/>
                <w:highlight w:val="none"/>
                <w:lang w:val="en-US" w:eastAsia="zh-CN"/>
              </w:rPr>
            </w:pPr>
            <w:r>
              <w:rPr>
                <w:rFonts w:hint="default" w:ascii="Times New Roman" w:hAnsi="Times New Roman" w:eastAsia="黑体" w:cs="Times New Roman"/>
                <w:color w:val="auto"/>
                <w:sz w:val="21"/>
                <w:szCs w:val="21"/>
                <w:highlight w:val="none"/>
                <w:lang w:val="en-US" w:eastAsia="zh-CN"/>
              </w:rPr>
              <w:t>废水污染物排放执行标准表</w:t>
            </w:r>
          </w:p>
          <w:tbl>
            <w:tblPr>
              <w:tblStyle w:val="25"/>
              <w:tblW w:w="4998" w:type="pct"/>
              <w:tblInd w:w="0" w:type="dxa"/>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848"/>
              <w:gridCol w:w="1239"/>
              <w:gridCol w:w="1036"/>
              <w:gridCol w:w="3123"/>
              <w:gridCol w:w="2013"/>
            </w:tblGrid>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13" w:type="pct"/>
                  <w:vMerge w:val="restart"/>
                  <w:noWrap w:val="0"/>
                  <w:vAlign w:val="center"/>
                </w:tcPr>
                <w:p>
                  <w:pPr>
                    <w:pStyle w:val="69"/>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序号</w:t>
                  </w:r>
                </w:p>
              </w:tc>
              <w:tc>
                <w:tcPr>
                  <w:tcW w:w="750" w:type="pct"/>
                  <w:vMerge w:val="restart"/>
                  <w:noWrap w:val="0"/>
                  <w:vAlign w:val="center"/>
                </w:tcPr>
                <w:p>
                  <w:pPr>
                    <w:pStyle w:val="69"/>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排放口编号</w:t>
                  </w:r>
                </w:p>
              </w:tc>
              <w:tc>
                <w:tcPr>
                  <w:tcW w:w="627" w:type="pct"/>
                  <w:vMerge w:val="restart"/>
                  <w:noWrap w:val="0"/>
                  <w:vAlign w:val="center"/>
                </w:tcPr>
                <w:p>
                  <w:pPr>
                    <w:pStyle w:val="69"/>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污染物种类</w:t>
                  </w:r>
                </w:p>
              </w:tc>
              <w:tc>
                <w:tcPr>
                  <w:tcW w:w="3109" w:type="pct"/>
                  <w:gridSpan w:val="2"/>
                  <w:noWrap w:val="0"/>
                  <w:vAlign w:val="center"/>
                </w:tcPr>
                <w:p>
                  <w:pPr>
                    <w:pStyle w:val="69"/>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国家或地方污染物排放标准及其他按规定商定的排放协议</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13" w:type="pct"/>
                  <w:vMerge w:val="continue"/>
                  <w:noWrap w:val="0"/>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cs="Times New Roman"/>
                      <w:color w:val="auto"/>
                      <w:sz w:val="18"/>
                      <w:szCs w:val="18"/>
                      <w:highlight w:val="none"/>
                    </w:rPr>
                  </w:pPr>
                </w:p>
              </w:tc>
              <w:tc>
                <w:tcPr>
                  <w:tcW w:w="750" w:type="pct"/>
                  <w:vMerge w:val="continue"/>
                  <w:noWrap w:val="0"/>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cs="Times New Roman"/>
                      <w:color w:val="auto"/>
                      <w:sz w:val="18"/>
                      <w:szCs w:val="18"/>
                      <w:highlight w:val="none"/>
                    </w:rPr>
                  </w:pPr>
                </w:p>
              </w:tc>
              <w:tc>
                <w:tcPr>
                  <w:tcW w:w="627" w:type="pct"/>
                  <w:vMerge w:val="continue"/>
                  <w:noWrap w:val="0"/>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cs="Times New Roman"/>
                      <w:color w:val="auto"/>
                      <w:sz w:val="18"/>
                      <w:szCs w:val="18"/>
                      <w:highlight w:val="none"/>
                    </w:rPr>
                  </w:pPr>
                </w:p>
              </w:tc>
              <w:tc>
                <w:tcPr>
                  <w:tcW w:w="1890" w:type="pct"/>
                  <w:noWrap w:val="0"/>
                  <w:vAlign w:val="center"/>
                </w:tcPr>
                <w:p>
                  <w:pPr>
                    <w:pStyle w:val="69"/>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名称</w:t>
                  </w:r>
                </w:p>
              </w:tc>
              <w:tc>
                <w:tcPr>
                  <w:tcW w:w="1218" w:type="pct"/>
                  <w:noWrap w:val="0"/>
                  <w:vAlign w:val="center"/>
                </w:tcPr>
                <w:p>
                  <w:pPr>
                    <w:pStyle w:val="69"/>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浓度限值/(mg/L)</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13" w:type="pct"/>
                  <w:vMerge w:val="restart"/>
                  <w:noWrap w:val="0"/>
                  <w:vAlign w:val="center"/>
                </w:tcPr>
                <w:p>
                  <w:pPr>
                    <w:pStyle w:val="69"/>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1</w:t>
                  </w:r>
                </w:p>
              </w:tc>
              <w:tc>
                <w:tcPr>
                  <w:tcW w:w="750" w:type="pct"/>
                  <w:vMerge w:val="restart"/>
                  <w:noWrap w:val="0"/>
                  <w:vAlign w:val="center"/>
                </w:tcPr>
                <w:p>
                  <w:pPr>
                    <w:pStyle w:val="69"/>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DW001</w:t>
                  </w:r>
                </w:p>
              </w:tc>
              <w:tc>
                <w:tcPr>
                  <w:tcW w:w="627"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bCs/>
                      <w:kern w:val="2"/>
                      <w:sz w:val="18"/>
                      <w:szCs w:val="18"/>
                      <w:highlight w:val="none"/>
                      <w:lang w:val="en-US" w:eastAsia="zh-CN" w:bidi="ar-SA"/>
                    </w:rPr>
                  </w:pPr>
                  <w:r>
                    <w:rPr>
                      <w:rFonts w:hint="default" w:ascii="Times New Roman" w:hAnsi="Times New Roman" w:cs="Times New Roman"/>
                      <w:bCs/>
                      <w:sz w:val="18"/>
                      <w:szCs w:val="18"/>
                      <w:highlight w:val="none"/>
                    </w:rPr>
                    <w:t>pH</w:t>
                  </w:r>
                </w:p>
              </w:tc>
              <w:tc>
                <w:tcPr>
                  <w:tcW w:w="1890" w:type="pct"/>
                  <w:vMerge w:val="restart"/>
                  <w:noWrap w:val="0"/>
                  <w:vAlign w:val="center"/>
                </w:tcPr>
                <w:p>
                  <w:pPr>
                    <w:pStyle w:val="69"/>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cs="Times New Roman"/>
                      <w:color w:val="auto"/>
                      <w:sz w:val="18"/>
                      <w:szCs w:val="18"/>
                      <w:highlight w:val="none"/>
                    </w:rPr>
                  </w:pPr>
                  <w:r>
                    <w:rPr>
                      <w:rFonts w:hint="default" w:ascii="Times New Roman" w:hAnsi="Times New Roman" w:cs="Times New Roman"/>
                      <w:bCs/>
                      <w:sz w:val="18"/>
                      <w:szCs w:val="18"/>
                      <w:highlight w:val="none"/>
                    </w:rPr>
                    <w:t>医疗机构水污染物排放标准（GB18466-2005）表2</w:t>
                  </w:r>
                  <w:r>
                    <w:rPr>
                      <w:rFonts w:hint="eastAsia" w:cs="Times New Roman"/>
                      <w:bCs/>
                      <w:sz w:val="18"/>
                      <w:szCs w:val="18"/>
                      <w:highlight w:val="none"/>
                      <w:lang w:eastAsia="zh-CN"/>
                    </w:rPr>
                    <w:t>预处理</w:t>
                  </w:r>
                  <w:r>
                    <w:rPr>
                      <w:rFonts w:hint="default" w:ascii="Times New Roman" w:hAnsi="Times New Roman" w:cs="Times New Roman"/>
                      <w:bCs/>
                      <w:sz w:val="18"/>
                      <w:szCs w:val="18"/>
                      <w:highlight w:val="none"/>
                    </w:rPr>
                    <w:t>标准</w:t>
                  </w:r>
                </w:p>
              </w:tc>
              <w:tc>
                <w:tcPr>
                  <w:tcW w:w="1218"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bCs/>
                      <w:kern w:val="2"/>
                      <w:sz w:val="18"/>
                      <w:szCs w:val="18"/>
                      <w:highlight w:val="none"/>
                      <w:lang w:val="en-US" w:eastAsia="zh-CN" w:bidi="ar-SA"/>
                    </w:rPr>
                  </w:pPr>
                  <w:r>
                    <w:rPr>
                      <w:rFonts w:hint="default" w:ascii="Times New Roman" w:hAnsi="Times New Roman" w:cs="Times New Roman"/>
                      <w:bCs/>
                      <w:sz w:val="18"/>
                      <w:szCs w:val="18"/>
                      <w:highlight w:val="none"/>
                    </w:rPr>
                    <w:t>6~9</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13" w:type="pct"/>
                  <w:vMerge w:val="continue"/>
                  <w:noWrap w:val="0"/>
                  <w:vAlign w:val="center"/>
                </w:tcPr>
                <w:p>
                  <w:pPr>
                    <w:pStyle w:val="69"/>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cs="Times New Roman"/>
                      <w:color w:val="auto"/>
                      <w:sz w:val="18"/>
                      <w:szCs w:val="18"/>
                      <w:highlight w:val="none"/>
                    </w:rPr>
                  </w:pPr>
                </w:p>
              </w:tc>
              <w:tc>
                <w:tcPr>
                  <w:tcW w:w="750" w:type="pct"/>
                  <w:vMerge w:val="continue"/>
                  <w:noWrap w:val="0"/>
                  <w:vAlign w:val="center"/>
                </w:tcPr>
                <w:p>
                  <w:pPr>
                    <w:pStyle w:val="69"/>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cs="Times New Roman"/>
                      <w:color w:val="auto"/>
                      <w:sz w:val="18"/>
                      <w:szCs w:val="18"/>
                      <w:highlight w:val="none"/>
                    </w:rPr>
                  </w:pPr>
                </w:p>
              </w:tc>
              <w:tc>
                <w:tcPr>
                  <w:tcW w:w="627"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bCs/>
                      <w:kern w:val="2"/>
                      <w:sz w:val="18"/>
                      <w:szCs w:val="18"/>
                      <w:highlight w:val="none"/>
                      <w:lang w:val="en-US" w:eastAsia="zh-CN" w:bidi="ar-SA"/>
                    </w:rPr>
                  </w:pPr>
                  <w:r>
                    <w:rPr>
                      <w:rFonts w:hint="default" w:ascii="Times New Roman" w:hAnsi="Times New Roman" w:cs="Times New Roman"/>
                      <w:bCs/>
                      <w:sz w:val="18"/>
                      <w:szCs w:val="18"/>
                      <w:highlight w:val="none"/>
                    </w:rPr>
                    <w:t>COD</w:t>
                  </w:r>
                </w:p>
              </w:tc>
              <w:tc>
                <w:tcPr>
                  <w:tcW w:w="1890" w:type="pct"/>
                  <w:vMerge w:val="continue"/>
                  <w:noWrap w:val="0"/>
                  <w:vAlign w:val="center"/>
                </w:tcPr>
                <w:p>
                  <w:pPr>
                    <w:pStyle w:val="69"/>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cs="Times New Roman"/>
                      <w:color w:val="auto"/>
                      <w:sz w:val="18"/>
                      <w:szCs w:val="18"/>
                      <w:highlight w:val="none"/>
                    </w:rPr>
                  </w:pPr>
                </w:p>
              </w:tc>
              <w:tc>
                <w:tcPr>
                  <w:tcW w:w="1218" w:type="pct"/>
                  <w:noWrap w:val="0"/>
                  <w:vAlign w:val="center"/>
                </w:tcPr>
                <w:p>
                  <w:pPr>
                    <w:spacing w:line="240" w:lineRule="auto"/>
                    <w:ind w:firstLine="0" w:firstLineChars="0"/>
                    <w:jc w:val="center"/>
                    <w:rPr>
                      <w:rFonts w:hint="default" w:ascii="Times New Roman" w:hAnsi="Times New Roman" w:eastAsia="宋体" w:cs="Times New Roman"/>
                      <w:bCs/>
                      <w:kern w:val="2"/>
                      <w:sz w:val="18"/>
                      <w:szCs w:val="18"/>
                      <w:highlight w:val="none"/>
                      <w:lang w:val="en-US" w:eastAsia="zh-CN" w:bidi="ar-SA"/>
                    </w:rPr>
                  </w:pPr>
                  <w:r>
                    <w:rPr>
                      <w:rFonts w:hint="eastAsia"/>
                      <w:bCs/>
                      <w:sz w:val="18"/>
                      <w:szCs w:val="18"/>
                    </w:rPr>
                    <w:t>250mg/L</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13" w:type="pct"/>
                  <w:vMerge w:val="continue"/>
                  <w:noWrap w:val="0"/>
                  <w:vAlign w:val="center"/>
                </w:tcPr>
                <w:p>
                  <w:pPr>
                    <w:pStyle w:val="69"/>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cs="Times New Roman"/>
                      <w:color w:val="auto"/>
                      <w:sz w:val="18"/>
                      <w:szCs w:val="18"/>
                      <w:highlight w:val="cyan"/>
                    </w:rPr>
                  </w:pPr>
                </w:p>
              </w:tc>
              <w:tc>
                <w:tcPr>
                  <w:tcW w:w="750" w:type="pct"/>
                  <w:vMerge w:val="continue"/>
                  <w:noWrap w:val="0"/>
                  <w:vAlign w:val="center"/>
                </w:tcPr>
                <w:p>
                  <w:pPr>
                    <w:pStyle w:val="69"/>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cs="Times New Roman"/>
                      <w:color w:val="auto"/>
                      <w:sz w:val="18"/>
                      <w:szCs w:val="18"/>
                      <w:highlight w:val="cyan"/>
                    </w:rPr>
                  </w:pPr>
                </w:p>
              </w:tc>
              <w:tc>
                <w:tcPr>
                  <w:tcW w:w="62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color w:val="auto"/>
                      <w:sz w:val="18"/>
                      <w:szCs w:val="18"/>
                      <w:highlight w:val="cyan"/>
                      <w:lang w:val="en-US" w:eastAsia="zh-CN"/>
                    </w:rPr>
                  </w:pPr>
                </w:p>
              </w:tc>
              <w:tc>
                <w:tcPr>
                  <w:tcW w:w="1890" w:type="pct"/>
                  <w:vMerge w:val="continue"/>
                  <w:noWrap w:val="0"/>
                  <w:vAlign w:val="center"/>
                </w:tcPr>
                <w:p>
                  <w:pPr>
                    <w:pStyle w:val="69"/>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cs="Times New Roman"/>
                      <w:color w:val="auto"/>
                      <w:sz w:val="18"/>
                      <w:szCs w:val="18"/>
                      <w:highlight w:val="cyan"/>
                    </w:rPr>
                  </w:pPr>
                </w:p>
              </w:tc>
              <w:tc>
                <w:tcPr>
                  <w:tcW w:w="1218" w:type="pct"/>
                  <w:noWrap w:val="0"/>
                  <w:vAlign w:val="center"/>
                </w:tcPr>
                <w:p>
                  <w:pPr>
                    <w:spacing w:line="240" w:lineRule="auto"/>
                    <w:ind w:firstLine="0" w:firstLineChars="0"/>
                    <w:jc w:val="center"/>
                    <w:rPr>
                      <w:rFonts w:hint="default" w:ascii="Times New Roman" w:hAnsi="Times New Roman" w:eastAsia="宋体" w:cs="Times New Roman"/>
                      <w:bCs/>
                      <w:kern w:val="2"/>
                      <w:sz w:val="18"/>
                      <w:szCs w:val="18"/>
                      <w:highlight w:val="none"/>
                      <w:lang w:val="en-US" w:eastAsia="zh-CN" w:bidi="ar-SA"/>
                    </w:rPr>
                  </w:pPr>
                  <w:r>
                    <w:rPr>
                      <w:rFonts w:hint="eastAsia"/>
                      <w:bCs/>
                      <w:sz w:val="18"/>
                      <w:szCs w:val="18"/>
                    </w:rPr>
                    <w:t>250g/（床·d）</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13" w:type="pct"/>
                  <w:vMerge w:val="continue"/>
                  <w:noWrap w:val="0"/>
                  <w:vAlign w:val="center"/>
                </w:tcPr>
                <w:p>
                  <w:pPr>
                    <w:pStyle w:val="69"/>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cs="Times New Roman"/>
                      <w:color w:val="auto"/>
                      <w:sz w:val="18"/>
                      <w:szCs w:val="18"/>
                      <w:highlight w:val="cyan"/>
                    </w:rPr>
                  </w:pPr>
                </w:p>
              </w:tc>
              <w:tc>
                <w:tcPr>
                  <w:tcW w:w="750" w:type="pct"/>
                  <w:vMerge w:val="continue"/>
                  <w:noWrap w:val="0"/>
                  <w:vAlign w:val="center"/>
                </w:tcPr>
                <w:p>
                  <w:pPr>
                    <w:pStyle w:val="69"/>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cs="Times New Roman"/>
                      <w:color w:val="auto"/>
                      <w:sz w:val="18"/>
                      <w:szCs w:val="18"/>
                      <w:highlight w:val="cyan"/>
                    </w:rPr>
                  </w:pPr>
                </w:p>
              </w:tc>
              <w:tc>
                <w:tcPr>
                  <w:tcW w:w="627"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bCs/>
                      <w:kern w:val="2"/>
                      <w:sz w:val="18"/>
                      <w:szCs w:val="18"/>
                      <w:highlight w:val="none"/>
                      <w:lang w:val="en-US" w:eastAsia="zh-CN" w:bidi="ar-SA"/>
                    </w:rPr>
                  </w:pPr>
                  <w:r>
                    <w:rPr>
                      <w:rFonts w:hint="default" w:ascii="Times New Roman" w:hAnsi="Times New Roman" w:cs="Times New Roman"/>
                      <w:bCs/>
                      <w:sz w:val="18"/>
                      <w:szCs w:val="18"/>
                      <w:highlight w:val="none"/>
                    </w:rPr>
                    <w:t>BOD</w:t>
                  </w:r>
                  <w:r>
                    <w:rPr>
                      <w:rFonts w:hint="default" w:ascii="Times New Roman" w:hAnsi="Times New Roman" w:cs="Times New Roman"/>
                      <w:bCs/>
                      <w:sz w:val="18"/>
                      <w:szCs w:val="18"/>
                      <w:highlight w:val="none"/>
                      <w:vertAlign w:val="subscript"/>
                    </w:rPr>
                    <w:t>5</w:t>
                  </w:r>
                </w:p>
              </w:tc>
              <w:tc>
                <w:tcPr>
                  <w:tcW w:w="1890" w:type="pct"/>
                  <w:vMerge w:val="continue"/>
                  <w:noWrap w:val="0"/>
                  <w:vAlign w:val="center"/>
                </w:tcPr>
                <w:p>
                  <w:pPr>
                    <w:pStyle w:val="69"/>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cs="Times New Roman"/>
                      <w:color w:val="auto"/>
                      <w:sz w:val="18"/>
                      <w:szCs w:val="18"/>
                      <w:highlight w:val="cyan"/>
                    </w:rPr>
                  </w:pPr>
                </w:p>
              </w:tc>
              <w:tc>
                <w:tcPr>
                  <w:tcW w:w="1218" w:type="pct"/>
                  <w:noWrap w:val="0"/>
                  <w:vAlign w:val="center"/>
                </w:tcPr>
                <w:p>
                  <w:pPr>
                    <w:spacing w:line="240" w:lineRule="auto"/>
                    <w:ind w:firstLine="0" w:firstLineChars="0"/>
                    <w:jc w:val="center"/>
                    <w:rPr>
                      <w:rFonts w:hint="default" w:ascii="Times New Roman" w:hAnsi="Times New Roman" w:eastAsia="宋体" w:cs="Times New Roman"/>
                      <w:bCs/>
                      <w:kern w:val="2"/>
                      <w:sz w:val="18"/>
                      <w:szCs w:val="18"/>
                      <w:highlight w:val="none"/>
                      <w:lang w:val="en-US" w:eastAsia="zh-CN" w:bidi="ar-SA"/>
                    </w:rPr>
                  </w:pPr>
                  <w:r>
                    <w:rPr>
                      <w:rFonts w:hint="eastAsia"/>
                      <w:bCs/>
                      <w:sz w:val="18"/>
                      <w:szCs w:val="18"/>
                    </w:rPr>
                    <w:t>100mg/L</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13" w:type="pct"/>
                  <w:vMerge w:val="continue"/>
                  <w:noWrap w:val="0"/>
                  <w:vAlign w:val="center"/>
                </w:tcPr>
                <w:p>
                  <w:pPr>
                    <w:pStyle w:val="69"/>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cs="Times New Roman"/>
                      <w:color w:val="auto"/>
                      <w:sz w:val="18"/>
                      <w:szCs w:val="18"/>
                      <w:highlight w:val="cyan"/>
                    </w:rPr>
                  </w:pPr>
                </w:p>
              </w:tc>
              <w:tc>
                <w:tcPr>
                  <w:tcW w:w="750" w:type="pct"/>
                  <w:vMerge w:val="continue"/>
                  <w:noWrap w:val="0"/>
                  <w:vAlign w:val="center"/>
                </w:tcPr>
                <w:p>
                  <w:pPr>
                    <w:pStyle w:val="69"/>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cs="Times New Roman"/>
                      <w:color w:val="auto"/>
                      <w:sz w:val="18"/>
                      <w:szCs w:val="18"/>
                      <w:highlight w:val="cyan"/>
                    </w:rPr>
                  </w:pPr>
                </w:p>
              </w:tc>
              <w:tc>
                <w:tcPr>
                  <w:tcW w:w="62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color w:val="auto"/>
                      <w:sz w:val="18"/>
                      <w:szCs w:val="18"/>
                      <w:highlight w:val="cyan"/>
                      <w:lang w:val="en-US" w:eastAsia="zh-CN"/>
                    </w:rPr>
                  </w:pPr>
                </w:p>
              </w:tc>
              <w:tc>
                <w:tcPr>
                  <w:tcW w:w="1890" w:type="pct"/>
                  <w:vMerge w:val="continue"/>
                  <w:noWrap w:val="0"/>
                  <w:vAlign w:val="center"/>
                </w:tcPr>
                <w:p>
                  <w:pPr>
                    <w:pStyle w:val="69"/>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cs="Times New Roman"/>
                      <w:color w:val="auto"/>
                      <w:sz w:val="18"/>
                      <w:szCs w:val="18"/>
                      <w:highlight w:val="cyan"/>
                    </w:rPr>
                  </w:pPr>
                </w:p>
              </w:tc>
              <w:tc>
                <w:tcPr>
                  <w:tcW w:w="1218" w:type="pct"/>
                  <w:noWrap w:val="0"/>
                  <w:vAlign w:val="center"/>
                </w:tcPr>
                <w:p>
                  <w:pPr>
                    <w:spacing w:line="240" w:lineRule="auto"/>
                    <w:ind w:firstLine="0" w:firstLineChars="0"/>
                    <w:jc w:val="center"/>
                    <w:rPr>
                      <w:rFonts w:hint="default" w:ascii="Times New Roman" w:hAnsi="Times New Roman" w:eastAsia="宋体" w:cs="Times New Roman"/>
                      <w:bCs/>
                      <w:kern w:val="2"/>
                      <w:sz w:val="18"/>
                      <w:szCs w:val="18"/>
                      <w:highlight w:val="none"/>
                      <w:lang w:val="en-US" w:eastAsia="zh-CN" w:bidi="ar-SA"/>
                    </w:rPr>
                  </w:pPr>
                  <w:r>
                    <w:rPr>
                      <w:rFonts w:hint="eastAsia"/>
                      <w:bCs/>
                      <w:sz w:val="18"/>
                      <w:szCs w:val="18"/>
                    </w:rPr>
                    <w:t>100g/（床·d）</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13" w:type="pct"/>
                  <w:vMerge w:val="continue"/>
                  <w:noWrap w:val="0"/>
                  <w:vAlign w:val="center"/>
                </w:tcPr>
                <w:p>
                  <w:pPr>
                    <w:pStyle w:val="69"/>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cs="Times New Roman"/>
                      <w:color w:val="auto"/>
                      <w:sz w:val="18"/>
                      <w:szCs w:val="18"/>
                      <w:highlight w:val="cyan"/>
                    </w:rPr>
                  </w:pPr>
                </w:p>
              </w:tc>
              <w:tc>
                <w:tcPr>
                  <w:tcW w:w="750" w:type="pct"/>
                  <w:vMerge w:val="continue"/>
                  <w:noWrap w:val="0"/>
                  <w:vAlign w:val="center"/>
                </w:tcPr>
                <w:p>
                  <w:pPr>
                    <w:pStyle w:val="69"/>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cs="Times New Roman"/>
                      <w:color w:val="auto"/>
                      <w:sz w:val="18"/>
                      <w:szCs w:val="18"/>
                      <w:highlight w:val="cyan"/>
                    </w:rPr>
                  </w:pPr>
                </w:p>
              </w:tc>
              <w:tc>
                <w:tcPr>
                  <w:tcW w:w="627"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bCs/>
                      <w:kern w:val="2"/>
                      <w:sz w:val="18"/>
                      <w:szCs w:val="18"/>
                      <w:highlight w:val="none"/>
                      <w:lang w:val="en-US" w:eastAsia="zh-CN" w:bidi="ar-SA"/>
                    </w:rPr>
                  </w:pPr>
                  <w:r>
                    <w:rPr>
                      <w:rFonts w:hint="default" w:ascii="Times New Roman" w:hAnsi="Times New Roman" w:cs="Times New Roman"/>
                      <w:bCs/>
                      <w:sz w:val="18"/>
                      <w:szCs w:val="18"/>
                      <w:highlight w:val="none"/>
                    </w:rPr>
                    <w:t>SS</w:t>
                  </w:r>
                </w:p>
              </w:tc>
              <w:tc>
                <w:tcPr>
                  <w:tcW w:w="1890" w:type="pct"/>
                  <w:vMerge w:val="continue"/>
                  <w:noWrap w:val="0"/>
                  <w:vAlign w:val="center"/>
                </w:tcPr>
                <w:p>
                  <w:pPr>
                    <w:pStyle w:val="69"/>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cs="Times New Roman"/>
                      <w:color w:val="auto"/>
                      <w:sz w:val="18"/>
                      <w:szCs w:val="18"/>
                      <w:highlight w:val="cyan"/>
                    </w:rPr>
                  </w:pPr>
                </w:p>
              </w:tc>
              <w:tc>
                <w:tcPr>
                  <w:tcW w:w="1218" w:type="pct"/>
                  <w:noWrap w:val="0"/>
                  <w:vAlign w:val="center"/>
                </w:tcPr>
                <w:p>
                  <w:pPr>
                    <w:spacing w:line="240" w:lineRule="auto"/>
                    <w:ind w:firstLine="0" w:firstLineChars="0"/>
                    <w:jc w:val="center"/>
                    <w:rPr>
                      <w:rFonts w:hint="default" w:ascii="Times New Roman" w:hAnsi="Times New Roman" w:eastAsia="宋体" w:cs="Times New Roman"/>
                      <w:bCs/>
                      <w:kern w:val="2"/>
                      <w:sz w:val="18"/>
                      <w:szCs w:val="18"/>
                      <w:highlight w:val="none"/>
                      <w:lang w:val="en-US" w:eastAsia="zh-CN" w:bidi="ar-SA"/>
                    </w:rPr>
                  </w:pPr>
                  <w:r>
                    <w:rPr>
                      <w:rFonts w:hint="eastAsia"/>
                      <w:bCs/>
                      <w:sz w:val="18"/>
                      <w:szCs w:val="18"/>
                    </w:rPr>
                    <w:t>60mg/L</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13" w:type="pct"/>
                  <w:vMerge w:val="continue"/>
                  <w:noWrap w:val="0"/>
                  <w:vAlign w:val="center"/>
                </w:tcPr>
                <w:p>
                  <w:pPr>
                    <w:pStyle w:val="69"/>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cs="Times New Roman"/>
                      <w:color w:val="auto"/>
                      <w:sz w:val="18"/>
                      <w:szCs w:val="18"/>
                      <w:highlight w:val="cyan"/>
                    </w:rPr>
                  </w:pPr>
                </w:p>
              </w:tc>
              <w:tc>
                <w:tcPr>
                  <w:tcW w:w="750" w:type="pct"/>
                  <w:vMerge w:val="continue"/>
                  <w:noWrap w:val="0"/>
                  <w:vAlign w:val="center"/>
                </w:tcPr>
                <w:p>
                  <w:pPr>
                    <w:pStyle w:val="69"/>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cs="Times New Roman"/>
                      <w:color w:val="auto"/>
                      <w:sz w:val="18"/>
                      <w:szCs w:val="18"/>
                      <w:highlight w:val="cyan"/>
                    </w:rPr>
                  </w:pPr>
                </w:p>
              </w:tc>
              <w:tc>
                <w:tcPr>
                  <w:tcW w:w="62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color w:val="auto"/>
                      <w:sz w:val="18"/>
                      <w:szCs w:val="18"/>
                      <w:highlight w:val="cyan"/>
                      <w:lang w:val="en-US" w:eastAsia="zh-CN"/>
                    </w:rPr>
                  </w:pPr>
                </w:p>
              </w:tc>
              <w:tc>
                <w:tcPr>
                  <w:tcW w:w="1890" w:type="pct"/>
                  <w:vMerge w:val="continue"/>
                  <w:noWrap w:val="0"/>
                  <w:vAlign w:val="center"/>
                </w:tcPr>
                <w:p>
                  <w:pPr>
                    <w:pStyle w:val="69"/>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cs="Times New Roman"/>
                      <w:color w:val="auto"/>
                      <w:sz w:val="18"/>
                      <w:szCs w:val="18"/>
                      <w:highlight w:val="cyan"/>
                    </w:rPr>
                  </w:pPr>
                </w:p>
              </w:tc>
              <w:tc>
                <w:tcPr>
                  <w:tcW w:w="1218" w:type="pct"/>
                  <w:noWrap w:val="0"/>
                  <w:vAlign w:val="center"/>
                </w:tcPr>
                <w:p>
                  <w:pPr>
                    <w:spacing w:line="240" w:lineRule="auto"/>
                    <w:ind w:firstLine="0" w:firstLineChars="0"/>
                    <w:jc w:val="center"/>
                    <w:rPr>
                      <w:rFonts w:hint="default" w:ascii="Times New Roman" w:hAnsi="Times New Roman" w:eastAsia="宋体" w:cs="Times New Roman"/>
                      <w:bCs/>
                      <w:kern w:val="2"/>
                      <w:sz w:val="18"/>
                      <w:szCs w:val="18"/>
                      <w:highlight w:val="none"/>
                      <w:lang w:val="en-US" w:eastAsia="zh-CN" w:bidi="ar-SA"/>
                    </w:rPr>
                  </w:pPr>
                  <w:r>
                    <w:rPr>
                      <w:rFonts w:hint="eastAsia"/>
                      <w:bCs/>
                      <w:sz w:val="18"/>
                      <w:szCs w:val="18"/>
                    </w:rPr>
                    <w:t>60g/（床·d）</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13" w:type="pct"/>
                  <w:vMerge w:val="continue"/>
                  <w:noWrap w:val="0"/>
                  <w:vAlign w:val="center"/>
                </w:tcPr>
                <w:p>
                  <w:pPr>
                    <w:pStyle w:val="69"/>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cs="Times New Roman"/>
                      <w:color w:val="auto"/>
                      <w:sz w:val="18"/>
                      <w:szCs w:val="18"/>
                      <w:highlight w:val="cyan"/>
                    </w:rPr>
                  </w:pPr>
                </w:p>
              </w:tc>
              <w:tc>
                <w:tcPr>
                  <w:tcW w:w="750" w:type="pct"/>
                  <w:vMerge w:val="continue"/>
                  <w:noWrap w:val="0"/>
                  <w:vAlign w:val="center"/>
                </w:tcPr>
                <w:p>
                  <w:pPr>
                    <w:pStyle w:val="69"/>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cs="Times New Roman"/>
                      <w:color w:val="auto"/>
                      <w:sz w:val="18"/>
                      <w:szCs w:val="18"/>
                      <w:highlight w:val="cyan"/>
                    </w:rPr>
                  </w:pPr>
                </w:p>
              </w:tc>
              <w:tc>
                <w:tcPr>
                  <w:tcW w:w="627"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bCs/>
                      <w:kern w:val="2"/>
                      <w:sz w:val="18"/>
                      <w:szCs w:val="18"/>
                      <w:highlight w:val="none"/>
                      <w:lang w:val="en-US" w:eastAsia="zh-CN" w:bidi="ar-SA"/>
                    </w:rPr>
                  </w:pPr>
                  <w:r>
                    <w:rPr>
                      <w:rFonts w:hint="default" w:ascii="Times New Roman" w:hAnsi="Times New Roman" w:cs="Times New Roman"/>
                      <w:bCs/>
                      <w:sz w:val="18"/>
                      <w:szCs w:val="18"/>
                      <w:highlight w:val="none"/>
                    </w:rPr>
                    <w:t>氨氮</w:t>
                  </w:r>
                </w:p>
              </w:tc>
              <w:tc>
                <w:tcPr>
                  <w:tcW w:w="1890" w:type="pct"/>
                  <w:vMerge w:val="continue"/>
                  <w:noWrap w:val="0"/>
                  <w:vAlign w:val="center"/>
                </w:tcPr>
                <w:p>
                  <w:pPr>
                    <w:pStyle w:val="69"/>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cs="Times New Roman"/>
                      <w:color w:val="auto"/>
                      <w:sz w:val="18"/>
                      <w:szCs w:val="18"/>
                      <w:highlight w:val="cyan"/>
                    </w:rPr>
                  </w:pPr>
                </w:p>
              </w:tc>
              <w:tc>
                <w:tcPr>
                  <w:tcW w:w="1218" w:type="pct"/>
                  <w:noWrap w:val="0"/>
                  <w:vAlign w:val="center"/>
                </w:tcPr>
                <w:p>
                  <w:pPr>
                    <w:spacing w:line="240" w:lineRule="auto"/>
                    <w:ind w:firstLine="0" w:firstLineChars="0"/>
                    <w:jc w:val="center"/>
                    <w:rPr>
                      <w:rFonts w:hint="default" w:ascii="Times New Roman" w:hAnsi="Times New Roman" w:eastAsia="宋体" w:cs="Times New Roman"/>
                      <w:bCs/>
                      <w:kern w:val="2"/>
                      <w:sz w:val="18"/>
                      <w:szCs w:val="18"/>
                      <w:highlight w:val="none"/>
                      <w:lang w:val="en-US" w:eastAsia="zh-CN" w:bidi="ar-SA"/>
                    </w:rPr>
                  </w:pPr>
                  <w:r>
                    <w:rPr>
                      <w:rFonts w:hint="eastAsia"/>
                      <w:bCs/>
                      <w:sz w:val="18"/>
                      <w:szCs w:val="18"/>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13" w:type="pct"/>
                  <w:vMerge w:val="continue"/>
                  <w:noWrap w:val="0"/>
                  <w:vAlign w:val="center"/>
                </w:tcPr>
                <w:p>
                  <w:pPr>
                    <w:pStyle w:val="69"/>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cs="Times New Roman"/>
                      <w:color w:val="auto"/>
                      <w:sz w:val="18"/>
                      <w:szCs w:val="18"/>
                      <w:highlight w:val="cyan"/>
                    </w:rPr>
                  </w:pPr>
                </w:p>
              </w:tc>
              <w:tc>
                <w:tcPr>
                  <w:tcW w:w="750" w:type="pct"/>
                  <w:vMerge w:val="continue"/>
                  <w:noWrap w:val="0"/>
                  <w:vAlign w:val="center"/>
                </w:tcPr>
                <w:p>
                  <w:pPr>
                    <w:pStyle w:val="69"/>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cs="Times New Roman"/>
                      <w:color w:val="auto"/>
                      <w:sz w:val="18"/>
                      <w:szCs w:val="18"/>
                      <w:highlight w:val="cyan"/>
                    </w:rPr>
                  </w:pPr>
                </w:p>
              </w:tc>
              <w:tc>
                <w:tcPr>
                  <w:tcW w:w="627"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bCs/>
                      <w:kern w:val="2"/>
                      <w:sz w:val="18"/>
                      <w:szCs w:val="18"/>
                      <w:highlight w:val="none"/>
                      <w:lang w:val="en-US" w:eastAsia="zh-CN" w:bidi="ar-SA"/>
                    </w:rPr>
                  </w:pPr>
                  <w:r>
                    <w:rPr>
                      <w:rFonts w:hint="default" w:ascii="Times New Roman" w:hAnsi="Times New Roman" w:cs="Times New Roman"/>
                      <w:bCs/>
                      <w:sz w:val="18"/>
                      <w:szCs w:val="18"/>
                      <w:highlight w:val="none"/>
                    </w:rPr>
                    <w:t>动植物油</w:t>
                  </w:r>
                </w:p>
              </w:tc>
              <w:tc>
                <w:tcPr>
                  <w:tcW w:w="1890" w:type="pct"/>
                  <w:vMerge w:val="continue"/>
                  <w:noWrap w:val="0"/>
                  <w:vAlign w:val="center"/>
                </w:tcPr>
                <w:p>
                  <w:pPr>
                    <w:pStyle w:val="69"/>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cs="Times New Roman"/>
                      <w:color w:val="auto"/>
                      <w:sz w:val="18"/>
                      <w:szCs w:val="18"/>
                      <w:highlight w:val="cyan"/>
                    </w:rPr>
                  </w:pPr>
                </w:p>
              </w:tc>
              <w:tc>
                <w:tcPr>
                  <w:tcW w:w="1218" w:type="pct"/>
                  <w:noWrap w:val="0"/>
                  <w:vAlign w:val="center"/>
                </w:tcPr>
                <w:p>
                  <w:pPr>
                    <w:spacing w:line="240" w:lineRule="auto"/>
                    <w:ind w:firstLine="0" w:firstLineChars="0"/>
                    <w:jc w:val="center"/>
                    <w:rPr>
                      <w:rFonts w:hint="default" w:ascii="Times New Roman" w:hAnsi="Times New Roman" w:eastAsia="宋体" w:cs="Times New Roman"/>
                      <w:bCs/>
                      <w:kern w:val="2"/>
                      <w:sz w:val="18"/>
                      <w:szCs w:val="18"/>
                      <w:highlight w:val="none"/>
                      <w:lang w:val="en-US" w:eastAsia="zh-CN" w:bidi="ar-SA"/>
                    </w:rPr>
                  </w:pPr>
                  <w:r>
                    <w:rPr>
                      <w:rFonts w:hint="eastAsia"/>
                      <w:bCs/>
                      <w:sz w:val="18"/>
                      <w:szCs w:val="18"/>
                    </w:rPr>
                    <w:t>20mg/L</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13" w:type="pct"/>
                  <w:vMerge w:val="continue"/>
                  <w:noWrap w:val="0"/>
                  <w:vAlign w:val="center"/>
                </w:tcPr>
                <w:p>
                  <w:pPr>
                    <w:pStyle w:val="69"/>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cs="Times New Roman"/>
                      <w:color w:val="auto"/>
                      <w:sz w:val="18"/>
                      <w:szCs w:val="18"/>
                      <w:highlight w:val="cyan"/>
                    </w:rPr>
                  </w:pPr>
                </w:p>
              </w:tc>
              <w:tc>
                <w:tcPr>
                  <w:tcW w:w="750" w:type="pct"/>
                  <w:vMerge w:val="continue"/>
                  <w:noWrap w:val="0"/>
                  <w:vAlign w:val="center"/>
                </w:tcPr>
                <w:p>
                  <w:pPr>
                    <w:pStyle w:val="69"/>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cs="Times New Roman"/>
                      <w:color w:val="auto"/>
                      <w:sz w:val="18"/>
                      <w:szCs w:val="18"/>
                      <w:highlight w:val="cyan"/>
                    </w:rPr>
                  </w:pPr>
                </w:p>
              </w:tc>
              <w:tc>
                <w:tcPr>
                  <w:tcW w:w="627"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bCs/>
                      <w:kern w:val="2"/>
                      <w:sz w:val="18"/>
                      <w:szCs w:val="18"/>
                      <w:highlight w:val="none"/>
                      <w:lang w:val="en-US" w:eastAsia="zh-CN" w:bidi="ar-SA"/>
                    </w:rPr>
                  </w:pPr>
                  <w:r>
                    <w:rPr>
                      <w:rFonts w:hint="default" w:ascii="Times New Roman" w:hAnsi="Times New Roman" w:cs="Times New Roman"/>
                      <w:bCs/>
                      <w:sz w:val="18"/>
                      <w:szCs w:val="18"/>
                      <w:highlight w:val="none"/>
                    </w:rPr>
                    <w:t>石油类</w:t>
                  </w:r>
                </w:p>
              </w:tc>
              <w:tc>
                <w:tcPr>
                  <w:tcW w:w="1890" w:type="pct"/>
                  <w:vMerge w:val="continue"/>
                  <w:noWrap w:val="0"/>
                  <w:vAlign w:val="center"/>
                </w:tcPr>
                <w:p>
                  <w:pPr>
                    <w:pStyle w:val="69"/>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cs="Times New Roman"/>
                      <w:color w:val="auto"/>
                      <w:sz w:val="18"/>
                      <w:szCs w:val="18"/>
                      <w:highlight w:val="cyan"/>
                    </w:rPr>
                  </w:pPr>
                </w:p>
              </w:tc>
              <w:tc>
                <w:tcPr>
                  <w:tcW w:w="1218" w:type="pct"/>
                  <w:noWrap w:val="0"/>
                  <w:vAlign w:val="center"/>
                </w:tcPr>
                <w:p>
                  <w:pPr>
                    <w:spacing w:line="240" w:lineRule="auto"/>
                    <w:ind w:firstLine="0" w:firstLineChars="0"/>
                    <w:jc w:val="center"/>
                    <w:rPr>
                      <w:rFonts w:hint="default" w:ascii="Times New Roman" w:hAnsi="Times New Roman" w:eastAsia="宋体" w:cs="Times New Roman"/>
                      <w:bCs/>
                      <w:kern w:val="2"/>
                      <w:sz w:val="18"/>
                      <w:szCs w:val="18"/>
                      <w:highlight w:val="none"/>
                      <w:lang w:val="en-US" w:eastAsia="zh-CN" w:bidi="ar-SA"/>
                    </w:rPr>
                  </w:pPr>
                  <w:r>
                    <w:rPr>
                      <w:rFonts w:hint="eastAsia"/>
                      <w:bCs/>
                      <w:sz w:val="18"/>
                      <w:szCs w:val="18"/>
                    </w:rPr>
                    <w:t>20mg/L</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13" w:type="pct"/>
                  <w:vMerge w:val="continue"/>
                  <w:noWrap w:val="0"/>
                  <w:vAlign w:val="center"/>
                </w:tcPr>
                <w:p>
                  <w:pPr>
                    <w:pStyle w:val="69"/>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cs="Times New Roman"/>
                      <w:color w:val="auto"/>
                      <w:sz w:val="18"/>
                      <w:szCs w:val="18"/>
                      <w:highlight w:val="cyan"/>
                    </w:rPr>
                  </w:pPr>
                </w:p>
              </w:tc>
              <w:tc>
                <w:tcPr>
                  <w:tcW w:w="750" w:type="pct"/>
                  <w:vMerge w:val="continue"/>
                  <w:noWrap w:val="0"/>
                  <w:vAlign w:val="center"/>
                </w:tcPr>
                <w:p>
                  <w:pPr>
                    <w:pStyle w:val="69"/>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cs="Times New Roman"/>
                      <w:color w:val="auto"/>
                      <w:sz w:val="18"/>
                      <w:szCs w:val="18"/>
                      <w:highlight w:val="cyan"/>
                    </w:rPr>
                  </w:pPr>
                </w:p>
              </w:tc>
              <w:tc>
                <w:tcPr>
                  <w:tcW w:w="627"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bCs/>
                      <w:kern w:val="2"/>
                      <w:sz w:val="18"/>
                      <w:szCs w:val="18"/>
                      <w:highlight w:val="none"/>
                      <w:lang w:val="en-US" w:eastAsia="zh-CN" w:bidi="ar-SA"/>
                    </w:rPr>
                  </w:pPr>
                  <w:r>
                    <w:rPr>
                      <w:rFonts w:hint="default" w:ascii="Times New Roman" w:hAnsi="Times New Roman" w:cs="Times New Roman"/>
                      <w:bCs/>
                      <w:sz w:val="18"/>
                      <w:szCs w:val="18"/>
                      <w:highlight w:val="none"/>
                    </w:rPr>
                    <w:t>阴离子表面活性剂</w:t>
                  </w:r>
                </w:p>
              </w:tc>
              <w:tc>
                <w:tcPr>
                  <w:tcW w:w="1890" w:type="pct"/>
                  <w:vMerge w:val="continue"/>
                  <w:noWrap w:val="0"/>
                  <w:vAlign w:val="center"/>
                </w:tcPr>
                <w:p>
                  <w:pPr>
                    <w:pStyle w:val="69"/>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cs="Times New Roman"/>
                      <w:color w:val="auto"/>
                      <w:sz w:val="18"/>
                      <w:szCs w:val="18"/>
                      <w:highlight w:val="cyan"/>
                    </w:rPr>
                  </w:pPr>
                </w:p>
              </w:tc>
              <w:tc>
                <w:tcPr>
                  <w:tcW w:w="1218" w:type="pct"/>
                  <w:noWrap w:val="0"/>
                  <w:vAlign w:val="center"/>
                </w:tcPr>
                <w:p>
                  <w:pPr>
                    <w:spacing w:line="240" w:lineRule="auto"/>
                    <w:ind w:firstLine="0" w:firstLineChars="0"/>
                    <w:jc w:val="center"/>
                    <w:rPr>
                      <w:rFonts w:hint="default" w:ascii="Times New Roman" w:hAnsi="Times New Roman" w:eastAsia="宋体" w:cs="Times New Roman"/>
                      <w:bCs/>
                      <w:kern w:val="2"/>
                      <w:sz w:val="18"/>
                      <w:szCs w:val="18"/>
                      <w:highlight w:val="none"/>
                      <w:lang w:val="en-US" w:eastAsia="zh-CN" w:bidi="ar-SA"/>
                    </w:rPr>
                  </w:pPr>
                  <w:r>
                    <w:rPr>
                      <w:rFonts w:hint="eastAsia"/>
                      <w:bCs/>
                      <w:sz w:val="18"/>
                      <w:szCs w:val="18"/>
                    </w:rPr>
                    <w:t>10mg/L</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13" w:type="pct"/>
                  <w:vMerge w:val="continue"/>
                  <w:noWrap w:val="0"/>
                  <w:vAlign w:val="center"/>
                </w:tcPr>
                <w:p>
                  <w:pPr>
                    <w:pStyle w:val="69"/>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cs="Times New Roman"/>
                      <w:color w:val="auto"/>
                      <w:sz w:val="18"/>
                      <w:szCs w:val="18"/>
                      <w:highlight w:val="cyan"/>
                    </w:rPr>
                  </w:pPr>
                </w:p>
              </w:tc>
              <w:tc>
                <w:tcPr>
                  <w:tcW w:w="750" w:type="pct"/>
                  <w:vMerge w:val="continue"/>
                  <w:noWrap w:val="0"/>
                  <w:vAlign w:val="center"/>
                </w:tcPr>
                <w:p>
                  <w:pPr>
                    <w:pStyle w:val="69"/>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cs="Times New Roman"/>
                      <w:color w:val="auto"/>
                      <w:sz w:val="18"/>
                      <w:szCs w:val="18"/>
                      <w:highlight w:val="cyan"/>
                    </w:rPr>
                  </w:pPr>
                </w:p>
              </w:tc>
              <w:tc>
                <w:tcPr>
                  <w:tcW w:w="627"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bCs/>
                      <w:kern w:val="2"/>
                      <w:sz w:val="18"/>
                      <w:szCs w:val="18"/>
                      <w:highlight w:val="none"/>
                      <w:lang w:val="en-US" w:eastAsia="zh-CN" w:bidi="ar-SA"/>
                    </w:rPr>
                  </w:pPr>
                  <w:r>
                    <w:rPr>
                      <w:rFonts w:hint="default" w:ascii="Times New Roman" w:hAnsi="Times New Roman" w:cs="Times New Roman"/>
                      <w:bCs/>
                      <w:sz w:val="18"/>
                      <w:szCs w:val="18"/>
                      <w:highlight w:val="none"/>
                    </w:rPr>
                    <w:t>粪大肠菌群数</w:t>
                  </w:r>
                </w:p>
              </w:tc>
              <w:tc>
                <w:tcPr>
                  <w:tcW w:w="1890" w:type="pct"/>
                  <w:vMerge w:val="continue"/>
                  <w:noWrap w:val="0"/>
                  <w:vAlign w:val="center"/>
                </w:tcPr>
                <w:p>
                  <w:pPr>
                    <w:pStyle w:val="69"/>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cs="Times New Roman"/>
                      <w:color w:val="auto"/>
                      <w:sz w:val="18"/>
                      <w:szCs w:val="18"/>
                      <w:highlight w:val="cyan"/>
                    </w:rPr>
                  </w:pPr>
                </w:p>
              </w:tc>
              <w:tc>
                <w:tcPr>
                  <w:tcW w:w="1218" w:type="pct"/>
                  <w:noWrap w:val="0"/>
                  <w:vAlign w:val="center"/>
                </w:tcPr>
                <w:p>
                  <w:pPr>
                    <w:spacing w:line="240" w:lineRule="auto"/>
                    <w:ind w:firstLine="0" w:firstLineChars="0"/>
                    <w:jc w:val="center"/>
                    <w:rPr>
                      <w:rFonts w:hint="default" w:ascii="Times New Roman" w:hAnsi="Times New Roman" w:eastAsia="宋体" w:cs="Times New Roman"/>
                      <w:bCs/>
                      <w:kern w:val="2"/>
                      <w:sz w:val="18"/>
                      <w:szCs w:val="18"/>
                      <w:highlight w:val="none"/>
                      <w:lang w:val="en-US" w:eastAsia="zh-CN" w:bidi="ar-SA"/>
                    </w:rPr>
                  </w:pPr>
                  <w:r>
                    <w:rPr>
                      <w:rFonts w:hint="eastAsia"/>
                      <w:bCs/>
                      <w:sz w:val="18"/>
                      <w:szCs w:val="18"/>
                    </w:rPr>
                    <w:t>5000MPN/L</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13" w:type="pct"/>
                  <w:vMerge w:val="continue"/>
                  <w:noWrap w:val="0"/>
                  <w:vAlign w:val="center"/>
                </w:tcPr>
                <w:p>
                  <w:pPr>
                    <w:pStyle w:val="69"/>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cs="Times New Roman"/>
                      <w:color w:val="auto"/>
                      <w:sz w:val="18"/>
                      <w:szCs w:val="18"/>
                      <w:highlight w:val="cyan"/>
                    </w:rPr>
                  </w:pPr>
                </w:p>
              </w:tc>
              <w:tc>
                <w:tcPr>
                  <w:tcW w:w="750" w:type="pct"/>
                  <w:vMerge w:val="continue"/>
                  <w:noWrap w:val="0"/>
                  <w:vAlign w:val="center"/>
                </w:tcPr>
                <w:p>
                  <w:pPr>
                    <w:pStyle w:val="69"/>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cs="Times New Roman"/>
                      <w:color w:val="auto"/>
                      <w:sz w:val="18"/>
                      <w:szCs w:val="18"/>
                      <w:highlight w:val="cyan"/>
                    </w:rPr>
                  </w:pPr>
                </w:p>
              </w:tc>
              <w:tc>
                <w:tcPr>
                  <w:tcW w:w="627"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bCs/>
                      <w:kern w:val="2"/>
                      <w:sz w:val="18"/>
                      <w:szCs w:val="18"/>
                      <w:highlight w:val="none"/>
                      <w:lang w:val="en-US" w:eastAsia="zh-CN" w:bidi="ar-SA"/>
                    </w:rPr>
                  </w:pPr>
                  <w:r>
                    <w:rPr>
                      <w:rFonts w:hint="default" w:ascii="Times New Roman" w:hAnsi="Times New Roman" w:cs="Times New Roman"/>
                      <w:bCs/>
                      <w:sz w:val="18"/>
                      <w:szCs w:val="18"/>
                      <w:highlight w:val="none"/>
                    </w:rPr>
                    <w:t>肠道致病菌</w:t>
                  </w:r>
                </w:p>
              </w:tc>
              <w:tc>
                <w:tcPr>
                  <w:tcW w:w="1890" w:type="pct"/>
                  <w:vMerge w:val="continue"/>
                  <w:noWrap w:val="0"/>
                  <w:vAlign w:val="center"/>
                </w:tcPr>
                <w:p>
                  <w:pPr>
                    <w:pStyle w:val="69"/>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cs="Times New Roman"/>
                      <w:color w:val="auto"/>
                      <w:sz w:val="18"/>
                      <w:szCs w:val="18"/>
                      <w:highlight w:val="cyan"/>
                    </w:rPr>
                  </w:pPr>
                </w:p>
              </w:tc>
              <w:tc>
                <w:tcPr>
                  <w:tcW w:w="1218" w:type="pct"/>
                  <w:noWrap w:val="0"/>
                  <w:vAlign w:val="center"/>
                </w:tcPr>
                <w:p>
                  <w:pPr>
                    <w:spacing w:line="240" w:lineRule="auto"/>
                    <w:ind w:firstLine="0" w:firstLineChars="0"/>
                    <w:jc w:val="center"/>
                    <w:rPr>
                      <w:rFonts w:hint="default" w:ascii="Times New Roman" w:hAnsi="Times New Roman" w:eastAsia="宋体" w:cs="Times New Roman"/>
                      <w:bCs/>
                      <w:kern w:val="2"/>
                      <w:sz w:val="18"/>
                      <w:szCs w:val="18"/>
                      <w:highlight w:val="none"/>
                      <w:lang w:val="en-US" w:eastAsia="zh-CN" w:bidi="ar-SA"/>
                    </w:rPr>
                  </w:pPr>
                  <w:r>
                    <w:rPr>
                      <w:rFonts w:hint="eastAsia"/>
                      <w:bCs/>
                      <w:sz w:val="18"/>
                      <w:szCs w:val="18"/>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13" w:type="pct"/>
                  <w:vMerge w:val="continue"/>
                  <w:noWrap w:val="0"/>
                  <w:vAlign w:val="center"/>
                </w:tcPr>
                <w:p>
                  <w:pPr>
                    <w:pStyle w:val="69"/>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cs="Times New Roman"/>
                      <w:color w:val="auto"/>
                      <w:sz w:val="18"/>
                      <w:szCs w:val="18"/>
                      <w:highlight w:val="cyan"/>
                    </w:rPr>
                  </w:pPr>
                </w:p>
              </w:tc>
              <w:tc>
                <w:tcPr>
                  <w:tcW w:w="750" w:type="pct"/>
                  <w:vMerge w:val="continue"/>
                  <w:noWrap w:val="0"/>
                  <w:vAlign w:val="center"/>
                </w:tcPr>
                <w:p>
                  <w:pPr>
                    <w:pStyle w:val="69"/>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cs="Times New Roman"/>
                      <w:color w:val="auto"/>
                      <w:sz w:val="18"/>
                      <w:szCs w:val="18"/>
                      <w:highlight w:val="cyan"/>
                    </w:rPr>
                  </w:pPr>
                </w:p>
              </w:tc>
              <w:tc>
                <w:tcPr>
                  <w:tcW w:w="627"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bCs/>
                      <w:kern w:val="2"/>
                      <w:sz w:val="18"/>
                      <w:szCs w:val="18"/>
                      <w:highlight w:val="none"/>
                      <w:lang w:val="en-US" w:eastAsia="zh-CN" w:bidi="ar-SA"/>
                    </w:rPr>
                  </w:pPr>
                  <w:r>
                    <w:rPr>
                      <w:rFonts w:hint="default" w:ascii="Times New Roman" w:hAnsi="Times New Roman" w:cs="Times New Roman"/>
                      <w:bCs/>
                      <w:sz w:val="18"/>
                      <w:szCs w:val="18"/>
                      <w:highlight w:val="none"/>
                    </w:rPr>
                    <w:t>肠道病毒</w:t>
                  </w:r>
                </w:p>
              </w:tc>
              <w:tc>
                <w:tcPr>
                  <w:tcW w:w="1890" w:type="pct"/>
                  <w:vMerge w:val="continue"/>
                  <w:noWrap w:val="0"/>
                  <w:vAlign w:val="center"/>
                </w:tcPr>
                <w:p>
                  <w:pPr>
                    <w:pStyle w:val="69"/>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cs="Times New Roman"/>
                      <w:color w:val="auto"/>
                      <w:sz w:val="18"/>
                      <w:szCs w:val="18"/>
                      <w:highlight w:val="cyan"/>
                    </w:rPr>
                  </w:pPr>
                </w:p>
              </w:tc>
              <w:tc>
                <w:tcPr>
                  <w:tcW w:w="1218" w:type="pct"/>
                  <w:noWrap w:val="0"/>
                  <w:vAlign w:val="center"/>
                </w:tcPr>
                <w:p>
                  <w:pPr>
                    <w:spacing w:line="240" w:lineRule="auto"/>
                    <w:ind w:firstLine="0" w:firstLineChars="0"/>
                    <w:jc w:val="center"/>
                    <w:rPr>
                      <w:rFonts w:hint="default" w:ascii="Times New Roman" w:hAnsi="Times New Roman" w:eastAsia="宋体" w:cs="Times New Roman"/>
                      <w:bCs/>
                      <w:kern w:val="2"/>
                      <w:sz w:val="18"/>
                      <w:szCs w:val="18"/>
                      <w:highlight w:val="none"/>
                      <w:lang w:val="en-US" w:eastAsia="zh-CN" w:bidi="ar-SA"/>
                    </w:rPr>
                  </w:pPr>
                  <w:r>
                    <w:rPr>
                      <w:rFonts w:hint="eastAsia"/>
                      <w:bCs/>
                      <w:sz w:val="18"/>
                      <w:szCs w:val="18"/>
                    </w:rPr>
                    <w:t>-</w:t>
                  </w:r>
                </w:p>
              </w:tc>
            </w:tr>
          </w:tbl>
          <w:p>
            <w:pPr>
              <w:pStyle w:val="6"/>
              <w:keepNext w:val="0"/>
              <w:keepLines w:val="0"/>
              <w:pageBreakBefore w:val="0"/>
              <w:widowControl w:val="0"/>
              <w:numPr>
                <w:ilvl w:val="2"/>
                <w:numId w:val="0"/>
              </w:numPr>
              <w:kinsoku/>
              <w:wordWrap/>
              <w:overflowPunct/>
              <w:topLinePunct w:val="0"/>
              <w:autoSpaceDE/>
              <w:autoSpaceDN/>
              <w:bidi w:val="0"/>
              <w:adjustRightInd/>
              <w:snapToGrid/>
              <w:spacing w:before="0" w:after="0" w:line="360" w:lineRule="auto"/>
              <w:ind w:leftChars="0" w:right="0" w:rightChars="0" w:firstLine="406" w:firstLineChars="200"/>
              <w:textAlignment w:val="auto"/>
              <w:rPr>
                <w:rFonts w:hint="default" w:ascii="Times New Roman" w:hAnsi="Times New Roman" w:cs="Times New Roman"/>
                <w:b/>
                <w:bCs w:val="0"/>
                <w:color w:val="auto"/>
                <w:spacing w:val="-4"/>
                <w:sz w:val="21"/>
                <w:szCs w:val="21"/>
                <w:highlight w:val="none"/>
                <w:lang w:eastAsia="zh-CN"/>
              </w:rPr>
            </w:pPr>
            <w:r>
              <w:rPr>
                <w:rFonts w:hint="default" w:ascii="Times New Roman" w:hAnsi="Times New Roman" w:cs="Times New Roman"/>
                <w:b/>
                <w:bCs w:val="0"/>
                <w:color w:val="auto"/>
                <w:spacing w:val="-4"/>
                <w:sz w:val="21"/>
                <w:szCs w:val="21"/>
                <w:highlight w:val="none"/>
                <w:lang w:val="en-US" w:eastAsia="zh-CN"/>
              </w:rPr>
              <w:t>2.4</w:t>
            </w:r>
            <w:r>
              <w:rPr>
                <w:rFonts w:hint="default" w:ascii="Times New Roman" w:hAnsi="Times New Roman" w:cs="Times New Roman"/>
                <w:b/>
                <w:bCs w:val="0"/>
                <w:color w:val="auto"/>
                <w:spacing w:val="-4"/>
                <w:sz w:val="21"/>
                <w:szCs w:val="21"/>
                <w:highlight w:val="none"/>
                <w:lang w:eastAsia="zh-CN"/>
              </w:rPr>
              <w:t>监测要求</w:t>
            </w:r>
          </w:p>
          <w:p>
            <w:pPr>
              <w:pStyle w:val="6"/>
              <w:keepNext w:val="0"/>
              <w:keepLines w:val="0"/>
              <w:pageBreakBefore w:val="0"/>
              <w:widowControl w:val="0"/>
              <w:numPr>
                <w:ilvl w:val="2"/>
                <w:numId w:val="0"/>
              </w:numPr>
              <w:kinsoku/>
              <w:wordWrap/>
              <w:overflowPunct/>
              <w:topLinePunct w:val="0"/>
              <w:autoSpaceDE/>
              <w:autoSpaceDN/>
              <w:bidi w:val="0"/>
              <w:adjustRightInd/>
              <w:snapToGrid/>
              <w:spacing w:before="0" w:after="0" w:line="360" w:lineRule="auto"/>
              <w:ind w:leftChars="0" w:right="0" w:rightChars="0" w:firstLine="420" w:firstLineChars="200"/>
              <w:textAlignment w:val="auto"/>
              <w:rPr>
                <w:rFonts w:hint="default" w:ascii="Times New Roman" w:hAnsi="Times New Roman" w:cs="Times New Roman"/>
                <w:b w:val="0"/>
                <w:bCs/>
                <w:color w:val="auto"/>
                <w:spacing w:val="-4"/>
                <w:sz w:val="21"/>
                <w:szCs w:val="21"/>
                <w:highlight w:val="none"/>
                <w:lang w:eastAsia="zh-CN"/>
              </w:rPr>
            </w:pPr>
            <w:r>
              <w:rPr>
                <w:rFonts w:hint="default" w:ascii="Times New Roman" w:hAnsi="Times New Roman" w:eastAsia="宋体" w:cs="Times New Roman"/>
                <w:b w:val="0"/>
                <w:bCs/>
                <w:color w:val="auto"/>
                <w:kern w:val="0"/>
                <w:sz w:val="21"/>
                <w:szCs w:val="21"/>
                <w:highlight w:val="none"/>
                <w:lang w:val="en-US" w:eastAsia="zh-CN" w:bidi="ar-SA"/>
              </w:rPr>
              <w:t>根据《排污单位自行监测技术指南 总则》（HJ819-2017）和《排污许可证申请与核发技术规范 医疗机构》（HJ1105-2020）等规定的监测要求，项目废水</w:t>
            </w:r>
            <w:r>
              <w:rPr>
                <w:rFonts w:hint="default" w:ascii="Times New Roman" w:hAnsi="Times New Roman" w:cs="Times New Roman"/>
                <w:b w:val="0"/>
                <w:bCs/>
                <w:color w:val="auto"/>
                <w:spacing w:val="-4"/>
                <w:sz w:val="21"/>
                <w:szCs w:val="21"/>
                <w:highlight w:val="none"/>
                <w:lang w:eastAsia="zh-CN"/>
              </w:rPr>
              <w:t>监测要求如下：</w:t>
            </w:r>
          </w:p>
          <w:p>
            <w:pPr>
              <w:rPr>
                <w:rFonts w:hint="default"/>
                <w:lang w:val="en-US" w:eastAsia="zh-CN"/>
              </w:rPr>
            </w:pP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ascii="Times New Roman" w:hAnsi="Times New Roman" w:eastAsia="黑体" w:cs="Times New Roman"/>
                <w:color w:val="auto"/>
                <w:sz w:val="21"/>
                <w:szCs w:val="21"/>
                <w:highlight w:val="none"/>
                <w:lang w:val="en-US" w:eastAsia="zh-CN"/>
              </w:rPr>
            </w:pPr>
            <w:r>
              <w:rPr>
                <w:rFonts w:hint="default" w:ascii="Times New Roman" w:hAnsi="Times New Roman" w:eastAsia="黑体" w:cs="Times New Roman"/>
                <w:color w:val="auto"/>
                <w:sz w:val="21"/>
                <w:szCs w:val="21"/>
                <w:highlight w:val="none"/>
                <w:lang w:val="en-US" w:eastAsia="zh-CN"/>
              </w:rPr>
              <w:t>废水监测计划表</w:t>
            </w:r>
          </w:p>
          <w:tbl>
            <w:tblPr>
              <w:tblStyle w:val="25"/>
              <w:tblW w:w="499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1"/>
              <w:gridCol w:w="1589"/>
              <w:gridCol w:w="1903"/>
              <w:gridCol w:w="856"/>
              <w:gridCol w:w="1292"/>
              <w:gridCol w:w="20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10" w:type="pct"/>
                  <w:tcBorders>
                    <w:left w:val="nil"/>
                  </w:tcBorders>
                  <w:noWrap w:val="0"/>
                  <w:tcMar>
                    <w:left w:w="28" w:type="dxa"/>
                    <w:right w:w="28" w:type="dxa"/>
                  </w:tcMar>
                  <w:vAlign w:val="center"/>
                </w:tcPr>
                <w:p>
                  <w:pPr>
                    <w:adjustRightInd w:val="0"/>
                    <w:snapToGrid w:val="0"/>
                    <w:spacing w:line="280" w:lineRule="exact"/>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污染源</w:t>
                  </w:r>
                </w:p>
              </w:tc>
              <w:tc>
                <w:tcPr>
                  <w:tcW w:w="964" w:type="pct"/>
                  <w:noWrap w:val="0"/>
                  <w:tcMar>
                    <w:left w:w="28" w:type="dxa"/>
                    <w:right w:w="28" w:type="dxa"/>
                  </w:tcMar>
                  <w:vAlign w:val="center"/>
                </w:tcPr>
                <w:p>
                  <w:pPr>
                    <w:adjustRightInd w:val="0"/>
                    <w:snapToGrid w:val="0"/>
                    <w:spacing w:line="280" w:lineRule="exact"/>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监测点</w:t>
                  </w:r>
                </w:p>
              </w:tc>
              <w:tc>
                <w:tcPr>
                  <w:tcW w:w="1155" w:type="pct"/>
                  <w:noWrap w:val="0"/>
                  <w:tcMar>
                    <w:left w:w="28" w:type="dxa"/>
                    <w:right w:w="28" w:type="dxa"/>
                  </w:tcMar>
                  <w:vAlign w:val="center"/>
                </w:tcPr>
                <w:p>
                  <w:pPr>
                    <w:adjustRightInd w:val="0"/>
                    <w:snapToGrid w:val="0"/>
                    <w:spacing w:line="280" w:lineRule="exact"/>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监测项目</w:t>
                  </w:r>
                </w:p>
              </w:tc>
              <w:tc>
                <w:tcPr>
                  <w:tcW w:w="519" w:type="pct"/>
                  <w:tcBorders>
                    <w:right w:val="nil"/>
                  </w:tcBorders>
                  <w:noWrap w:val="0"/>
                  <w:tcMar>
                    <w:left w:w="28" w:type="dxa"/>
                    <w:right w:w="28" w:type="dxa"/>
                  </w:tcMar>
                  <w:vAlign w:val="center"/>
                </w:tcPr>
                <w:p>
                  <w:pPr>
                    <w:adjustRightInd w:val="0"/>
                    <w:snapToGrid w:val="0"/>
                    <w:spacing w:line="280" w:lineRule="exact"/>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监测频次</w:t>
                  </w:r>
                </w:p>
              </w:tc>
              <w:tc>
                <w:tcPr>
                  <w:tcW w:w="784" w:type="pct"/>
                  <w:tcBorders>
                    <w:right w:val="nil"/>
                  </w:tcBorders>
                  <w:noWrap w:val="0"/>
                  <w:tcMar>
                    <w:left w:w="28" w:type="dxa"/>
                    <w:right w:w="28" w:type="dxa"/>
                  </w:tcMar>
                  <w:vAlign w:val="center"/>
                </w:tcPr>
                <w:p>
                  <w:pPr>
                    <w:adjustRightInd w:val="0"/>
                    <w:snapToGrid w:val="0"/>
                    <w:spacing w:line="280" w:lineRule="exact"/>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排放口类型</w:t>
                  </w:r>
                </w:p>
              </w:tc>
              <w:tc>
                <w:tcPr>
                  <w:tcW w:w="1266" w:type="pct"/>
                  <w:tcBorders>
                    <w:right w:val="nil"/>
                  </w:tcBorders>
                  <w:noWrap w:val="0"/>
                  <w:tcMar>
                    <w:left w:w="28" w:type="dxa"/>
                    <w:right w:w="28" w:type="dxa"/>
                  </w:tcMar>
                  <w:vAlign w:val="center"/>
                </w:tcPr>
                <w:p>
                  <w:pPr>
                    <w:adjustRightInd w:val="0"/>
                    <w:snapToGrid w:val="0"/>
                    <w:spacing w:line="280" w:lineRule="exact"/>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10" w:type="pct"/>
                  <w:vMerge w:val="restart"/>
                  <w:tcBorders>
                    <w:left w:val="nil"/>
                  </w:tcBorders>
                  <w:noWrap w:val="0"/>
                  <w:tcMar>
                    <w:left w:w="28" w:type="dxa"/>
                    <w:right w:w="28" w:type="dxa"/>
                  </w:tcMar>
                  <w:vAlign w:val="center"/>
                </w:tcPr>
                <w:p>
                  <w:pPr>
                    <w:adjustRightInd w:val="0"/>
                    <w:snapToGrid w:val="0"/>
                    <w:spacing w:line="280" w:lineRule="exact"/>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废水</w:t>
                  </w:r>
                </w:p>
              </w:tc>
              <w:tc>
                <w:tcPr>
                  <w:tcW w:w="964" w:type="pct"/>
                  <w:vMerge w:val="restart"/>
                  <w:noWrap w:val="0"/>
                  <w:tcMar>
                    <w:left w:w="28" w:type="dxa"/>
                    <w:right w:w="28" w:type="dxa"/>
                  </w:tcMar>
                  <w:vAlign w:val="center"/>
                </w:tcPr>
                <w:p>
                  <w:pPr>
                    <w:adjustRightInd w:val="0"/>
                    <w:snapToGrid w:val="0"/>
                    <w:spacing w:line="280" w:lineRule="exact"/>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医院污水排放口DW001</w:t>
                  </w:r>
                </w:p>
              </w:tc>
              <w:tc>
                <w:tcPr>
                  <w:tcW w:w="1155" w:type="pct"/>
                  <w:noWrap w:val="0"/>
                  <w:tcMar>
                    <w:left w:w="28" w:type="dxa"/>
                    <w:right w:w="28" w:type="dxa"/>
                  </w:tcMar>
                  <w:vAlign w:val="center"/>
                </w:tcPr>
                <w:p>
                  <w:pPr>
                    <w:adjustRightInd w:val="0"/>
                    <w:snapToGrid w:val="0"/>
                    <w:spacing w:line="280" w:lineRule="exact"/>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流量</w:t>
                  </w:r>
                </w:p>
              </w:tc>
              <w:tc>
                <w:tcPr>
                  <w:tcW w:w="519" w:type="pct"/>
                  <w:tcBorders>
                    <w:right w:val="nil"/>
                  </w:tcBorders>
                  <w:noWrap w:val="0"/>
                  <w:tcMar>
                    <w:left w:w="28" w:type="dxa"/>
                    <w:right w:w="28" w:type="dxa"/>
                  </w:tcMar>
                  <w:vAlign w:val="center"/>
                </w:tcPr>
                <w:p>
                  <w:pPr>
                    <w:adjustRightInd w:val="0"/>
                    <w:snapToGrid w:val="0"/>
                    <w:spacing w:line="280" w:lineRule="exact"/>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自动监测</w:t>
                  </w:r>
                </w:p>
              </w:tc>
              <w:tc>
                <w:tcPr>
                  <w:tcW w:w="784" w:type="pct"/>
                  <w:vMerge w:val="restart"/>
                  <w:tcBorders>
                    <w:right w:val="nil"/>
                  </w:tcBorders>
                  <w:noWrap w:val="0"/>
                  <w:tcMar>
                    <w:left w:w="28" w:type="dxa"/>
                    <w:right w:w="28" w:type="dxa"/>
                  </w:tcMar>
                  <w:vAlign w:val="center"/>
                </w:tcPr>
                <w:p>
                  <w:pPr>
                    <w:adjustRightInd w:val="0"/>
                    <w:snapToGrid w:val="0"/>
                    <w:spacing w:line="280" w:lineRule="exact"/>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主要排放口</w:t>
                  </w:r>
                </w:p>
              </w:tc>
              <w:tc>
                <w:tcPr>
                  <w:tcW w:w="1266" w:type="pct"/>
                  <w:vMerge w:val="restart"/>
                  <w:tcBorders>
                    <w:right w:val="nil"/>
                  </w:tcBorders>
                  <w:noWrap w:val="0"/>
                  <w:tcMar>
                    <w:left w:w="28" w:type="dxa"/>
                    <w:right w:w="28" w:type="dxa"/>
                  </w:tcMar>
                  <w:vAlign w:val="center"/>
                </w:tcPr>
                <w:p>
                  <w:pPr>
                    <w:adjustRightInd w:val="0"/>
                    <w:snapToGrid w:val="0"/>
                    <w:spacing w:line="280" w:lineRule="exact"/>
                    <w:ind w:firstLine="0" w:firstLineChars="0"/>
                    <w:jc w:val="center"/>
                    <w:rPr>
                      <w:rFonts w:hint="default" w:ascii="Times New Roman" w:hAnsi="Times New Roman" w:cs="Times New Roman"/>
                      <w:sz w:val="18"/>
                      <w:szCs w:val="18"/>
                    </w:rPr>
                  </w:pPr>
                  <w:r>
                    <w:rPr>
                      <w:rFonts w:hint="default" w:ascii="Times New Roman" w:hAnsi="Times New Roman" w:cs="Times New Roman"/>
                      <w:snapToGrid w:val="0"/>
                      <w:kern w:val="0"/>
                      <w:sz w:val="18"/>
                      <w:szCs w:val="18"/>
                    </w:rPr>
                    <w:t>《医疗机构水污染物排放标准》（GB18466-2005）表2中要求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10" w:type="pct"/>
                  <w:vMerge w:val="continue"/>
                  <w:tcBorders>
                    <w:left w:val="nil"/>
                  </w:tcBorders>
                  <w:noWrap w:val="0"/>
                  <w:tcMar>
                    <w:left w:w="28" w:type="dxa"/>
                    <w:right w:w="28" w:type="dxa"/>
                  </w:tcMar>
                  <w:vAlign w:val="center"/>
                </w:tcPr>
                <w:p>
                  <w:pPr>
                    <w:adjustRightInd w:val="0"/>
                    <w:snapToGrid w:val="0"/>
                    <w:spacing w:line="280" w:lineRule="exact"/>
                    <w:ind w:firstLine="0" w:firstLineChars="0"/>
                    <w:jc w:val="center"/>
                    <w:rPr>
                      <w:rFonts w:hint="default" w:ascii="Times New Roman" w:hAnsi="Times New Roman" w:cs="Times New Roman"/>
                      <w:sz w:val="18"/>
                      <w:szCs w:val="18"/>
                    </w:rPr>
                  </w:pPr>
                </w:p>
              </w:tc>
              <w:tc>
                <w:tcPr>
                  <w:tcW w:w="964" w:type="pct"/>
                  <w:vMerge w:val="continue"/>
                  <w:noWrap w:val="0"/>
                  <w:tcMar>
                    <w:left w:w="28" w:type="dxa"/>
                    <w:right w:w="28" w:type="dxa"/>
                  </w:tcMar>
                  <w:vAlign w:val="center"/>
                </w:tcPr>
                <w:p>
                  <w:pPr>
                    <w:adjustRightInd w:val="0"/>
                    <w:snapToGrid w:val="0"/>
                    <w:spacing w:line="280" w:lineRule="exact"/>
                    <w:ind w:firstLine="0" w:firstLineChars="0"/>
                    <w:jc w:val="center"/>
                    <w:rPr>
                      <w:rFonts w:hint="default" w:ascii="Times New Roman" w:hAnsi="Times New Roman" w:cs="Times New Roman"/>
                      <w:sz w:val="18"/>
                      <w:szCs w:val="18"/>
                    </w:rPr>
                  </w:pPr>
                </w:p>
              </w:tc>
              <w:tc>
                <w:tcPr>
                  <w:tcW w:w="1155" w:type="pct"/>
                  <w:noWrap w:val="0"/>
                  <w:tcMar>
                    <w:left w:w="28" w:type="dxa"/>
                    <w:right w:w="28" w:type="dxa"/>
                  </w:tcMar>
                  <w:vAlign w:val="center"/>
                </w:tcPr>
                <w:p>
                  <w:pPr>
                    <w:adjustRightInd w:val="0"/>
                    <w:snapToGrid w:val="0"/>
                    <w:spacing w:line="280" w:lineRule="exact"/>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pH</w:t>
                  </w:r>
                </w:p>
              </w:tc>
              <w:tc>
                <w:tcPr>
                  <w:tcW w:w="519" w:type="pct"/>
                  <w:tcBorders>
                    <w:right w:val="nil"/>
                  </w:tcBorders>
                  <w:noWrap w:val="0"/>
                  <w:tcMar>
                    <w:left w:w="28" w:type="dxa"/>
                    <w:right w:w="28" w:type="dxa"/>
                  </w:tcMar>
                  <w:vAlign w:val="center"/>
                </w:tcPr>
                <w:p>
                  <w:pPr>
                    <w:adjustRightInd w:val="0"/>
                    <w:snapToGrid w:val="0"/>
                    <w:spacing w:line="280" w:lineRule="exact"/>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12小时</w:t>
                  </w:r>
                </w:p>
              </w:tc>
              <w:tc>
                <w:tcPr>
                  <w:tcW w:w="784" w:type="pct"/>
                  <w:vMerge w:val="continue"/>
                  <w:tcBorders>
                    <w:right w:val="nil"/>
                  </w:tcBorders>
                  <w:noWrap w:val="0"/>
                  <w:tcMar>
                    <w:left w:w="28" w:type="dxa"/>
                    <w:right w:w="28" w:type="dxa"/>
                  </w:tcMar>
                  <w:vAlign w:val="center"/>
                </w:tcPr>
                <w:p>
                  <w:pPr>
                    <w:adjustRightInd w:val="0"/>
                    <w:snapToGrid w:val="0"/>
                    <w:spacing w:line="280" w:lineRule="exact"/>
                    <w:ind w:firstLine="0" w:firstLineChars="0"/>
                    <w:jc w:val="center"/>
                    <w:rPr>
                      <w:rFonts w:hint="default" w:ascii="Times New Roman" w:hAnsi="Times New Roman" w:cs="Times New Roman"/>
                      <w:sz w:val="18"/>
                      <w:szCs w:val="18"/>
                    </w:rPr>
                  </w:pPr>
                </w:p>
              </w:tc>
              <w:tc>
                <w:tcPr>
                  <w:tcW w:w="1266" w:type="pct"/>
                  <w:vMerge w:val="continue"/>
                  <w:tcBorders>
                    <w:right w:val="nil"/>
                  </w:tcBorders>
                  <w:noWrap w:val="0"/>
                  <w:tcMar>
                    <w:left w:w="28" w:type="dxa"/>
                    <w:right w:w="28" w:type="dxa"/>
                  </w:tcMar>
                  <w:vAlign w:val="center"/>
                </w:tcPr>
                <w:p>
                  <w:pPr>
                    <w:adjustRightInd w:val="0"/>
                    <w:snapToGrid w:val="0"/>
                    <w:spacing w:line="280" w:lineRule="exact"/>
                    <w:ind w:firstLine="0" w:firstLineChars="0"/>
                    <w:jc w:val="center"/>
                    <w:rPr>
                      <w:rFonts w:hint="default"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10" w:type="pct"/>
                  <w:vMerge w:val="continue"/>
                  <w:tcBorders>
                    <w:left w:val="nil"/>
                  </w:tcBorders>
                  <w:noWrap w:val="0"/>
                  <w:tcMar>
                    <w:left w:w="28" w:type="dxa"/>
                    <w:right w:w="28" w:type="dxa"/>
                  </w:tcMar>
                  <w:vAlign w:val="center"/>
                </w:tcPr>
                <w:p>
                  <w:pPr>
                    <w:adjustRightInd w:val="0"/>
                    <w:snapToGrid w:val="0"/>
                    <w:spacing w:line="280" w:lineRule="exact"/>
                    <w:ind w:firstLine="0" w:firstLineChars="0"/>
                    <w:jc w:val="center"/>
                    <w:rPr>
                      <w:rFonts w:hint="default" w:ascii="Times New Roman" w:hAnsi="Times New Roman" w:cs="Times New Roman"/>
                      <w:sz w:val="18"/>
                      <w:szCs w:val="18"/>
                    </w:rPr>
                  </w:pPr>
                </w:p>
              </w:tc>
              <w:tc>
                <w:tcPr>
                  <w:tcW w:w="964" w:type="pct"/>
                  <w:vMerge w:val="continue"/>
                  <w:noWrap w:val="0"/>
                  <w:tcMar>
                    <w:left w:w="28" w:type="dxa"/>
                    <w:right w:w="28" w:type="dxa"/>
                  </w:tcMar>
                  <w:vAlign w:val="center"/>
                </w:tcPr>
                <w:p>
                  <w:pPr>
                    <w:adjustRightInd w:val="0"/>
                    <w:snapToGrid w:val="0"/>
                    <w:spacing w:line="280" w:lineRule="exact"/>
                    <w:ind w:firstLine="0" w:firstLineChars="0"/>
                    <w:jc w:val="center"/>
                    <w:rPr>
                      <w:rFonts w:hint="default" w:ascii="Times New Roman" w:hAnsi="Times New Roman" w:cs="Times New Roman"/>
                      <w:sz w:val="18"/>
                      <w:szCs w:val="18"/>
                    </w:rPr>
                  </w:pPr>
                </w:p>
              </w:tc>
              <w:tc>
                <w:tcPr>
                  <w:tcW w:w="1155" w:type="pct"/>
                  <w:noWrap w:val="0"/>
                  <w:tcMar>
                    <w:left w:w="28" w:type="dxa"/>
                    <w:right w:w="28" w:type="dxa"/>
                  </w:tcMar>
                  <w:vAlign w:val="center"/>
                </w:tcPr>
                <w:p>
                  <w:pPr>
                    <w:adjustRightInd w:val="0"/>
                    <w:snapToGrid w:val="0"/>
                    <w:spacing w:line="280" w:lineRule="exact"/>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COD、SS</w:t>
                  </w:r>
                </w:p>
              </w:tc>
              <w:tc>
                <w:tcPr>
                  <w:tcW w:w="519" w:type="pct"/>
                  <w:tcBorders>
                    <w:right w:val="nil"/>
                  </w:tcBorders>
                  <w:noWrap w:val="0"/>
                  <w:tcMar>
                    <w:left w:w="28" w:type="dxa"/>
                    <w:right w:w="28" w:type="dxa"/>
                  </w:tcMar>
                  <w:vAlign w:val="center"/>
                </w:tcPr>
                <w:p>
                  <w:pPr>
                    <w:adjustRightInd w:val="0"/>
                    <w:snapToGrid w:val="0"/>
                    <w:spacing w:line="280" w:lineRule="exact"/>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1次/周</w:t>
                  </w:r>
                </w:p>
              </w:tc>
              <w:tc>
                <w:tcPr>
                  <w:tcW w:w="784" w:type="pct"/>
                  <w:vMerge w:val="continue"/>
                  <w:tcBorders>
                    <w:right w:val="nil"/>
                  </w:tcBorders>
                  <w:noWrap w:val="0"/>
                  <w:tcMar>
                    <w:left w:w="28" w:type="dxa"/>
                    <w:right w:w="28" w:type="dxa"/>
                  </w:tcMar>
                  <w:vAlign w:val="center"/>
                </w:tcPr>
                <w:p>
                  <w:pPr>
                    <w:adjustRightInd w:val="0"/>
                    <w:snapToGrid w:val="0"/>
                    <w:spacing w:line="280" w:lineRule="exact"/>
                    <w:ind w:firstLine="0" w:firstLineChars="0"/>
                    <w:jc w:val="center"/>
                    <w:rPr>
                      <w:rFonts w:hint="default" w:ascii="Times New Roman" w:hAnsi="Times New Roman" w:cs="Times New Roman"/>
                      <w:sz w:val="18"/>
                      <w:szCs w:val="18"/>
                    </w:rPr>
                  </w:pPr>
                </w:p>
              </w:tc>
              <w:tc>
                <w:tcPr>
                  <w:tcW w:w="1266" w:type="pct"/>
                  <w:vMerge w:val="continue"/>
                  <w:tcBorders>
                    <w:right w:val="nil"/>
                  </w:tcBorders>
                  <w:noWrap w:val="0"/>
                  <w:tcMar>
                    <w:left w:w="28" w:type="dxa"/>
                    <w:right w:w="28" w:type="dxa"/>
                  </w:tcMar>
                  <w:vAlign w:val="center"/>
                </w:tcPr>
                <w:p>
                  <w:pPr>
                    <w:adjustRightInd w:val="0"/>
                    <w:snapToGrid w:val="0"/>
                    <w:spacing w:line="280" w:lineRule="exact"/>
                    <w:ind w:firstLine="0" w:firstLineChars="0"/>
                    <w:jc w:val="center"/>
                    <w:rPr>
                      <w:rFonts w:hint="default"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10" w:type="pct"/>
                  <w:vMerge w:val="continue"/>
                  <w:tcBorders>
                    <w:left w:val="nil"/>
                  </w:tcBorders>
                  <w:noWrap w:val="0"/>
                  <w:tcMar>
                    <w:left w:w="28" w:type="dxa"/>
                    <w:right w:w="28" w:type="dxa"/>
                  </w:tcMar>
                  <w:vAlign w:val="center"/>
                </w:tcPr>
                <w:p>
                  <w:pPr>
                    <w:adjustRightInd w:val="0"/>
                    <w:snapToGrid w:val="0"/>
                    <w:spacing w:line="280" w:lineRule="exact"/>
                    <w:ind w:firstLine="0" w:firstLineChars="0"/>
                    <w:jc w:val="center"/>
                    <w:rPr>
                      <w:rFonts w:hint="default" w:ascii="Times New Roman" w:hAnsi="Times New Roman" w:cs="Times New Roman"/>
                      <w:sz w:val="18"/>
                      <w:szCs w:val="18"/>
                    </w:rPr>
                  </w:pPr>
                </w:p>
              </w:tc>
              <w:tc>
                <w:tcPr>
                  <w:tcW w:w="964" w:type="pct"/>
                  <w:vMerge w:val="continue"/>
                  <w:noWrap w:val="0"/>
                  <w:tcMar>
                    <w:left w:w="28" w:type="dxa"/>
                    <w:right w:w="28" w:type="dxa"/>
                  </w:tcMar>
                  <w:vAlign w:val="center"/>
                </w:tcPr>
                <w:p>
                  <w:pPr>
                    <w:adjustRightInd w:val="0"/>
                    <w:snapToGrid w:val="0"/>
                    <w:spacing w:line="280" w:lineRule="exact"/>
                    <w:ind w:firstLine="0" w:firstLineChars="0"/>
                    <w:jc w:val="center"/>
                    <w:rPr>
                      <w:rFonts w:hint="default" w:ascii="Times New Roman" w:hAnsi="Times New Roman" w:cs="Times New Roman"/>
                      <w:sz w:val="18"/>
                      <w:szCs w:val="18"/>
                    </w:rPr>
                  </w:pPr>
                </w:p>
              </w:tc>
              <w:tc>
                <w:tcPr>
                  <w:tcW w:w="1155" w:type="pct"/>
                  <w:noWrap w:val="0"/>
                  <w:tcMar>
                    <w:left w:w="28" w:type="dxa"/>
                    <w:right w:w="28" w:type="dxa"/>
                  </w:tcMar>
                  <w:vAlign w:val="center"/>
                </w:tcPr>
                <w:p>
                  <w:pPr>
                    <w:adjustRightInd w:val="0"/>
                    <w:snapToGrid w:val="0"/>
                    <w:spacing w:line="280" w:lineRule="exact"/>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粪大肠菌群数</w:t>
                  </w:r>
                </w:p>
              </w:tc>
              <w:tc>
                <w:tcPr>
                  <w:tcW w:w="519" w:type="pct"/>
                  <w:tcBorders>
                    <w:right w:val="nil"/>
                  </w:tcBorders>
                  <w:noWrap w:val="0"/>
                  <w:tcMar>
                    <w:left w:w="28" w:type="dxa"/>
                    <w:right w:w="28" w:type="dxa"/>
                  </w:tcMar>
                  <w:vAlign w:val="center"/>
                </w:tcPr>
                <w:p>
                  <w:pPr>
                    <w:adjustRightInd w:val="0"/>
                    <w:snapToGrid w:val="0"/>
                    <w:spacing w:line="280" w:lineRule="exact"/>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1次/月</w:t>
                  </w:r>
                </w:p>
              </w:tc>
              <w:tc>
                <w:tcPr>
                  <w:tcW w:w="784" w:type="pct"/>
                  <w:vMerge w:val="continue"/>
                  <w:tcBorders>
                    <w:right w:val="nil"/>
                  </w:tcBorders>
                  <w:noWrap w:val="0"/>
                  <w:tcMar>
                    <w:left w:w="28" w:type="dxa"/>
                    <w:right w:w="28" w:type="dxa"/>
                  </w:tcMar>
                  <w:vAlign w:val="center"/>
                </w:tcPr>
                <w:p>
                  <w:pPr>
                    <w:adjustRightInd w:val="0"/>
                    <w:snapToGrid w:val="0"/>
                    <w:spacing w:line="280" w:lineRule="exact"/>
                    <w:ind w:firstLine="0" w:firstLineChars="0"/>
                    <w:jc w:val="center"/>
                    <w:rPr>
                      <w:rFonts w:hint="default" w:ascii="Times New Roman" w:hAnsi="Times New Roman" w:cs="Times New Roman"/>
                      <w:sz w:val="18"/>
                      <w:szCs w:val="18"/>
                    </w:rPr>
                  </w:pPr>
                </w:p>
              </w:tc>
              <w:tc>
                <w:tcPr>
                  <w:tcW w:w="1266" w:type="pct"/>
                  <w:vMerge w:val="continue"/>
                  <w:tcBorders>
                    <w:right w:val="nil"/>
                  </w:tcBorders>
                  <w:noWrap w:val="0"/>
                  <w:tcMar>
                    <w:left w:w="28" w:type="dxa"/>
                    <w:right w:w="28" w:type="dxa"/>
                  </w:tcMar>
                  <w:vAlign w:val="center"/>
                </w:tcPr>
                <w:p>
                  <w:pPr>
                    <w:adjustRightInd w:val="0"/>
                    <w:snapToGrid w:val="0"/>
                    <w:spacing w:line="280" w:lineRule="exact"/>
                    <w:ind w:firstLine="0" w:firstLineChars="0"/>
                    <w:jc w:val="center"/>
                    <w:rPr>
                      <w:rFonts w:hint="default"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10" w:type="pct"/>
                  <w:vMerge w:val="continue"/>
                  <w:tcBorders>
                    <w:left w:val="nil"/>
                  </w:tcBorders>
                  <w:noWrap w:val="0"/>
                  <w:tcMar>
                    <w:left w:w="28" w:type="dxa"/>
                    <w:right w:w="28" w:type="dxa"/>
                  </w:tcMar>
                  <w:vAlign w:val="center"/>
                </w:tcPr>
                <w:p>
                  <w:pPr>
                    <w:adjustRightInd w:val="0"/>
                    <w:snapToGrid w:val="0"/>
                    <w:spacing w:line="280" w:lineRule="exact"/>
                    <w:ind w:firstLine="0" w:firstLineChars="0"/>
                    <w:jc w:val="center"/>
                    <w:rPr>
                      <w:rFonts w:hint="default" w:ascii="Times New Roman" w:hAnsi="Times New Roman" w:cs="Times New Roman"/>
                      <w:sz w:val="18"/>
                      <w:szCs w:val="18"/>
                    </w:rPr>
                  </w:pPr>
                </w:p>
              </w:tc>
              <w:tc>
                <w:tcPr>
                  <w:tcW w:w="964" w:type="pct"/>
                  <w:vMerge w:val="continue"/>
                  <w:noWrap w:val="0"/>
                  <w:tcMar>
                    <w:left w:w="28" w:type="dxa"/>
                    <w:right w:w="28" w:type="dxa"/>
                  </w:tcMar>
                  <w:vAlign w:val="center"/>
                </w:tcPr>
                <w:p>
                  <w:pPr>
                    <w:adjustRightInd w:val="0"/>
                    <w:snapToGrid w:val="0"/>
                    <w:spacing w:line="280" w:lineRule="exact"/>
                    <w:ind w:firstLine="0" w:firstLineChars="0"/>
                    <w:jc w:val="center"/>
                    <w:rPr>
                      <w:rFonts w:hint="default" w:ascii="Times New Roman" w:hAnsi="Times New Roman" w:cs="Times New Roman"/>
                      <w:sz w:val="18"/>
                      <w:szCs w:val="18"/>
                    </w:rPr>
                  </w:pPr>
                </w:p>
              </w:tc>
              <w:tc>
                <w:tcPr>
                  <w:tcW w:w="1155" w:type="pct"/>
                  <w:noWrap w:val="0"/>
                  <w:tcMar>
                    <w:left w:w="28" w:type="dxa"/>
                    <w:right w:w="28" w:type="dxa"/>
                  </w:tcMar>
                  <w:vAlign w:val="center"/>
                </w:tcPr>
                <w:p>
                  <w:pPr>
                    <w:adjustRightInd w:val="0"/>
                    <w:snapToGrid w:val="0"/>
                    <w:spacing w:line="280" w:lineRule="exact"/>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BOD</w:t>
                  </w:r>
                  <w:r>
                    <w:rPr>
                      <w:rFonts w:hint="default" w:ascii="Times New Roman" w:hAnsi="Times New Roman" w:cs="Times New Roman"/>
                      <w:sz w:val="18"/>
                      <w:szCs w:val="18"/>
                      <w:vertAlign w:val="subscript"/>
                    </w:rPr>
                    <w:t>5</w:t>
                  </w:r>
                  <w:r>
                    <w:rPr>
                      <w:rFonts w:hint="default" w:ascii="Times New Roman" w:hAnsi="Times New Roman" w:cs="Times New Roman"/>
                      <w:sz w:val="18"/>
                      <w:szCs w:val="18"/>
                    </w:rPr>
                    <w:t>、石油类、挥发酚、动植物油、阴离子表面活性剂</w:t>
                  </w:r>
                </w:p>
              </w:tc>
              <w:tc>
                <w:tcPr>
                  <w:tcW w:w="519" w:type="pct"/>
                  <w:tcBorders>
                    <w:right w:val="nil"/>
                  </w:tcBorders>
                  <w:noWrap w:val="0"/>
                  <w:tcMar>
                    <w:left w:w="28" w:type="dxa"/>
                    <w:right w:w="28" w:type="dxa"/>
                  </w:tcMar>
                  <w:vAlign w:val="center"/>
                </w:tcPr>
                <w:p>
                  <w:pPr>
                    <w:adjustRightInd w:val="0"/>
                    <w:snapToGrid w:val="0"/>
                    <w:spacing w:line="280" w:lineRule="exact"/>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1次/季度</w:t>
                  </w:r>
                </w:p>
              </w:tc>
              <w:tc>
                <w:tcPr>
                  <w:tcW w:w="784" w:type="pct"/>
                  <w:vMerge w:val="continue"/>
                  <w:tcBorders>
                    <w:right w:val="nil"/>
                  </w:tcBorders>
                  <w:noWrap w:val="0"/>
                  <w:tcMar>
                    <w:left w:w="28" w:type="dxa"/>
                    <w:right w:w="28" w:type="dxa"/>
                  </w:tcMar>
                  <w:vAlign w:val="center"/>
                </w:tcPr>
                <w:p>
                  <w:pPr>
                    <w:adjustRightInd w:val="0"/>
                    <w:snapToGrid w:val="0"/>
                    <w:spacing w:line="280" w:lineRule="exact"/>
                    <w:ind w:firstLine="0" w:firstLineChars="0"/>
                    <w:jc w:val="center"/>
                    <w:rPr>
                      <w:rFonts w:hint="default" w:ascii="Times New Roman" w:hAnsi="Times New Roman" w:cs="Times New Roman"/>
                      <w:sz w:val="18"/>
                      <w:szCs w:val="18"/>
                    </w:rPr>
                  </w:pPr>
                </w:p>
              </w:tc>
              <w:tc>
                <w:tcPr>
                  <w:tcW w:w="1266" w:type="pct"/>
                  <w:vMerge w:val="continue"/>
                  <w:tcBorders>
                    <w:right w:val="nil"/>
                  </w:tcBorders>
                  <w:noWrap w:val="0"/>
                  <w:tcMar>
                    <w:left w:w="28" w:type="dxa"/>
                    <w:right w:w="28" w:type="dxa"/>
                  </w:tcMar>
                  <w:vAlign w:val="center"/>
                </w:tcPr>
                <w:p>
                  <w:pPr>
                    <w:adjustRightInd w:val="0"/>
                    <w:snapToGrid w:val="0"/>
                    <w:spacing w:line="280" w:lineRule="exact"/>
                    <w:ind w:firstLine="0" w:firstLineChars="0"/>
                    <w:jc w:val="center"/>
                    <w:rPr>
                      <w:rFonts w:hint="default" w:ascii="Times New Roman" w:hAnsi="Times New Roman" w:cs="Times New Roman"/>
                      <w:sz w:val="18"/>
                      <w:szCs w:val="18"/>
                    </w:rPr>
                  </w:pPr>
                </w:p>
              </w:tc>
            </w:tr>
          </w:tbl>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textAlignment w:val="auto"/>
              <w:rPr>
                <w:rFonts w:hint="eastAsia" w:ascii="Times New Roman" w:hAnsi="Times New Roman" w:eastAsia="宋体" w:cs="Times New Roman"/>
                <w:color w:val="auto"/>
                <w:highlight w:val="cyan"/>
                <w:vertAlign w:val="baseline"/>
                <w:lang w:eastAsia="zh-CN"/>
              </w:rPr>
            </w:pPr>
            <w:r>
              <w:rPr>
                <w:rFonts w:hint="eastAsia" w:ascii="Times New Roman" w:hAnsi="Times New Roman" w:cs="Times New Roman"/>
                <w:color w:val="auto"/>
                <w:highlight w:val="none"/>
                <w:vertAlign w:val="baseline"/>
                <w:lang w:eastAsia="zh-CN"/>
              </w:rPr>
              <w:t xml:space="preserve"> </w:t>
            </w:r>
            <w:r>
              <w:rPr>
                <w:rFonts w:hint="eastAsia" w:ascii="Times New Roman" w:hAnsi="Times New Roman" w:cs="Times New Roman"/>
                <w:color w:val="auto"/>
                <w:highlight w:val="none"/>
                <w:vertAlign w:val="baseline"/>
                <w:lang w:eastAsia="zh-CN"/>
              </w:rPr>
              <w:br w:type="textWrapping"/>
            </w:r>
            <w:r>
              <w:rPr>
                <w:rFonts w:hint="eastAsia" w:ascii="Times New Roman" w:hAnsi="Times New Roman" w:cs="Times New Roman"/>
                <w:color w:val="auto"/>
                <w:highlight w:val="none"/>
                <w:vertAlign w:val="baseline"/>
                <w:lang w:eastAsia="zh-CN"/>
              </w:rPr>
              <w:br w:type="textWrapping"/>
            </w:r>
            <w:r>
              <w:rPr>
                <w:rFonts w:hint="eastAsia" w:ascii="Times New Roman" w:hAnsi="Times New Roman" w:cs="Times New Roman"/>
                <w:color w:val="auto"/>
                <w:highlight w:val="none"/>
                <w:vertAlign w:val="baseline"/>
                <w:lang w:eastAsia="zh-CN"/>
              </w:rPr>
              <w:br w:type="textWrapping"/>
            </w:r>
            <w:r>
              <w:rPr>
                <w:rFonts w:hint="eastAsia" w:ascii="Times New Roman" w:hAnsi="Times New Roman" w:cs="Times New Roman"/>
                <w:color w:val="auto"/>
                <w:highlight w:val="none"/>
                <w:vertAlign w:val="baseline"/>
                <w:lang w:eastAsia="zh-CN"/>
              </w:rPr>
              <w:br w:type="textWrapping"/>
            </w:r>
            <w:r>
              <w:rPr>
                <w:rFonts w:hint="eastAsia" w:ascii="Times New Roman" w:hAnsi="Times New Roman" w:cs="Times New Roman"/>
                <w:color w:val="auto"/>
                <w:highlight w:val="none"/>
                <w:vertAlign w:val="baseline"/>
                <w:lang w:eastAsia="zh-CN"/>
              </w:rPr>
              <w:br w:type="textWrapping"/>
            </w:r>
            <w:r>
              <w:rPr>
                <w:rFonts w:hint="eastAsia" w:ascii="Times New Roman" w:hAnsi="Times New Roman" w:cs="Times New Roman"/>
                <w:color w:val="auto"/>
                <w:highlight w:val="none"/>
                <w:vertAlign w:val="baseline"/>
                <w:lang w:eastAsia="zh-CN"/>
              </w:rPr>
              <w:br w:type="textWrapping"/>
            </w:r>
            <w:r>
              <w:rPr>
                <w:rFonts w:hint="eastAsia" w:ascii="Times New Roman" w:hAnsi="Times New Roman" w:cs="Times New Roman"/>
                <w:color w:val="auto"/>
                <w:highlight w:val="none"/>
                <w:vertAlign w:val="baseline"/>
                <w:lang w:eastAsia="zh-CN"/>
              </w:rPr>
              <w:br w:type="textWrapping"/>
            </w:r>
            <w:r>
              <w:rPr>
                <w:rFonts w:hint="eastAsia" w:ascii="Times New Roman" w:hAnsi="Times New Roman" w:cs="Times New Roman"/>
                <w:color w:val="auto"/>
                <w:highlight w:val="none"/>
                <w:vertAlign w:val="baseline"/>
                <w:lang w:eastAsia="zh-CN"/>
              </w:rPr>
              <w:br w:type="textWrapping"/>
            </w:r>
            <w:r>
              <w:rPr>
                <w:rFonts w:hint="eastAsia" w:ascii="Times New Roman" w:hAnsi="Times New Roman" w:cs="Times New Roman"/>
                <w:color w:val="auto"/>
                <w:highlight w:val="none"/>
                <w:vertAlign w:val="baseline"/>
                <w:lang w:eastAsia="zh-CN"/>
              </w:rPr>
              <w:br w:type="textWrapping"/>
            </w:r>
            <w:r>
              <w:rPr>
                <w:rFonts w:hint="eastAsia" w:ascii="Times New Roman" w:hAnsi="Times New Roman" w:cs="Times New Roman"/>
                <w:color w:val="auto"/>
                <w:highlight w:val="none"/>
                <w:vertAlign w:val="baseline"/>
                <w:lang w:eastAsia="zh-CN"/>
              </w:rPr>
              <w:br w:type="textWrapping"/>
            </w:r>
            <w:r>
              <w:rPr>
                <w:rFonts w:hint="eastAsia" w:ascii="Times New Roman" w:hAnsi="Times New Roman" w:cs="Times New Roman"/>
                <w:color w:val="auto"/>
                <w:highlight w:val="none"/>
                <w:vertAlign w:val="baseline"/>
                <w:lang w:eastAsia="zh-CN"/>
              </w:rPr>
              <w:br w:type="textWrapping"/>
            </w:r>
            <w:r>
              <w:rPr>
                <w:rFonts w:hint="eastAsia" w:ascii="Times New Roman" w:hAnsi="Times New Roman" w:cs="Times New Roman"/>
                <w:color w:val="auto"/>
                <w:highlight w:val="none"/>
                <w:vertAlign w:val="baseline"/>
                <w:lang w:eastAsia="zh-CN"/>
              </w:rPr>
              <w:br w:type="textWrapping"/>
            </w:r>
            <w:r>
              <w:rPr>
                <w:rFonts w:hint="eastAsia" w:ascii="Times New Roman" w:hAnsi="Times New Roman" w:cs="Times New Roman"/>
                <w:color w:val="auto"/>
                <w:highlight w:val="none"/>
                <w:vertAlign w:val="baseline"/>
                <w:lang w:eastAsia="zh-CN"/>
              </w:rPr>
              <w:br w:type="textWrapping"/>
            </w:r>
            <w:r>
              <w:rPr>
                <w:rFonts w:hint="eastAsia" w:ascii="Times New Roman" w:hAnsi="Times New Roman" w:cs="Times New Roman"/>
                <w:color w:val="auto"/>
                <w:highlight w:val="none"/>
                <w:vertAlign w:val="baseline"/>
                <w:lang w:eastAsia="zh-CN"/>
              </w:rPr>
              <w:br w:type="textWrapping"/>
            </w:r>
            <w:r>
              <w:rPr>
                <w:rFonts w:hint="eastAsia" w:ascii="Times New Roman" w:hAnsi="Times New Roman" w:cs="Times New Roman"/>
                <w:color w:val="auto"/>
                <w:highlight w:val="none"/>
                <w:vertAlign w:val="baseline"/>
                <w:lang w:eastAsia="zh-CN"/>
              </w:rPr>
              <w:br w:type="textWrapping"/>
            </w:r>
            <w:r>
              <w:rPr>
                <w:rFonts w:hint="eastAsia" w:ascii="Times New Roman" w:hAnsi="Times New Roman" w:cs="Times New Roman"/>
                <w:color w:val="auto"/>
                <w:highlight w:val="none"/>
                <w:vertAlign w:val="baseline"/>
                <w:lang w:eastAsia="zh-CN"/>
              </w:rPr>
              <w:br w:type="textWrapping"/>
            </w:r>
            <w:r>
              <w:rPr>
                <w:rFonts w:hint="eastAsia" w:ascii="Times New Roman" w:hAnsi="Times New Roman" w:cs="Times New Roman"/>
                <w:color w:val="auto"/>
                <w:highlight w:val="none"/>
                <w:vertAlign w:val="baseline"/>
                <w:lang w:eastAsia="zh-CN"/>
              </w:rPr>
              <w:br w:type="textWrapping"/>
            </w:r>
            <w:r>
              <w:rPr>
                <w:rFonts w:hint="eastAsia" w:ascii="Times New Roman" w:hAnsi="Times New Roman" w:cs="Times New Roman"/>
                <w:color w:val="auto"/>
                <w:highlight w:val="none"/>
                <w:vertAlign w:val="baseline"/>
                <w:lang w:eastAsia="zh-CN"/>
              </w:rPr>
              <w:br w:type="textWrapping"/>
            </w:r>
            <w:r>
              <w:rPr>
                <w:rFonts w:hint="eastAsia" w:ascii="Times New Roman" w:hAnsi="Times New Roman" w:cs="Times New Roman"/>
                <w:color w:val="auto"/>
                <w:highlight w:val="none"/>
                <w:vertAlign w:val="baseline"/>
                <w:lang w:eastAsia="zh-CN"/>
              </w:rPr>
              <w:br w:type="textWrapping"/>
            </w:r>
            <w:r>
              <w:rPr>
                <w:rFonts w:hint="eastAsia" w:ascii="Times New Roman" w:hAnsi="Times New Roman" w:cs="Times New Roman"/>
                <w:color w:val="auto"/>
                <w:highlight w:val="none"/>
                <w:vertAlign w:val="baseline"/>
                <w:lang w:eastAsia="zh-CN"/>
              </w:rPr>
              <w:br w:type="textWrapping"/>
            </w:r>
            <w:r>
              <w:rPr>
                <w:rFonts w:hint="eastAsia" w:ascii="Times New Roman" w:hAnsi="Times New Roman" w:cs="Times New Roman"/>
                <w:color w:val="auto"/>
                <w:highlight w:val="none"/>
                <w:vertAlign w:val="baseline"/>
                <w:lang w:eastAsia="zh-CN"/>
              </w:rPr>
              <w:br w:type="textWrapping"/>
            </w:r>
            <w:r>
              <w:rPr>
                <w:rFonts w:hint="eastAsia" w:ascii="Times New Roman" w:hAnsi="Times New Roman" w:cs="Times New Roman"/>
                <w:color w:val="auto"/>
                <w:highlight w:val="none"/>
                <w:vertAlign w:val="baseline"/>
                <w:lang w:eastAsia="zh-CN"/>
              </w:rPr>
              <w:br w:type="textWrapping"/>
            </w:r>
            <w:r>
              <w:rPr>
                <w:rFonts w:hint="eastAsia" w:ascii="Times New Roman" w:hAnsi="Times New Roman" w:cs="Times New Roman"/>
                <w:color w:val="auto"/>
                <w:highlight w:val="none"/>
                <w:vertAlign w:val="baseline"/>
                <w:lang w:eastAsia="zh-CN"/>
              </w:rPr>
              <w:br w:type="textWrapping"/>
            </w:r>
            <w:r>
              <w:rPr>
                <w:rFonts w:hint="eastAsia" w:ascii="Times New Roman" w:hAnsi="Times New Roman" w:cs="Times New Roman"/>
                <w:color w:val="auto"/>
                <w:highlight w:val="none"/>
                <w:vertAlign w:val="baseline"/>
                <w:lang w:eastAsia="zh-CN"/>
              </w:rPr>
              <w:br w:type="textWrapping"/>
            </w:r>
            <w:r>
              <w:rPr>
                <w:rFonts w:hint="eastAsia" w:ascii="Times New Roman" w:hAnsi="Times New Roman" w:cs="Times New Roman"/>
                <w:color w:val="auto"/>
                <w:highlight w:val="none"/>
                <w:vertAlign w:val="baseline"/>
                <w:lang w:eastAsia="zh-CN"/>
              </w:rPr>
              <w:br w:type="textWrapping"/>
            </w:r>
          </w:p>
        </w:tc>
      </w:tr>
    </w:tbl>
    <w:p>
      <w:pPr>
        <w:rPr>
          <w:rFonts w:hint="default" w:ascii="Times New Roman" w:hAnsi="Times New Roman" w:cs="Times New Roman"/>
          <w:color w:val="auto"/>
          <w:highlight w:val="cyan"/>
        </w:rPr>
        <w:sectPr>
          <w:pgSz w:w="11907" w:h="16840"/>
          <w:pgMar w:top="1803" w:right="1440" w:bottom="1803" w:left="1440"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6" w:type="dxa"/>
          </w:tcPr>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0" w:leftChars="0" w:firstLine="422" w:firstLineChars="200"/>
              <w:textAlignment w:val="auto"/>
              <w:rPr>
                <w:rFonts w:hint="default" w:ascii="Times New Roman" w:hAnsi="Times New Roman" w:cs="Times New Roman"/>
                <w:b/>
                <w:color w:val="auto"/>
                <w:kern w:val="0"/>
                <w:sz w:val="21"/>
                <w:szCs w:val="21"/>
                <w:highlight w:val="none"/>
              </w:rPr>
            </w:pPr>
            <w:r>
              <w:rPr>
                <w:rFonts w:hint="default" w:ascii="Times New Roman" w:hAnsi="Times New Roman" w:cs="Times New Roman"/>
                <w:b/>
                <w:color w:val="auto"/>
                <w:kern w:val="0"/>
                <w:sz w:val="21"/>
                <w:szCs w:val="21"/>
                <w:highlight w:val="none"/>
                <w:lang w:val="en-US" w:eastAsia="zh-CN"/>
              </w:rPr>
              <w:t>3、</w:t>
            </w:r>
            <w:r>
              <w:rPr>
                <w:rFonts w:hint="default" w:ascii="Times New Roman" w:hAnsi="Times New Roman" w:cs="Times New Roman"/>
                <w:b/>
                <w:color w:val="auto"/>
                <w:kern w:val="0"/>
                <w:sz w:val="21"/>
                <w:szCs w:val="21"/>
                <w:highlight w:val="none"/>
              </w:rPr>
              <w:t>噪声</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firstLine="422" w:firstLineChars="200"/>
              <w:textAlignment w:val="auto"/>
              <w:rPr>
                <w:rFonts w:hint="default" w:ascii="Times New Roman" w:hAnsi="Times New Roman" w:cs="Times New Roman"/>
                <w:bCs/>
                <w:color w:val="auto"/>
                <w:kern w:val="0"/>
                <w:szCs w:val="21"/>
                <w:highlight w:val="none"/>
              </w:rPr>
            </w:pPr>
            <w:r>
              <w:rPr>
                <w:rFonts w:hint="default" w:ascii="Times New Roman" w:hAnsi="Times New Roman" w:cs="Times New Roman"/>
                <w:b/>
                <w:bCs/>
                <w:color w:val="auto"/>
                <w:kern w:val="0"/>
                <w:szCs w:val="21"/>
                <w:highlight w:val="none"/>
                <w:lang w:val="en-US" w:eastAsia="zh-CN"/>
              </w:rPr>
              <w:t>3.1、</w:t>
            </w:r>
            <w:r>
              <w:rPr>
                <w:rFonts w:hint="default" w:ascii="Times New Roman" w:hAnsi="Times New Roman" w:cs="Times New Roman"/>
                <w:b/>
                <w:bCs/>
                <w:color w:val="auto"/>
                <w:kern w:val="0"/>
                <w:szCs w:val="21"/>
                <w:highlight w:val="none"/>
              </w:rPr>
              <w:t>噪声污染源及治理措施</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leftChars="0" w:right="0" w:rightChars="0" w:firstLine="420" w:firstLineChars="200"/>
              <w:jc w:val="both"/>
              <w:textAlignment w:val="auto"/>
              <w:rPr>
                <w:rFonts w:hint="default" w:ascii="Times New Roman" w:hAnsi="Times New Roman" w:eastAsia="黑体" w:cs="Times New Roman"/>
                <w:color w:val="auto"/>
                <w:sz w:val="21"/>
                <w:szCs w:val="21"/>
                <w:highlight w:val="none"/>
                <w:lang w:val="en-US" w:eastAsia="zh-CN"/>
              </w:rPr>
            </w:pPr>
            <w:r>
              <w:rPr>
                <w:rFonts w:hint="default" w:ascii="Times New Roman" w:hAnsi="Times New Roman" w:cs="Times New Roman"/>
                <w:bCs/>
                <w:color w:val="auto"/>
                <w:kern w:val="0"/>
                <w:szCs w:val="21"/>
                <w:highlight w:val="none"/>
              </w:rPr>
              <w:t>本项目所用医疗设备均为先进的医疗设备，噪声级较小，且均在室内。项目噪声源主要有来自水泵房、污水泵、风机等公用设备运行噪声，以及人员社会活动噪声等。本次工程主要设备的噪声值及经过降噪措施处理后的噪声值见下表。</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ascii="Times New Roman" w:hAnsi="Times New Roman" w:eastAsia="黑体" w:cs="Times New Roman"/>
                <w:color w:val="auto"/>
                <w:sz w:val="21"/>
                <w:szCs w:val="21"/>
                <w:highlight w:val="none"/>
                <w:lang w:val="en-US" w:eastAsia="zh-CN"/>
              </w:rPr>
            </w:pPr>
            <w:r>
              <w:rPr>
                <w:rFonts w:hint="default" w:ascii="Times New Roman" w:hAnsi="Times New Roman" w:eastAsia="黑体" w:cs="Times New Roman"/>
                <w:color w:val="auto"/>
                <w:sz w:val="21"/>
                <w:szCs w:val="21"/>
                <w:highlight w:val="none"/>
                <w:lang w:val="en-US" w:eastAsia="zh-CN"/>
              </w:rPr>
              <w:t>主要噪声源强及治理情况一览表</w:t>
            </w:r>
          </w:p>
          <w:tbl>
            <w:tblPr>
              <w:tblStyle w:val="26"/>
              <w:tblW w:w="4994"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398"/>
              <w:gridCol w:w="520"/>
              <w:gridCol w:w="1516"/>
              <w:gridCol w:w="1572"/>
              <w:gridCol w:w="1202"/>
              <w:gridCol w:w="1230"/>
              <w:gridCol w:w="864"/>
              <w:gridCol w:w="864"/>
              <w:gridCol w:w="864"/>
              <w:gridCol w:w="746"/>
              <w:gridCol w:w="746"/>
              <w:gridCol w:w="1148"/>
              <w:gridCol w:w="649"/>
              <w:gridCol w:w="615"/>
              <w:gridCol w:w="1012"/>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42" w:type="pct"/>
                  <w:vMerge w:val="restart"/>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320" w:lineRule="exact"/>
                    <w:ind w:left="0" w:firstLine="0" w:firstLineChars="0"/>
                    <w:jc w:val="center"/>
                    <w:textAlignment w:val="auto"/>
                    <w:rPr>
                      <w:rFonts w:hint="default" w:ascii="Times New Roman" w:hAnsi="Times New Roman" w:eastAsia="宋体" w:cs="Times New Roman"/>
                      <w:b w:val="0"/>
                      <w:bCs/>
                      <w:color w:val="auto"/>
                      <w:kern w:val="0"/>
                      <w:sz w:val="18"/>
                      <w:szCs w:val="18"/>
                      <w:highlight w:val="none"/>
                      <w:vertAlign w:val="baseline"/>
                      <w:lang w:eastAsia="zh-CN"/>
                    </w:rPr>
                  </w:pPr>
                  <w:r>
                    <w:rPr>
                      <w:rFonts w:hint="default" w:ascii="Times New Roman" w:hAnsi="Times New Roman" w:eastAsia="宋体" w:cs="Times New Roman"/>
                      <w:b w:val="0"/>
                      <w:bCs/>
                      <w:color w:val="auto"/>
                      <w:kern w:val="0"/>
                      <w:sz w:val="18"/>
                      <w:szCs w:val="18"/>
                      <w:highlight w:val="none"/>
                      <w:vertAlign w:val="baseline"/>
                      <w:lang w:eastAsia="zh-CN"/>
                    </w:rPr>
                    <w:t>序号</w:t>
                  </w:r>
                </w:p>
              </w:tc>
              <w:tc>
                <w:tcPr>
                  <w:tcW w:w="186" w:type="pct"/>
                  <w:vMerge w:val="restart"/>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320" w:lineRule="exact"/>
                    <w:ind w:left="0" w:firstLine="0" w:firstLineChars="0"/>
                    <w:jc w:val="center"/>
                    <w:textAlignment w:val="auto"/>
                    <w:rPr>
                      <w:rFonts w:hint="default" w:ascii="Times New Roman" w:hAnsi="Times New Roman" w:eastAsia="宋体" w:cs="Times New Roman"/>
                      <w:b w:val="0"/>
                      <w:bCs/>
                      <w:color w:val="auto"/>
                      <w:kern w:val="0"/>
                      <w:sz w:val="18"/>
                      <w:szCs w:val="18"/>
                      <w:highlight w:val="none"/>
                      <w:vertAlign w:val="baseline"/>
                      <w:lang w:eastAsia="zh-CN"/>
                    </w:rPr>
                  </w:pPr>
                  <w:r>
                    <w:rPr>
                      <w:rFonts w:hint="default" w:ascii="Times New Roman" w:hAnsi="Times New Roman" w:eastAsia="宋体" w:cs="Times New Roman"/>
                      <w:b w:val="0"/>
                      <w:bCs/>
                      <w:color w:val="auto"/>
                      <w:kern w:val="0"/>
                      <w:sz w:val="18"/>
                      <w:szCs w:val="18"/>
                      <w:highlight w:val="none"/>
                      <w:vertAlign w:val="baseline"/>
                      <w:lang w:eastAsia="zh-CN"/>
                    </w:rPr>
                    <w:t>建筑物名称</w:t>
                  </w:r>
                </w:p>
              </w:tc>
              <w:tc>
                <w:tcPr>
                  <w:tcW w:w="543" w:type="pct"/>
                  <w:vMerge w:val="restart"/>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320" w:lineRule="exact"/>
                    <w:ind w:left="0" w:firstLine="0" w:firstLineChars="0"/>
                    <w:jc w:val="center"/>
                    <w:textAlignment w:val="auto"/>
                    <w:rPr>
                      <w:rFonts w:hint="default" w:ascii="Times New Roman" w:hAnsi="Times New Roman" w:eastAsia="宋体" w:cs="Times New Roman"/>
                      <w:b w:val="0"/>
                      <w:bCs/>
                      <w:color w:val="auto"/>
                      <w:kern w:val="0"/>
                      <w:sz w:val="18"/>
                      <w:szCs w:val="18"/>
                      <w:highlight w:val="none"/>
                      <w:vertAlign w:val="baseline"/>
                      <w:lang w:eastAsia="zh-CN"/>
                    </w:rPr>
                  </w:pPr>
                  <w:r>
                    <w:rPr>
                      <w:rFonts w:hint="default" w:ascii="Times New Roman" w:hAnsi="Times New Roman" w:eastAsia="宋体" w:cs="Times New Roman"/>
                      <w:b w:val="0"/>
                      <w:bCs/>
                      <w:color w:val="auto"/>
                      <w:kern w:val="0"/>
                      <w:sz w:val="18"/>
                      <w:szCs w:val="18"/>
                      <w:highlight w:val="none"/>
                      <w:vertAlign w:val="baseline"/>
                      <w:lang w:eastAsia="zh-CN"/>
                    </w:rPr>
                    <w:t>声源名称</w:t>
                  </w:r>
                </w:p>
              </w:tc>
              <w:tc>
                <w:tcPr>
                  <w:tcW w:w="563" w:type="pct"/>
                  <w:vMerge w:val="restart"/>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320" w:lineRule="exact"/>
                    <w:ind w:left="0" w:firstLine="0" w:firstLineChars="0"/>
                    <w:jc w:val="center"/>
                    <w:textAlignment w:val="auto"/>
                    <w:rPr>
                      <w:rFonts w:hint="default" w:ascii="Times New Roman" w:hAnsi="Times New Roman" w:eastAsia="宋体" w:cs="Times New Roman"/>
                      <w:b w:val="0"/>
                      <w:bCs/>
                      <w:color w:val="auto"/>
                      <w:kern w:val="0"/>
                      <w:sz w:val="18"/>
                      <w:szCs w:val="18"/>
                      <w:highlight w:val="none"/>
                      <w:vertAlign w:val="baseline"/>
                      <w:lang w:eastAsia="zh-CN"/>
                    </w:rPr>
                  </w:pPr>
                  <w:r>
                    <w:rPr>
                      <w:rFonts w:hint="default" w:ascii="Times New Roman" w:hAnsi="Times New Roman" w:eastAsia="宋体" w:cs="Times New Roman"/>
                      <w:b w:val="0"/>
                      <w:bCs/>
                      <w:color w:val="auto"/>
                      <w:kern w:val="0"/>
                      <w:sz w:val="18"/>
                      <w:szCs w:val="18"/>
                      <w:highlight w:val="none"/>
                      <w:vertAlign w:val="baseline"/>
                      <w:lang w:eastAsia="zh-CN"/>
                    </w:rPr>
                    <w:t>型号</w:t>
                  </w:r>
                </w:p>
              </w:tc>
              <w:tc>
                <w:tcPr>
                  <w:tcW w:w="430" w:type="pct"/>
                  <w:vMerge w:val="restart"/>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320" w:lineRule="exact"/>
                    <w:ind w:left="0" w:firstLine="0" w:firstLineChars="0"/>
                    <w:jc w:val="center"/>
                    <w:textAlignment w:val="auto"/>
                    <w:rPr>
                      <w:rFonts w:hint="default" w:ascii="Times New Roman" w:hAnsi="Times New Roman" w:eastAsia="宋体" w:cs="Times New Roman"/>
                      <w:b w:val="0"/>
                      <w:bCs/>
                      <w:color w:val="auto"/>
                      <w:kern w:val="0"/>
                      <w:sz w:val="18"/>
                      <w:szCs w:val="18"/>
                      <w:highlight w:val="none"/>
                      <w:vertAlign w:val="baseline"/>
                      <w:lang w:val="en-US" w:eastAsia="zh-CN"/>
                    </w:rPr>
                  </w:pPr>
                  <w:r>
                    <w:rPr>
                      <w:rFonts w:hint="default" w:ascii="Times New Roman" w:hAnsi="Times New Roman" w:eastAsia="宋体" w:cs="Times New Roman"/>
                      <w:b w:val="0"/>
                      <w:bCs/>
                      <w:color w:val="auto"/>
                      <w:kern w:val="0"/>
                      <w:sz w:val="18"/>
                      <w:szCs w:val="18"/>
                      <w:highlight w:val="none"/>
                      <w:vertAlign w:val="baseline"/>
                      <w:lang w:eastAsia="zh-CN"/>
                    </w:rPr>
                    <w:t>声功率级</w:t>
                  </w:r>
                  <w:r>
                    <w:rPr>
                      <w:rFonts w:hint="default" w:ascii="Times New Roman" w:hAnsi="Times New Roman" w:eastAsia="宋体" w:cs="Times New Roman"/>
                      <w:b w:val="0"/>
                      <w:bCs/>
                      <w:color w:val="auto"/>
                      <w:kern w:val="0"/>
                      <w:sz w:val="18"/>
                      <w:szCs w:val="18"/>
                      <w:highlight w:val="none"/>
                      <w:vertAlign w:val="baseline"/>
                      <w:lang w:val="en-US" w:eastAsia="zh-CN"/>
                    </w:rPr>
                    <w:t>/dB（A）</w:t>
                  </w:r>
                </w:p>
              </w:tc>
              <w:tc>
                <w:tcPr>
                  <w:tcW w:w="440" w:type="pct"/>
                  <w:vMerge w:val="restart"/>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320" w:lineRule="exact"/>
                    <w:ind w:left="0" w:firstLine="0" w:firstLineChars="0"/>
                    <w:jc w:val="center"/>
                    <w:textAlignment w:val="auto"/>
                    <w:rPr>
                      <w:rFonts w:hint="default" w:ascii="Times New Roman" w:hAnsi="Times New Roman" w:eastAsia="宋体" w:cs="Times New Roman"/>
                      <w:b w:val="0"/>
                      <w:bCs/>
                      <w:color w:val="auto"/>
                      <w:kern w:val="0"/>
                      <w:sz w:val="18"/>
                      <w:szCs w:val="18"/>
                      <w:highlight w:val="none"/>
                      <w:vertAlign w:val="baseline"/>
                      <w:lang w:eastAsia="zh-CN"/>
                    </w:rPr>
                  </w:pPr>
                  <w:r>
                    <w:rPr>
                      <w:rFonts w:hint="default" w:ascii="Times New Roman" w:hAnsi="Times New Roman" w:eastAsia="宋体" w:cs="Times New Roman"/>
                      <w:b w:val="0"/>
                      <w:bCs/>
                      <w:color w:val="auto"/>
                      <w:kern w:val="0"/>
                      <w:sz w:val="18"/>
                      <w:szCs w:val="18"/>
                      <w:highlight w:val="none"/>
                      <w:vertAlign w:val="baseline"/>
                      <w:lang w:eastAsia="zh-CN"/>
                    </w:rPr>
                    <w:t>声源控制措施</w:t>
                  </w:r>
                </w:p>
              </w:tc>
              <w:tc>
                <w:tcPr>
                  <w:tcW w:w="929" w:type="pct"/>
                  <w:gridSpan w:val="3"/>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320" w:lineRule="exact"/>
                    <w:ind w:left="0" w:firstLine="0" w:firstLineChars="0"/>
                    <w:jc w:val="center"/>
                    <w:textAlignment w:val="auto"/>
                    <w:rPr>
                      <w:rFonts w:hint="default" w:ascii="Times New Roman" w:hAnsi="Times New Roman" w:eastAsia="宋体" w:cs="Times New Roman"/>
                      <w:b w:val="0"/>
                      <w:bCs/>
                      <w:color w:val="auto"/>
                      <w:kern w:val="0"/>
                      <w:sz w:val="18"/>
                      <w:szCs w:val="18"/>
                      <w:highlight w:val="none"/>
                      <w:vertAlign w:val="baseline"/>
                      <w:lang w:val="en-US" w:eastAsia="zh-CN"/>
                    </w:rPr>
                  </w:pPr>
                  <w:r>
                    <w:rPr>
                      <w:rFonts w:hint="default" w:ascii="Times New Roman" w:hAnsi="Times New Roman" w:eastAsia="宋体" w:cs="Times New Roman"/>
                      <w:b w:val="0"/>
                      <w:bCs/>
                      <w:color w:val="auto"/>
                      <w:kern w:val="0"/>
                      <w:sz w:val="18"/>
                      <w:szCs w:val="18"/>
                      <w:highlight w:val="none"/>
                      <w:vertAlign w:val="baseline"/>
                      <w:lang w:eastAsia="zh-CN"/>
                    </w:rPr>
                    <w:t>空间相对位置</w:t>
                  </w:r>
                  <w:r>
                    <w:rPr>
                      <w:rFonts w:hint="default" w:ascii="Times New Roman" w:hAnsi="Times New Roman" w:eastAsia="宋体" w:cs="Times New Roman"/>
                      <w:b w:val="0"/>
                      <w:bCs/>
                      <w:color w:val="auto"/>
                      <w:kern w:val="0"/>
                      <w:sz w:val="18"/>
                      <w:szCs w:val="18"/>
                      <w:highlight w:val="none"/>
                      <w:vertAlign w:val="baseline"/>
                      <w:lang w:val="en-US" w:eastAsia="zh-CN"/>
                    </w:rPr>
                    <w:t>/m</w:t>
                  </w:r>
                </w:p>
              </w:tc>
              <w:tc>
                <w:tcPr>
                  <w:tcW w:w="267" w:type="pct"/>
                  <w:vMerge w:val="restart"/>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320" w:lineRule="exact"/>
                    <w:ind w:left="0" w:firstLine="0" w:firstLineChars="0"/>
                    <w:jc w:val="center"/>
                    <w:textAlignment w:val="auto"/>
                    <w:rPr>
                      <w:rFonts w:hint="default" w:ascii="Times New Roman" w:hAnsi="Times New Roman" w:eastAsia="宋体" w:cs="Times New Roman"/>
                      <w:b w:val="0"/>
                      <w:bCs/>
                      <w:color w:val="auto"/>
                      <w:kern w:val="0"/>
                      <w:sz w:val="18"/>
                      <w:szCs w:val="18"/>
                      <w:highlight w:val="none"/>
                      <w:vertAlign w:val="baseline"/>
                      <w:lang w:val="en-US" w:eastAsia="zh-CN"/>
                    </w:rPr>
                  </w:pPr>
                  <w:r>
                    <w:rPr>
                      <w:rFonts w:hint="default" w:ascii="Times New Roman" w:hAnsi="Times New Roman" w:eastAsia="宋体" w:cs="Times New Roman"/>
                      <w:b w:val="0"/>
                      <w:bCs/>
                      <w:color w:val="auto"/>
                      <w:kern w:val="0"/>
                      <w:sz w:val="18"/>
                      <w:szCs w:val="18"/>
                      <w:highlight w:val="none"/>
                      <w:vertAlign w:val="baseline"/>
                      <w:lang w:eastAsia="zh-CN"/>
                    </w:rPr>
                    <w:t>距室内边界距离</w:t>
                  </w:r>
                  <w:r>
                    <w:rPr>
                      <w:rFonts w:hint="default" w:ascii="Times New Roman" w:hAnsi="Times New Roman" w:eastAsia="宋体" w:cs="Times New Roman"/>
                      <w:b w:val="0"/>
                      <w:bCs/>
                      <w:color w:val="auto"/>
                      <w:kern w:val="0"/>
                      <w:sz w:val="18"/>
                      <w:szCs w:val="18"/>
                      <w:highlight w:val="none"/>
                      <w:vertAlign w:val="baseline"/>
                      <w:lang w:val="en-US" w:eastAsia="zh-CN"/>
                    </w:rPr>
                    <w:t>/m</w:t>
                  </w:r>
                </w:p>
              </w:tc>
              <w:tc>
                <w:tcPr>
                  <w:tcW w:w="267" w:type="pct"/>
                  <w:vMerge w:val="restart"/>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320" w:lineRule="exact"/>
                    <w:ind w:left="0" w:firstLine="0" w:firstLineChars="0"/>
                    <w:jc w:val="center"/>
                    <w:textAlignment w:val="auto"/>
                    <w:rPr>
                      <w:rFonts w:hint="default" w:ascii="Times New Roman" w:hAnsi="Times New Roman" w:eastAsia="宋体" w:cs="Times New Roman"/>
                      <w:b w:val="0"/>
                      <w:bCs/>
                      <w:color w:val="auto"/>
                      <w:kern w:val="0"/>
                      <w:sz w:val="18"/>
                      <w:szCs w:val="18"/>
                      <w:highlight w:val="none"/>
                      <w:vertAlign w:val="baseline"/>
                      <w:lang w:eastAsia="zh-CN"/>
                    </w:rPr>
                  </w:pPr>
                  <w:r>
                    <w:rPr>
                      <w:rFonts w:hint="default" w:ascii="Times New Roman" w:hAnsi="Times New Roman" w:eastAsia="宋体" w:cs="Times New Roman"/>
                      <w:b w:val="0"/>
                      <w:bCs/>
                      <w:color w:val="auto"/>
                      <w:kern w:val="0"/>
                      <w:sz w:val="18"/>
                      <w:szCs w:val="18"/>
                      <w:highlight w:val="none"/>
                      <w:vertAlign w:val="baseline"/>
                      <w:lang w:eastAsia="zh-CN"/>
                    </w:rPr>
                    <w:t>室内边界声级</w:t>
                  </w:r>
                  <w:r>
                    <w:rPr>
                      <w:rFonts w:hint="default" w:ascii="Times New Roman" w:hAnsi="Times New Roman" w:eastAsia="宋体" w:cs="Times New Roman"/>
                      <w:b w:val="0"/>
                      <w:bCs/>
                      <w:color w:val="auto"/>
                      <w:kern w:val="0"/>
                      <w:sz w:val="18"/>
                      <w:szCs w:val="18"/>
                      <w:highlight w:val="none"/>
                      <w:vertAlign w:val="baseline"/>
                      <w:lang w:val="en-US" w:eastAsia="zh-CN"/>
                    </w:rPr>
                    <w:t>/dB（A）</w:t>
                  </w:r>
                </w:p>
              </w:tc>
              <w:tc>
                <w:tcPr>
                  <w:tcW w:w="411" w:type="pct"/>
                  <w:vMerge w:val="restart"/>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320" w:lineRule="exact"/>
                    <w:ind w:left="0" w:firstLine="0" w:firstLineChars="0"/>
                    <w:jc w:val="center"/>
                    <w:textAlignment w:val="auto"/>
                    <w:rPr>
                      <w:rFonts w:hint="default" w:ascii="Times New Roman" w:hAnsi="Times New Roman" w:eastAsia="宋体" w:cs="Times New Roman"/>
                      <w:b w:val="0"/>
                      <w:bCs/>
                      <w:color w:val="auto"/>
                      <w:kern w:val="0"/>
                      <w:sz w:val="18"/>
                      <w:szCs w:val="18"/>
                      <w:highlight w:val="none"/>
                      <w:vertAlign w:val="baseline"/>
                      <w:lang w:eastAsia="zh-CN"/>
                    </w:rPr>
                  </w:pPr>
                  <w:r>
                    <w:rPr>
                      <w:rFonts w:hint="default" w:ascii="Times New Roman" w:hAnsi="Times New Roman" w:eastAsia="宋体" w:cs="Times New Roman"/>
                      <w:b w:val="0"/>
                      <w:bCs/>
                      <w:color w:val="auto"/>
                      <w:kern w:val="0"/>
                      <w:sz w:val="18"/>
                      <w:szCs w:val="18"/>
                      <w:highlight w:val="none"/>
                      <w:vertAlign w:val="baseline"/>
                      <w:lang w:eastAsia="zh-CN"/>
                    </w:rPr>
                    <w:t>运行时段</w:t>
                  </w:r>
                </w:p>
              </w:tc>
              <w:tc>
                <w:tcPr>
                  <w:tcW w:w="232" w:type="pct"/>
                  <w:vMerge w:val="restart"/>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320" w:lineRule="exact"/>
                    <w:ind w:left="0" w:firstLine="0" w:firstLineChars="0"/>
                    <w:jc w:val="center"/>
                    <w:textAlignment w:val="auto"/>
                    <w:rPr>
                      <w:rFonts w:hint="default" w:ascii="Times New Roman" w:hAnsi="Times New Roman" w:eastAsia="宋体" w:cs="Times New Roman"/>
                      <w:b w:val="0"/>
                      <w:bCs/>
                      <w:color w:val="auto"/>
                      <w:kern w:val="0"/>
                      <w:sz w:val="18"/>
                      <w:szCs w:val="18"/>
                      <w:highlight w:val="none"/>
                      <w:vertAlign w:val="baseline"/>
                      <w:lang w:val="en-US" w:eastAsia="zh-CN"/>
                    </w:rPr>
                  </w:pPr>
                  <w:r>
                    <w:rPr>
                      <w:rFonts w:hint="default" w:ascii="Times New Roman" w:hAnsi="Times New Roman" w:eastAsia="宋体" w:cs="Times New Roman"/>
                      <w:b w:val="0"/>
                      <w:bCs/>
                      <w:color w:val="auto"/>
                      <w:kern w:val="0"/>
                      <w:sz w:val="18"/>
                      <w:szCs w:val="18"/>
                      <w:highlight w:val="none"/>
                      <w:vertAlign w:val="baseline"/>
                      <w:lang w:eastAsia="zh-CN"/>
                    </w:rPr>
                    <w:t>建筑物插入损失</w:t>
                  </w:r>
                  <w:r>
                    <w:rPr>
                      <w:rFonts w:hint="default" w:ascii="Times New Roman" w:hAnsi="Times New Roman" w:eastAsia="宋体" w:cs="Times New Roman"/>
                      <w:b w:val="0"/>
                      <w:bCs/>
                      <w:color w:val="auto"/>
                      <w:kern w:val="0"/>
                      <w:sz w:val="18"/>
                      <w:szCs w:val="18"/>
                      <w:highlight w:val="none"/>
                      <w:vertAlign w:val="baseline"/>
                      <w:lang w:val="en-US" w:eastAsia="zh-CN"/>
                    </w:rPr>
                    <w:t>/dB（A）</w:t>
                  </w:r>
                </w:p>
              </w:tc>
              <w:tc>
                <w:tcPr>
                  <w:tcW w:w="583" w:type="pct"/>
                  <w:gridSpan w:val="2"/>
                  <w:tcBorders>
                    <w:bottom w:val="single" w:color="000000" w:sz="4" w:space="0"/>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320" w:lineRule="exact"/>
                    <w:ind w:left="0" w:firstLine="0" w:firstLineChars="0"/>
                    <w:jc w:val="center"/>
                    <w:textAlignment w:val="auto"/>
                    <w:rPr>
                      <w:rFonts w:hint="default" w:ascii="Times New Roman" w:hAnsi="Times New Roman" w:eastAsia="宋体" w:cs="Times New Roman"/>
                      <w:b w:val="0"/>
                      <w:bCs/>
                      <w:color w:val="auto"/>
                      <w:kern w:val="0"/>
                      <w:sz w:val="18"/>
                      <w:szCs w:val="18"/>
                      <w:highlight w:val="none"/>
                      <w:vertAlign w:val="baseline"/>
                      <w:lang w:eastAsia="zh-CN"/>
                    </w:rPr>
                  </w:pPr>
                  <w:r>
                    <w:rPr>
                      <w:rFonts w:hint="default" w:ascii="Times New Roman" w:hAnsi="Times New Roman" w:eastAsia="宋体" w:cs="Times New Roman"/>
                      <w:b w:val="0"/>
                      <w:bCs/>
                      <w:color w:val="auto"/>
                      <w:kern w:val="0"/>
                      <w:sz w:val="18"/>
                      <w:szCs w:val="18"/>
                      <w:highlight w:val="none"/>
                      <w:vertAlign w:val="baseline"/>
                      <w:lang w:eastAsia="zh-CN"/>
                    </w:rPr>
                    <w:t>建筑物外噪声</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42" w:type="pct"/>
                  <w:vMerge w:val="continue"/>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320" w:lineRule="exact"/>
                    <w:ind w:left="0" w:firstLine="0" w:firstLineChars="0"/>
                    <w:jc w:val="center"/>
                    <w:textAlignment w:val="auto"/>
                    <w:rPr>
                      <w:rFonts w:hint="default" w:ascii="Times New Roman" w:hAnsi="Times New Roman" w:eastAsia="宋体" w:cs="Times New Roman"/>
                      <w:b w:val="0"/>
                      <w:bCs/>
                      <w:color w:val="auto"/>
                      <w:kern w:val="0"/>
                      <w:sz w:val="18"/>
                      <w:szCs w:val="18"/>
                      <w:highlight w:val="none"/>
                      <w:vertAlign w:val="baseline"/>
                      <w:lang w:eastAsia="zh-CN"/>
                    </w:rPr>
                  </w:pPr>
                </w:p>
              </w:tc>
              <w:tc>
                <w:tcPr>
                  <w:tcW w:w="186" w:type="pct"/>
                  <w:vMerge w:val="continue"/>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320" w:lineRule="exact"/>
                    <w:ind w:left="0" w:firstLine="0" w:firstLineChars="0"/>
                    <w:jc w:val="center"/>
                    <w:textAlignment w:val="auto"/>
                    <w:rPr>
                      <w:rFonts w:hint="default" w:ascii="Times New Roman" w:hAnsi="Times New Roman" w:eastAsia="宋体" w:cs="Times New Roman"/>
                      <w:b w:val="0"/>
                      <w:bCs/>
                      <w:color w:val="auto"/>
                      <w:kern w:val="0"/>
                      <w:sz w:val="18"/>
                      <w:szCs w:val="18"/>
                      <w:highlight w:val="none"/>
                      <w:vertAlign w:val="baseline"/>
                      <w:lang w:eastAsia="zh-CN"/>
                    </w:rPr>
                  </w:pPr>
                </w:p>
              </w:tc>
              <w:tc>
                <w:tcPr>
                  <w:tcW w:w="543" w:type="pct"/>
                  <w:vMerge w:val="continue"/>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320" w:lineRule="exact"/>
                    <w:ind w:left="0" w:firstLine="0" w:firstLineChars="0"/>
                    <w:jc w:val="center"/>
                    <w:textAlignment w:val="auto"/>
                    <w:rPr>
                      <w:rFonts w:hint="default" w:ascii="Times New Roman" w:hAnsi="Times New Roman" w:eastAsia="宋体" w:cs="Times New Roman"/>
                      <w:b w:val="0"/>
                      <w:bCs/>
                      <w:color w:val="auto"/>
                      <w:kern w:val="0"/>
                      <w:sz w:val="18"/>
                      <w:szCs w:val="18"/>
                      <w:highlight w:val="none"/>
                      <w:vertAlign w:val="baseline"/>
                      <w:lang w:eastAsia="zh-CN"/>
                    </w:rPr>
                  </w:pPr>
                </w:p>
              </w:tc>
              <w:tc>
                <w:tcPr>
                  <w:tcW w:w="563" w:type="pct"/>
                  <w:vMerge w:val="continue"/>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320" w:lineRule="exact"/>
                    <w:ind w:left="0" w:firstLine="0" w:firstLineChars="0"/>
                    <w:jc w:val="center"/>
                    <w:textAlignment w:val="auto"/>
                    <w:rPr>
                      <w:rFonts w:hint="default" w:ascii="Times New Roman" w:hAnsi="Times New Roman" w:eastAsia="宋体" w:cs="Times New Roman"/>
                      <w:b w:val="0"/>
                      <w:bCs/>
                      <w:color w:val="auto"/>
                      <w:kern w:val="0"/>
                      <w:sz w:val="18"/>
                      <w:szCs w:val="18"/>
                      <w:highlight w:val="none"/>
                      <w:vertAlign w:val="baseline"/>
                      <w:lang w:eastAsia="zh-CN"/>
                    </w:rPr>
                  </w:pPr>
                </w:p>
              </w:tc>
              <w:tc>
                <w:tcPr>
                  <w:tcW w:w="430" w:type="pct"/>
                  <w:vMerge w:val="continue"/>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320" w:lineRule="exact"/>
                    <w:ind w:left="0" w:firstLine="0" w:firstLineChars="0"/>
                    <w:jc w:val="center"/>
                    <w:textAlignment w:val="auto"/>
                    <w:rPr>
                      <w:rFonts w:hint="default" w:ascii="Times New Roman" w:hAnsi="Times New Roman" w:eastAsia="宋体" w:cs="Times New Roman"/>
                      <w:b w:val="0"/>
                      <w:bCs/>
                      <w:color w:val="auto"/>
                      <w:kern w:val="0"/>
                      <w:sz w:val="18"/>
                      <w:szCs w:val="18"/>
                      <w:highlight w:val="none"/>
                      <w:vertAlign w:val="baseline"/>
                      <w:lang w:eastAsia="zh-CN"/>
                    </w:rPr>
                  </w:pPr>
                </w:p>
              </w:tc>
              <w:tc>
                <w:tcPr>
                  <w:tcW w:w="440" w:type="pct"/>
                  <w:vMerge w:val="continue"/>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320" w:lineRule="exact"/>
                    <w:ind w:left="0" w:firstLine="0" w:firstLineChars="0"/>
                    <w:jc w:val="center"/>
                    <w:textAlignment w:val="auto"/>
                    <w:rPr>
                      <w:rFonts w:hint="default" w:ascii="Times New Roman" w:hAnsi="Times New Roman" w:eastAsia="宋体" w:cs="Times New Roman"/>
                      <w:b w:val="0"/>
                      <w:bCs/>
                      <w:color w:val="auto"/>
                      <w:kern w:val="0"/>
                      <w:sz w:val="18"/>
                      <w:szCs w:val="18"/>
                      <w:highlight w:val="none"/>
                      <w:vertAlign w:val="baseline"/>
                      <w:lang w:eastAsia="zh-CN"/>
                    </w:rPr>
                  </w:pPr>
                </w:p>
              </w:tc>
              <w:tc>
                <w:tcPr>
                  <w:tcW w:w="309" w:type="pct"/>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320" w:lineRule="exact"/>
                    <w:ind w:left="0" w:firstLine="0" w:firstLineChars="0"/>
                    <w:jc w:val="center"/>
                    <w:textAlignment w:val="auto"/>
                    <w:rPr>
                      <w:rFonts w:hint="default" w:ascii="Times New Roman" w:hAnsi="Times New Roman" w:eastAsia="宋体" w:cs="Times New Roman"/>
                      <w:b w:val="0"/>
                      <w:bCs/>
                      <w:color w:val="auto"/>
                      <w:kern w:val="0"/>
                      <w:sz w:val="18"/>
                      <w:szCs w:val="18"/>
                      <w:highlight w:val="none"/>
                      <w:vertAlign w:val="baseline"/>
                      <w:lang w:val="en-US" w:eastAsia="zh-CN"/>
                    </w:rPr>
                  </w:pPr>
                  <w:r>
                    <w:rPr>
                      <w:rFonts w:hint="default" w:ascii="Times New Roman" w:hAnsi="Times New Roman" w:eastAsia="宋体" w:cs="Times New Roman"/>
                      <w:b w:val="0"/>
                      <w:bCs/>
                      <w:color w:val="auto"/>
                      <w:kern w:val="0"/>
                      <w:sz w:val="18"/>
                      <w:szCs w:val="18"/>
                      <w:highlight w:val="none"/>
                      <w:vertAlign w:val="baseline"/>
                      <w:lang w:val="en-US" w:eastAsia="zh-CN"/>
                    </w:rPr>
                    <w:t>X</w:t>
                  </w:r>
                </w:p>
              </w:tc>
              <w:tc>
                <w:tcPr>
                  <w:tcW w:w="309" w:type="pct"/>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320" w:lineRule="exact"/>
                    <w:ind w:left="0" w:firstLine="0" w:firstLineChars="0"/>
                    <w:jc w:val="center"/>
                    <w:textAlignment w:val="auto"/>
                    <w:rPr>
                      <w:rFonts w:hint="default" w:ascii="Times New Roman" w:hAnsi="Times New Roman" w:eastAsia="宋体" w:cs="Times New Roman"/>
                      <w:b w:val="0"/>
                      <w:bCs/>
                      <w:color w:val="auto"/>
                      <w:kern w:val="0"/>
                      <w:sz w:val="18"/>
                      <w:szCs w:val="18"/>
                      <w:highlight w:val="none"/>
                      <w:lang w:val="en-US" w:eastAsia="zh-CN"/>
                    </w:rPr>
                  </w:pPr>
                  <w:r>
                    <w:rPr>
                      <w:rFonts w:hint="default" w:ascii="Times New Roman" w:hAnsi="Times New Roman" w:eastAsia="宋体" w:cs="Times New Roman"/>
                      <w:b w:val="0"/>
                      <w:bCs/>
                      <w:color w:val="auto"/>
                      <w:kern w:val="0"/>
                      <w:sz w:val="18"/>
                      <w:szCs w:val="18"/>
                      <w:highlight w:val="none"/>
                      <w:lang w:val="en-US" w:eastAsia="zh-CN"/>
                    </w:rPr>
                    <w:t>Y</w:t>
                  </w:r>
                </w:p>
              </w:tc>
              <w:tc>
                <w:tcPr>
                  <w:tcW w:w="309" w:type="pct"/>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320" w:lineRule="exact"/>
                    <w:ind w:left="0" w:firstLine="0" w:firstLineChars="0"/>
                    <w:jc w:val="center"/>
                    <w:textAlignment w:val="auto"/>
                    <w:rPr>
                      <w:rFonts w:hint="default" w:ascii="Times New Roman" w:hAnsi="Times New Roman" w:eastAsia="宋体" w:cs="Times New Roman"/>
                      <w:b w:val="0"/>
                      <w:bCs/>
                      <w:color w:val="auto"/>
                      <w:kern w:val="0"/>
                      <w:sz w:val="18"/>
                      <w:szCs w:val="18"/>
                      <w:highlight w:val="none"/>
                      <w:lang w:val="en-US" w:eastAsia="zh-CN"/>
                    </w:rPr>
                  </w:pPr>
                  <w:r>
                    <w:rPr>
                      <w:rFonts w:hint="default" w:ascii="Times New Roman" w:hAnsi="Times New Roman" w:eastAsia="宋体" w:cs="Times New Roman"/>
                      <w:b w:val="0"/>
                      <w:bCs/>
                      <w:color w:val="auto"/>
                      <w:kern w:val="0"/>
                      <w:sz w:val="18"/>
                      <w:szCs w:val="18"/>
                      <w:highlight w:val="none"/>
                      <w:lang w:val="en-US" w:eastAsia="zh-CN"/>
                    </w:rPr>
                    <w:t>Z</w:t>
                  </w:r>
                </w:p>
              </w:tc>
              <w:tc>
                <w:tcPr>
                  <w:tcW w:w="267" w:type="pct"/>
                  <w:vMerge w:val="continue"/>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320" w:lineRule="exact"/>
                    <w:ind w:left="0" w:firstLine="0" w:firstLineChars="0"/>
                    <w:jc w:val="center"/>
                    <w:textAlignment w:val="auto"/>
                    <w:rPr>
                      <w:rFonts w:hint="default" w:ascii="Times New Roman" w:hAnsi="Times New Roman" w:eastAsia="宋体" w:cs="Times New Roman"/>
                      <w:b w:val="0"/>
                      <w:bCs/>
                      <w:color w:val="auto"/>
                      <w:kern w:val="0"/>
                      <w:sz w:val="18"/>
                      <w:szCs w:val="18"/>
                      <w:highlight w:val="none"/>
                      <w:vertAlign w:val="baseline"/>
                      <w:lang w:eastAsia="zh-CN"/>
                    </w:rPr>
                  </w:pPr>
                </w:p>
              </w:tc>
              <w:tc>
                <w:tcPr>
                  <w:tcW w:w="267" w:type="pct"/>
                  <w:vMerge w:val="continue"/>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320" w:lineRule="exact"/>
                    <w:ind w:left="0" w:firstLine="0" w:firstLineChars="0"/>
                    <w:jc w:val="center"/>
                    <w:textAlignment w:val="auto"/>
                    <w:rPr>
                      <w:rFonts w:hint="default" w:ascii="Times New Roman" w:hAnsi="Times New Roman" w:eastAsia="宋体" w:cs="Times New Roman"/>
                      <w:b w:val="0"/>
                      <w:bCs/>
                      <w:color w:val="auto"/>
                      <w:kern w:val="0"/>
                      <w:sz w:val="18"/>
                      <w:szCs w:val="18"/>
                      <w:highlight w:val="none"/>
                      <w:vertAlign w:val="baseline"/>
                      <w:lang w:eastAsia="zh-CN"/>
                    </w:rPr>
                  </w:pPr>
                </w:p>
              </w:tc>
              <w:tc>
                <w:tcPr>
                  <w:tcW w:w="411" w:type="pct"/>
                  <w:vMerge w:val="continue"/>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320" w:lineRule="exact"/>
                    <w:ind w:left="0" w:firstLine="0" w:firstLineChars="0"/>
                    <w:jc w:val="center"/>
                    <w:textAlignment w:val="auto"/>
                    <w:rPr>
                      <w:rFonts w:hint="default" w:ascii="Times New Roman" w:hAnsi="Times New Roman" w:eastAsia="宋体" w:cs="Times New Roman"/>
                      <w:b w:val="0"/>
                      <w:bCs/>
                      <w:color w:val="auto"/>
                      <w:kern w:val="0"/>
                      <w:sz w:val="18"/>
                      <w:szCs w:val="18"/>
                      <w:highlight w:val="none"/>
                      <w:vertAlign w:val="baseline"/>
                      <w:lang w:eastAsia="zh-CN"/>
                    </w:rPr>
                  </w:pPr>
                </w:p>
              </w:tc>
              <w:tc>
                <w:tcPr>
                  <w:tcW w:w="232" w:type="pct"/>
                  <w:vMerge w:val="continue"/>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320" w:lineRule="exact"/>
                    <w:ind w:left="0" w:firstLine="0" w:firstLineChars="0"/>
                    <w:jc w:val="center"/>
                    <w:textAlignment w:val="auto"/>
                    <w:rPr>
                      <w:rFonts w:hint="default" w:ascii="Times New Roman" w:hAnsi="Times New Roman" w:eastAsia="宋体" w:cs="Times New Roman"/>
                      <w:b w:val="0"/>
                      <w:bCs/>
                      <w:color w:val="auto"/>
                      <w:kern w:val="0"/>
                      <w:sz w:val="18"/>
                      <w:szCs w:val="18"/>
                      <w:highlight w:val="none"/>
                      <w:vertAlign w:val="baseline"/>
                      <w:lang w:eastAsia="zh-CN"/>
                    </w:rPr>
                  </w:pPr>
                </w:p>
              </w:tc>
              <w:tc>
                <w:tcPr>
                  <w:tcW w:w="220" w:type="pct"/>
                  <w:tcBorders>
                    <w:top w:val="single" w:color="000000" w:sz="4" w:space="0"/>
                    <w:right w:val="single" w:color="000000" w:sz="4" w:space="0"/>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320" w:lineRule="exact"/>
                    <w:ind w:left="0" w:firstLine="0" w:firstLineChars="0"/>
                    <w:jc w:val="center"/>
                    <w:textAlignment w:val="auto"/>
                    <w:rPr>
                      <w:rFonts w:hint="default" w:ascii="Times New Roman" w:hAnsi="Times New Roman" w:eastAsia="宋体" w:cs="Times New Roman"/>
                      <w:b w:val="0"/>
                      <w:bCs/>
                      <w:color w:val="auto"/>
                      <w:kern w:val="0"/>
                      <w:sz w:val="18"/>
                      <w:szCs w:val="18"/>
                      <w:highlight w:val="none"/>
                      <w:vertAlign w:val="baseline"/>
                      <w:lang w:val="en-US" w:eastAsia="zh-CN"/>
                    </w:rPr>
                  </w:pPr>
                  <w:r>
                    <w:rPr>
                      <w:rFonts w:hint="default" w:ascii="Times New Roman" w:hAnsi="Times New Roman" w:eastAsia="宋体" w:cs="Times New Roman"/>
                      <w:b w:val="0"/>
                      <w:bCs/>
                      <w:color w:val="auto"/>
                      <w:kern w:val="0"/>
                      <w:sz w:val="18"/>
                      <w:szCs w:val="18"/>
                      <w:highlight w:val="none"/>
                      <w:vertAlign w:val="baseline"/>
                      <w:lang w:eastAsia="zh-CN"/>
                    </w:rPr>
                    <w:t>声压级</w:t>
                  </w:r>
                  <w:r>
                    <w:rPr>
                      <w:rFonts w:hint="default" w:ascii="Times New Roman" w:hAnsi="Times New Roman" w:eastAsia="宋体" w:cs="Times New Roman"/>
                      <w:b w:val="0"/>
                      <w:bCs/>
                      <w:color w:val="auto"/>
                      <w:kern w:val="0"/>
                      <w:sz w:val="18"/>
                      <w:szCs w:val="18"/>
                      <w:highlight w:val="none"/>
                      <w:vertAlign w:val="baseline"/>
                      <w:lang w:val="en-US" w:eastAsia="zh-CN"/>
                    </w:rPr>
                    <w:t>/dB（A）</w:t>
                  </w:r>
                </w:p>
              </w:tc>
              <w:tc>
                <w:tcPr>
                  <w:tcW w:w="362" w:type="pct"/>
                  <w:tcBorders>
                    <w:top w:val="single" w:color="000000" w:sz="4" w:space="0"/>
                    <w:left w:val="single" w:color="000000" w:sz="4" w:space="0"/>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320" w:lineRule="exact"/>
                    <w:ind w:left="0" w:firstLine="0" w:firstLineChars="0"/>
                    <w:jc w:val="center"/>
                    <w:textAlignment w:val="auto"/>
                    <w:rPr>
                      <w:rFonts w:hint="default" w:ascii="Times New Roman" w:hAnsi="Times New Roman" w:eastAsia="宋体" w:cs="Times New Roman"/>
                      <w:b w:val="0"/>
                      <w:bCs/>
                      <w:color w:val="auto"/>
                      <w:kern w:val="0"/>
                      <w:sz w:val="18"/>
                      <w:szCs w:val="18"/>
                      <w:highlight w:val="none"/>
                      <w:vertAlign w:val="baseline"/>
                      <w:lang w:val="en-US" w:eastAsia="zh-CN"/>
                    </w:rPr>
                  </w:pPr>
                  <w:r>
                    <w:rPr>
                      <w:rFonts w:hint="default" w:ascii="Times New Roman" w:hAnsi="Times New Roman" w:eastAsia="宋体" w:cs="Times New Roman"/>
                      <w:b w:val="0"/>
                      <w:bCs/>
                      <w:color w:val="auto"/>
                      <w:kern w:val="0"/>
                      <w:sz w:val="18"/>
                      <w:szCs w:val="18"/>
                      <w:highlight w:val="none"/>
                      <w:vertAlign w:val="baseline"/>
                      <w:lang w:val="en-US" w:eastAsia="zh-CN"/>
                    </w:rPr>
                    <w:t>建筑物外距离/m</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42" w:type="pct"/>
                  <w:vMerge w:val="restart"/>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320" w:lineRule="exact"/>
                    <w:ind w:left="0" w:firstLine="0" w:firstLineChars="0"/>
                    <w:jc w:val="center"/>
                    <w:textAlignment w:val="auto"/>
                    <w:rPr>
                      <w:rFonts w:hint="default" w:ascii="Times New Roman" w:hAnsi="Times New Roman" w:eastAsia="宋体" w:cs="Times New Roman"/>
                      <w:b w:val="0"/>
                      <w:bCs/>
                      <w:color w:val="auto"/>
                      <w:kern w:val="0"/>
                      <w:sz w:val="18"/>
                      <w:szCs w:val="18"/>
                      <w:highlight w:val="none"/>
                      <w:vertAlign w:val="baseline"/>
                      <w:lang w:val="en-US" w:eastAsia="zh-CN"/>
                    </w:rPr>
                  </w:pPr>
                  <w:r>
                    <w:rPr>
                      <w:rFonts w:hint="default" w:ascii="Times New Roman" w:hAnsi="Times New Roman" w:eastAsia="宋体" w:cs="Times New Roman"/>
                      <w:b w:val="0"/>
                      <w:bCs/>
                      <w:color w:val="auto"/>
                      <w:kern w:val="0"/>
                      <w:sz w:val="18"/>
                      <w:szCs w:val="18"/>
                      <w:highlight w:val="none"/>
                      <w:vertAlign w:val="baseline"/>
                      <w:lang w:val="en-US" w:eastAsia="zh-CN"/>
                    </w:rPr>
                    <w:t>1</w:t>
                  </w:r>
                </w:p>
              </w:tc>
              <w:tc>
                <w:tcPr>
                  <w:tcW w:w="186" w:type="pct"/>
                  <w:vMerge w:val="restart"/>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320" w:lineRule="exact"/>
                    <w:ind w:left="0" w:firstLine="0" w:firstLineChars="0"/>
                    <w:jc w:val="center"/>
                    <w:textAlignment w:val="auto"/>
                    <w:rPr>
                      <w:rFonts w:hint="default" w:ascii="Times New Roman" w:hAnsi="Times New Roman" w:eastAsia="宋体" w:cs="Times New Roman"/>
                      <w:b w:val="0"/>
                      <w:bCs/>
                      <w:color w:val="auto"/>
                      <w:kern w:val="0"/>
                      <w:sz w:val="18"/>
                      <w:szCs w:val="18"/>
                      <w:highlight w:val="none"/>
                      <w:vertAlign w:val="baseline"/>
                      <w:lang w:val="en-US" w:eastAsia="zh-CN"/>
                    </w:rPr>
                  </w:pPr>
                  <w:r>
                    <w:rPr>
                      <w:rFonts w:hint="default" w:ascii="Times New Roman" w:hAnsi="Times New Roman" w:cs="Times New Roman"/>
                      <w:b w:val="0"/>
                      <w:bCs/>
                      <w:color w:val="auto"/>
                      <w:kern w:val="0"/>
                      <w:sz w:val="18"/>
                      <w:szCs w:val="18"/>
                      <w:highlight w:val="none"/>
                      <w:vertAlign w:val="baseline"/>
                      <w:lang w:val="en-US" w:eastAsia="zh-CN"/>
                    </w:rPr>
                    <w:t>综合楼</w:t>
                  </w:r>
                </w:p>
              </w:tc>
              <w:tc>
                <w:tcPr>
                  <w:tcW w:w="543" w:type="pct"/>
                  <w:tcBorders>
                    <w:tl2br w:val="nil"/>
                    <w:tr2bl w:val="nil"/>
                  </w:tcBorders>
                  <w:vAlign w:val="center"/>
                </w:tcPr>
                <w:p>
                  <w:pPr>
                    <w:pStyle w:val="92"/>
                    <w:spacing w:line="240" w:lineRule="auto"/>
                    <w:ind w:firstLine="0" w:firstLineChars="0"/>
                    <w:jc w:val="center"/>
                    <w:rPr>
                      <w:rFonts w:hint="default" w:ascii="Times New Roman" w:hAnsi="Times New Roman" w:eastAsia="宋体" w:cs="Times New Roman"/>
                      <w:kern w:val="2"/>
                      <w:sz w:val="18"/>
                      <w:szCs w:val="18"/>
                      <w:highlight w:val="none"/>
                      <w:lang w:val="en-US" w:eastAsia="zh-CN" w:bidi="ar-SA"/>
                    </w:rPr>
                  </w:pPr>
                  <w:r>
                    <w:rPr>
                      <w:rFonts w:hint="default" w:ascii="Times New Roman" w:hAnsi="Times New Roman" w:cs="Times New Roman"/>
                      <w:sz w:val="18"/>
                      <w:szCs w:val="18"/>
                      <w:highlight w:val="none"/>
                    </w:rPr>
                    <w:t>泵机</w:t>
                  </w:r>
                </w:p>
              </w:tc>
              <w:tc>
                <w:tcPr>
                  <w:tcW w:w="563"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320" w:lineRule="exact"/>
                    <w:ind w:left="0" w:leftChars="0" w:firstLine="0" w:firstLineChars="0"/>
                    <w:jc w:val="center"/>
                    <w:textAlignment w:val="auto"/>
                    <w:rPr>
                      <w:rFonts w:hint="default" w:ascii="Times New Roman" w:hAnsi="Times New Roman" w:eastAsia="宋体" w:cs="Times New Roman"/>
                      <w:b w:val="0"/>
                      <w:bCs w:val="0"/>
                      <w:color w:val="auto"/>
                      <w:kern w:val="0"/>
                      <w:sz w:val="18"/>
                      <w:szCs w:val="18"/>
                      <w:highlight w:val="none"/>
                      <w:vertAlign w:val="baseline"/>
                      <w:lang w:val="en-US" w:eastAsia="zh-CN"/>
                    </w:rPr>
                  </w:pPr>
                  <w:r>
                    <w:rPr>
                      <w:rFonts w:hint="default" w:ascii="Times New Roman" w:hAnsi="Times New Roman" w:cs="Times New Roman"/>
                      <w:b w:val="0"/>
                      <w:bCs w:val="0"/>
                      <w:color w:val="auto"/>
                      <w:kern w:val="0"/>
                      <w:sz w:val="18"/>
                      <w:szCs w:val="18"/>
                      <w:highlight w:val="none"/>
                      <w:vertAlign w:val="baseline"/>
                      <w:lang w:val="en-US" w:eastAsia="zh-CN"/>
                    </w:rPr>
                    <w:t>/</w:t>
                  </w:r>
                </w:p>
              </w:tc>
              <w:tc>
                <w:tcPr>
                  <w:tcW w:w="430"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Cs/>
                      <w:kern w:val="2"/>
                      <w:sz w:val="18"/>
                      <w:szCs w:val="18"/>
                      <w:highlight w:val="none"/>
                      <w:lang w:val="en-US" w:eastAsia="zh-CN" w:bidi="ar-SA"/>
                    </w:rPr>
                  </w:pPr>
                  <w:r>
                    <w:rPr>
                      <w:rFonts w:hint="default" w:ascii="Times New Roman" w:hAnsi="Times New Roman" w:cs="Times New Roman"/>
                      <w:bCs/>
                      <w:kern w:val="2"/>
                      <w:sz w:val="18"/>
                      <w:szCs w:val="18"/>
                      <w:highlight w:val="none"/>
                      <w:lang w:val="en-US" w:eastAsia="zh-CN" w:bidi="ar-SA"/>
                    </w:rPr>
                    <w:t>95</w:t>
                  </w:r>
                </w:p>
              </w:tc>
              <w:tc>
                <w:tcPr>
                  <w:tcW w:w="440" w:type="pct"/>
                  <w:vMerge w:val="restart"/>
                  <w:tcBorders>
                    <w:tl2br w:val="nil"/>
                    <w:tr2bl w:val="nil"/>
                  </w:tcBorders>
                  <w:vAlign w:val="center"/>
                </w:tcPr>
                <w:p>
                  <w:pPr>
                    <w:keepNext w:val="0"/>
                    <w:keepLines w:val="0"/>
                    <w:pageBreakBefore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0"/>
                      <w:sz w:val="18"/>
                      <w:szCs w:val="18"/>
                      <w:highlight w:val="none"/>
                      <w:vertAlign w:val="baseline"/>
                    </w:rPr>
                  </w:pPr>
                  <w:r>
                    <w:rPr>
                      <w:rFonts w:hint="default" w:ascii="Times New Roman" w:hAnsi="Times New Roman" w:cs="Times New Roman"/>
                      <w:b w:val="0"/>
                      <w:bCs w:val="0"/>
                      <w:color w:val="auto"/>
                      <w:sz w:val="18"/>
                      <w:szCs w:val="18"/>
                      <w:highlight w:val="none"/>
                      <w:lang w:eastAsia="zh-CN"/>
                    </w:rPr>
                    <w:t>室内布置、</w:t>
                  </w:r>
                  <w:r>
                    <w:rPr>
                      <w:rFonts w:hint="default" w:ascii="Times New Roman" w:hAnsi="Times New Roman" w:cs="Times New Roman"/>
                      <w:b w:val="0"/>
                      <w:bCs w:val="0"/>
                      <w:color w:val="auto"/>
                      <w:sz w:val="18"/>
                      <w:szCs w:val="18"/>
                      <w:highlight w:val="none"/>
                    </w:rPr>
                    <w:t>基础减振、厂房隔声</w:t>
                  </w:r>
                </w:p>
              </w:tc>
              <w:tc>
                <w:tcPr>
                  <w:tcW w:w="309" w:type="pct"/>
                  <w:tcBorders>
                    <w:right w:val="single" w:color="000000" w:sz="4" w:space="0"/>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320" w:lineRule="exact"/>
                    <w:ind w:left="0" w:firstLine="0" w:firstLineChars="0"/>
                    <w:jc w:val="center"/>
                    <w:textAlignment w:val="auto"/>
                    <w:rPr>
                      <w:rFonts w:hint="default" w:ascii="Times New Roman" w:hAnsi="Times New Roman" w:eastAsia="宋体" w:cs="Times New Roman"/>
                      <w:b w:val="0"/>
                      <w:bCs/>
                      <w:color w:val="auto"/>
                      <w:kern w:val="0"/>
                      <w:sz w:val="18"/>
                      <w:szCs w:val="18"/>
                      <w:highlight w:val="none"/>
                      <w:vertAlign w:val="baseline"/>
                      <w:lang w:val="en-US" w:eastAsia="zh-CN"/>
                    </w:rPr>
                  </w:pPr>
                  <w:r>
                    <w:rPr>
                      <w:rFonts w:hint="default" w:ascii="Times New Roman" w:hAnsi="Times New Roman" w:cs="Times New Roman"/>
                      <w:b w:val="0"/>
                      <w:bCs/>
                      <w:color w:val="auto"/>
                      <w:kern w:val="0"/>
                      <w:sz w:val="18"/>
                      <w:szCs w:val="18"/>
                      <w:highlight w:val="none"/>
                      <w:vertAlign w:val="baseline"/>
                      <w:lang w:val="en-US" w:eastAsia="zh-CN"/>
                    </w:rPr>
                    <w:t>10</w:t>
                  </w:r>
                </w:p>
              </w:tc>
              <w:tc>
                <w:tcPr>
                  <w:tcW w:w="309" w:type="pct"/>
                  <w:tcBorders>
                    <w:left w:val="single" w:color="000000" w:sz="4" w:space="0"/>
                    <w:right w:val="single" w:color="000000" w:sz="4" w:space="0"/>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320" w:lineRule="exact"/>
                    <w:ind w:left="0" w:firstLine="0" w:firstLineChars="0"/>
                    <w:jc w:val="center"/>
                    <w:textAlignment w:val="auto"/>
                    <w:rPr>
                      <w:rFonts w:hint="default" w:ascii="Times New Roman" w:hAnsi="Times New Roman" w:eastAsia="宋体" w:cs="Times New Roman"/>
                      <w:b w:val="0"/>
                      <w:bCs/>
                      <w:color w:val="auto"/>
                      <w:kern w:val="0"/>
                      <w:sz w:val="18"/>
                      <w:szCs w:val="18"/>
                      <w:highlight w:val="none"/>
                      <w:vertAlign w:val="baseline"/>
                      <w:lang w:val="en-US" w:eastAsia="zh-CN"/>
                    </w:rPr>
                  </w:pPr>
                  <w:r>
                    <w:rPr>
                      <w:rFonts w:hint="default" w:ascii="Times New Roman" w:hAnsi="Times New Roman" w:cs="Times New Roman"/>
                      <w:b w:val="0"/>
                      <w:bCs/>
                      <w:color w:val="auto"/>
                      <w:kern w:val="0"/>
                      <w:sz w:val="18"/>
                      <w:szCs w:val="18"/>
                      <w:highlight w:val="none"/>
                      <w:vertAlign w:val="baseline"/>
                      <w:lang w:val="en-US" w:eastAsia="zh-CN"/>
                    </w:rPr>
                    <w:t>2</w:t>
                  </w:r>
                </w:p>
              </w:tc>
              <w:tc>
                <w:tcPr>
                  <w:tcW w:w="309" w:type="pct"/>
                  <w:tcBorders>
                    <w:left w:val="single" w:color="000000" w:sz="4" w:space="0"/>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320" w:lineRule="exact"/>
                    <w:ind w:left="0" w:firstLine="0" w:firstLineChars="0"/>
                    <w:jc w:val="center"/>
                    <w:textAlignment w:val="auto"/>
                    <w:rPr>
                      <w:rFonts w:hint="default" w:ascii="Times New Roman" w:hAnsi="Times New Roman" w:eastAsia="宋体" w:cs="Times New Roman"/>
                      <w:b w:val="0"/>
                      <w:bCs/>
                      <w:color w:val="auto"/>
                      <w:kern w:val="0"/>
                      <w:sz w:val="18"/>
                      <w:szCs w:val="18"/>
                      <w:highlight w:val="none"/>
                      <w:vertAlign w:val="baseline"/>
                      <w:lang w:val="en-US" w:eastAsia="zh-CN"/>
                    </w:rPr>
                  </w:pPr>
                  <w:r>
                    <w:rPr>
                      <w:rFonts w:hint="default" w:ascii="Times New Roman" w:hAnsi="Times New Roman" w:cs="Times New Roman"/>
                      <w:b w:val="0"/>
                      <w:bCs/>
                      <w:color w:val="auto"/>
                      <w:kern w:val="0"/>
                      <w:sz w:val="18"/>
                      <w:szCs w:val="18"/>
                      <w:highlight w:val="none"/>
                      <w:vertAlign w:val="baseline"/>
                      <w:lang w:val="en-US" w:eastAsia="zh-CN"/>
                    </w:rPr>
                    <w:t>3</w:t>
                  </w:r>
                </w:p>
              </w:tc>
              <w:tc>
                <w:tcPr>
                  <w:tcW w:w="267" w:type="pct"/>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320" w:lineRule="exact"/>
                    <w:ind w:left="0" w:firstLine="0" w:firstLineChars="0"/>
                    <w:jc w:val="center"/>
                    <w:textAlignment w:val="auto"/>
                    <w:rPr>
                      <w:rFonts w:hint="default" w:ascii="Times New Roman" w:hAnsi="Times New Roman" w:eastAsia="宋体" w:cs="Times New Roman"/>
                      <w:b w:val="0"/>
                      <w:bCs/>
                      <w:color w:val="auto"/>
                      <w:kern w:val="0"/>
                      <w:sz w:val="18"/>
                      <w:szCs w:val="18"/>
                      <w:highlight w:val="none"/>
                      <w:vertAlign w:val="baseline"/>
                      <w:lang w:val="en-US" w:eastAsia="zh-CN"/>
                    </w:rPr>
                  </w:pPr>
                  <w:r>
                    <w:rPr>
                      <w:rFonts w:hint="default" w:ascii="Times New Roman" w:hAnsi="Times New Roman" w:eastAsia="宋体" w:cs="Times New Roman"/>
                      <w:b w:val="0"/>
                      <w:bCs/>
                      <w:color w:val="auto"/>
                      <w:kern w:val="0"/>
                      <w:sz w:val="18"/>
                      <w:szCs w:val="18"/>
                      <w:highlight w:val="none"/>
                      <w:vertAlign w:val="baseline"/>
                      <w:lang w:val="en-US" w:eastAsia="zh-CN"/>
                    </w:rPr>
                    <w:t>170</w:t>
                  </w:r>
                </w:p>
              </w:tc>
              <w:tc>
                <w:tcPr>
                  <w:tcW w:w="267" w:type="pct"/>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320" w:lineRule="exact"/>
                    <w:ind w:left="0" w:firstLine="0" w:firstLineChars="0"/>
                    <w:jc w:val="center"/>
                    <w:textAlignment w:val="auto"/>
                    <w:rPr>
                      <w:rFonts w:hint="default" w:ascii="Times New Roman" w:hAnsi="Times New Roman" w:eastAsia="宋体" w:cs="Times New Roman"/>
                      <w:b w:val="0"/>
                      <w:bCs/>
                      <w:color w:val="auto"/>
                      <w:kern w:val="0"/>
                      <w:sz w:val="18"/>
                      <w:szCs w:val="18"/>
                      <w:highlight w:val="none"/>
                      <w:vertAlign w:val="baseline"/>
                      <w:lang w:val="en-US" w:eastAsia="zh-CN"/>
                    </w:rPr>
                  </w:pPr>
                  <w:r>
                    <w:rPr>
                      <w:rFonts w:hint="default" w:ascii="Times New Roman" w:hAnsi="Times New Roman" w:eastAsia="宋体" w:cs="Times New Roman"/>
                      <w:b w:val="0"/>
                      <w:bCs/>
                      <w:color w:val="auto"/>
                      <w:kern w:val="0"/>
                      <w:sz w:val="18"/>
                      <w:szCs w:val="18"/>
                      <w:highlight w:val="none"/>
                      <w:vertAlign w:val="baseline"/>
                      <w:lang w:val="en-US" w:eastAsia="zh-CN"/>
                    </w:rPr>
                    <w:t>40.4</w:t>
                  </w:r>
                </w:p>
              </w:tc>
              <w:tc>
                <w:tcPr>
                  <w:tcW w:w="411"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kern w:val="2"/>
                      <w:sz w:val="18"/>
                      <w:szCs w:val="18"/>
                      <w:highlight w:val="none"/>
                      <w:lang w:val="en-US" w:eastAsia="zh-CN" w:bidi="ar-SA"/>
                    </w:rPr>
                    <w:t>8:00~18:00</w:t>
                  </w:r>
                </w:p>
              </w:tc>
              <w:tc>
                <w:tcPr>
                  <w:tcW w:w="232" w:type="pct"/>
                  <w:vMerge w:val="restart"/>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320" w:lineRule="exact"/>
                    <w:ind w:left="0" w:firstLine="0" w:firstLineChars="0"/>
                    <w:jc w:val="center"/>
                    <w:textAlignment w:val="auto"/>
                    <w:rPr>
                      <w:rFonts w:hint="default" w:ascii="Times New Roman" w:hAnsi="Times New Roman" w:eastAsia="宋体" w:cs="Times New Roman"/>
                      <w:b w:val="0"/>
                      <w:bCs/>
                      <w:color w:val="auto"/>
                      <w:kern w:val="0"/>
                      <w:sz w:val="18"/>
                      <w:szCs w:val="18"/>
                      <w:highlight w:val="none"/>
                      <w:vertAlign w:val="baseline"/>
                      <w:lang w:val="en-US" w:eastAsia="zh-CN"/>
                    </w:rPr>
                  </w:pPr>
                  <w:r>
                    <w:rPr>
                      <w:rFonts w:hint="default" w:ascii="Times New Roman" w:hAnsi="Times New Roman" w:eastAsia="宋体" w:cs="Times New Roman"/>
                      <w:b w:val="0"/>
                      <w:bCs/>
                      <w:color w:val="auto"/>
                      <w:kern w:val="0"/>
                      <w:sz w:val="18"/>
                      <w:szCs w:val="18"/>
                      <w:highlight w:val="none"/>
                      <w:vertAlign w:val="baseline"/>
                      <w:lang w:val="en-US" w:eastAsia="zh-CN"/>
                    </w:rPr>
                    <w:t>15</w:t>
                  </w:r>
                </w:p>
              </w:tc>
              <w:tc>
                <w:tcPr>
                  <w:tcW w:w="220" w:type="pct"/>
                  <w:vMerge w:val="restart"/>
                  <w:tcBorders>
                    <w:right w:val="single" w:color="000000" w:sz="4" w:space="0"/>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320" w:lineRule="exact"/>
                    <w:ind w:left="0" w:firstLine="0" w:firstLineChars="0"/>
                    <w:jc w:val="center"/>
                    <w:textAlignment w:val="auto"/>
                    <w:rPr>
                      <w:rFonts w:hint="default" w:ascii="Times New Roman" w:hAnsi="Times New Roman" w:eastAsia="宋体" w:cs="Times New Roman"/>
                      <w:b w:val="0"/>
                      <w:bCs/>
                      <w:color w:val="auto"/>
                      <w:kern w:val="0"/>
                      <w:sz w:val="18"/>
                      <w:szCs w:val="18"/>
                      <w:highlight w:val="none"/>
                      <w:vertAlign w:val="baseline"/>
                      <w:lang w:val="en-US" w:eastAsia="zh-CN"/>
                    </w:rPr>
                  </w:pPr>
                  <w:r>
                    <w:rPr>
                      <w:rFonts w:hint="default" w:ascii="Times New Roman" w:hAnsi="Times New Roman" w:cs="Times New Roman"/>
                      <w:b w:val="0"/>
                      <w:bCs/>
                      <w:color w:val="auto"/>
                      <w:kern w:val="0"/>
                      <w:sz w:val="18"/>
                      <w:szCs w:val="18"/>
                      <w:highlight w:val="none"/>
                      <w:vertAlign w:val="baseline"/>
                      <w:lang w:val="en-US" w:eastAsia="zh-CN"/>
                    </w:rPr>
                    <w:t>62.3</w:t>
                  </w:r>
                </w:p>
              </w:tc>
              <w:tc>
                <w:tcPr>
                  <w:tcW w:w="362" w:type="pct"/>
                  <w:vMerge w:val="restart"/>
                  <w:tcBorders>
                    <w:left w:val="single" w:color="000000" w:sz="4" w:space="0"/>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320" w:lineRule="exact"/>
                    <w:ind w:left="0" w:firstLine="0" w:firstLineChars="0"/>
                    <w:jc w:val="left"/>
                    <w:textAlignment w:val="auto"/>
                    <w:rPr>
                      <w:rFonts w:hint="default" w:ascii="Times New Roman" w:hAnsi="Times New Roman" w:eastAsia="宋体" w:cs="Times New Roman"/>
                      <w:b w:val="0"/>
                      <w:bCs/>
                      <w:color w:val="auto"/>
                      <w:kern w:val="0"/>
                      <w:sz w:val="18"/>
                      <w:szCs w:val="18"/>
                      <w:highlight w:val="none"/>
                      <w:vertAlign w:val="baseline"/>
                      <w:lang w:val="en-US" w:eastAsia="zh-CN"/>
                    </w:rPr>
                  </w:pPr>
                  <w:r>
                    <w:rPr>
                      <w:rFonts w:hint="default" w:ascii="Times New Roman" w:hAnsi="Times New Roman" w:cs="Times New Roman"/>
                      <w:b w:val="0"/>
                      <w:bCs/>
                      <w:color w:val="auto"/>
                      <w:kern w:val="0"/>
                      <w:sz w:val="18"/>
                      <w:szCs w:val="18"/>
                      <w:highlight w:val="none"/>
                      <w:vertAlign w:val="baseline"/>
                      <w:lang w:val="en-US" w:eastAsia="zh-CN"/>
                    </w:rPr>
                    <w:t>西侧：35</w:t>
                  </w:r>
                  <w:r>
                    <w:rPr>
                      <w:rFonts w:hint="default" w:ascii="Times New Roman" w:hAnsi="Times New Roman" w:cs="Times New Roman"/>
                      <w:b w:val="0"/>
                      <w:bCs/>
                      <w:color w:val="auto"/>
                      <w:kern w:val="0"/>
                      <w:sz w:val="18"/>
                      <w:szCs w:val="18"/>
                      <w:highlight w:val="none"/>
                      <w:vertAlign w:val="baseline"/>
                      <w:lang w:val="en-US" w:eastAsia="zh-CN"/>
                    </w:rPr>
                    <w:br w:type="textWrapping"/>
                  </w:r>
                  <w:r>
                    <w:rPr>
                      <w:rFonts w:hint="default" w:ascii="Times New Roman" w:hAnsi="Times New Roman" w:cs="Times New Roman"/>
                      <w:b w:val="0"/>
                      <w:bCs/>
                      <w:color w:val="auto"/>
                      <w:kern w:val="0"/>
                      <w:sz w:val="18"/>
                      <w:szCs w:val="18"/>
                      <w:highlight w:val="none"/>
                      <w:vertAlign w:val="baseline"/>
                      <w:lang w:val="en-US" w:eastAsia="zh-CN"/>
                    </w:rPr>
                    <w:t>北侧：32</w:t>
                  </w:r>
                  <w:r>
                    <w:rPr>
                      <w:rFonts w:hint="default" w:ascii="Times New Roman" w:hAnsi="Times New Roman" w:cs="Times New Roman"/>
                      <w:b w:val="0"/>
                      <w:bCs/>
                      <w:color w:val="auto"/>
                      <w:kern w:val="0"/>
                      <w:sz w:val="18"/>
                      <w:szCs w:val="18"/>
                      <w:highlight w:val="none"/>
                      <w:vertAlign w:val="baseline"/>
                      <w:lang w:val="en-US" w:eastAsia="zh-CN"/>
                    </w:rPr>
                    <w:br w:type="textWrapping"/>
                  </w:r>
                  <w:r>
                    <w:rPr>
                      <w:rFonts w:hint="default" w:ascii="Times New Roman" w:hAnsi="Times New Roman" w:cs="Times New Roman"/>
                      <w:b w:val="0"/>
                      <w:bCs/>
                      <w:color w:val="auto"/>
                      <w:kern w:val="0"/>
                      <w:sz w:val="18"/>
                      <w:szCs w:val="18"/>
                      <w:highlight w:val="none"/>
                      <w:vertAlign w:val="baseline"/>
                      <w:lang w:val="en-US" w:eastAsia="zh-CN"/>
                    </w:rPr>
                    <w:t>东侧：250</w:t>
                  </w:r>
                  <w:r>
                    <w:rPr>
                      <w:rFonts w:hint="default" w:ascii="Times New Roman" w:hAnsi="Times New Roman" w:cs="Times New Roman"/>
                      <w:b w:val="0"/>
                      <w:bCs/>
                      <w:color w:val="auto"/>
                      <w:kern w:val="0"/>
                      <w:sz w:val="18"/>
                      <w:szCs w:val="18"/>
                      <w:highlight w:val="none"/>
                      <w:vertAlign w:val="baseline"/>
                      <w:lang w:val="en-US" w:eastAsia="zh-CN"/>
                    </w:rPr>
                    <w:br w:type="textWrapping"/>
                  </w:r>
                  <w:r>
                    <w:rPr>
                      <w:rFonts w:hint="default" w:ascii="Times New Roman" w:hAnsi="Times New Roman" w:cs="Times New Roman"/>
                      <w:b w:val="0"/>
                      <w:bCs/>
                      <w:color w:val="auto"/>
                      <w:kern w:val="0"/>
                      <w:sz w:val="18"/>
                      <w:szCs w:val="18"/>
                      <w:highlight w:val="none"/>
                      <w:vertAlign w:val="baseline"/>
                      <w:lang w:val="en-US" w:eastAsia="zh-CN"/>
                    </w:rPr>
                    <w:t>南侧：121</w:t>
                  </w:r>
                  <w:r>
                    <w:rPr>
                      <w:rFonts w:hint="default" w:ascii="Times New Roman" w:hAnsi="Times New Roman" w:cs="Times New Roman"/>
                      <w:b w:val="0"/>
                      <w:bCs/>
                      <w:color w:val="auto"/>
                      <w:kern w:val="0"/>
                      <w:sz w:val="18"/>
                      <w:szCs w:val="18"/>
                      <w:highlight w:val="none"/>
                      <w:vertAlign w:val="baseline"/>
                      <w:lang w:val="en-US" w:eastAsia="zh-CN"/>
                    </w:rPr>
                    <w:br w:type="textWrapping"/>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42" w:type="pct"/>
                  <w:vMerge w:val="continue"/>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320" w:lineRule="exact"/>
                    <w:ind w:left="0" w:firstLine="0" w:firstLineChars="0"/>
                    <w:jc w:val="center"/>
                    <w:textAlignment w:val="auto"/>
                    <w:rPr>
                      <w:rFonts w:hint="default" w:ascii="Times New Roman" w:hAnsi="Times New Roman" w:eastAsia="宋体" w:cs="Times New Roman"/>
                      <w:b w:val="0"/>
                      <w:bCs/>
                      <w:color w:val="auto"/>
                      <w:kern w:val="0"/>
                      <w:sz w:val="18"/>
                      <w:szCs w:val="18"/>
                      <w:highlight w:val="none"/>
                      <w:vertAlign w:val="baseline"/>
                      <w:lang w:val="en-US" w:eastAsia="zh-CN"/>
                    </w:rPr>
                  </w:pPr>
                </w:p>
              </w:tc>
              <w:tc>
                <w:tcPr>
                  <w:tcW w:w="186" w:type="pct"/>
                  <w:vMerge w:val="continue"/>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320" w:lineRule="exact"/>
                    <w:ind w:left="0" w:firstLine="0" w:firstLineChars="0"/>
                    <w:jc w:val="center"/>
                    <w:textAlignment w:val="auto"/>
                    <w:rPr>
                      <w:rFonts w:hint="default" w:ascii="Times New Roman" w:hAnsi="Times New Roman" w:eastAsia="宋体" w:cs="Times New Roman"/>
                      <w:b w:val="0"/>
                      <w:bCs/>
                      <w:color w:val="auto"/>
                      <w:kern w:val="0"/>
                      <w:sz w:val="18"/>
                      <w:szCs w:val="18"/>
                      <w:highlight w:val="none"/>
                      <w:vertAlign w:val="baseline"/>
                      <w:lang w:val="en-US" w:eastAsia="zh-CN"/>
                    </w:rPr>
                  </w:pPr>
                </w:p>
              </w:tc>
              <w:tc>
                <w:tcPr>
                  <w:tcW w:w="543" w:type="pct"/>
                  <w:tcBorders>
                    <w:tl2br w:val="nil"/>
                    <w:tr2bl w:val="nil"/>
                  </w:tcBorders>
                  <w:vAlign w:val="center"/>
                </w:tcPr>
                <w:p>
                  <w:pPr>
                    <w:pStyle w:val="92"/>
                    <w:spacing w:line="240" w:lineRule="auto"/>
                    <w:ind w:firstLine="0" w:firstLineChars="0"/>
                    <w:jc w:val="center"/>
                    <w:rPr>
                      <w:rFonts w:hint="default" w:ascii="Times New Roman" w:hAnsi="Times New Roman" w:eastAsia="宋体" w:cs="Times New Roman"/>
                      <w:kern w:val="2"/>
                      <w:sz w:val="18"/>
                      <w:szCs w:val="18"/>
                      <w:highlight w:val="none"/>
                      <w:lang w:val="zh-CN" w:eastAsia="en-US" w:bidi="ar-SA"/>
                    </w:rPr>
                  </w:pPr>
                  <w:r>
                    <w:rPr>
                      <w:rFonts w:hint="default" w:ascii="Times New Roman" w:hAnsi="Times New Roman" w:cs="Times New Roman"/>
                      <w:sz w:val="18"/>
                      <w:szCs w:val="18"/>
                      <w:highlight w:val="none"/>
                    </w:rPr>
                    <w:t>变配电设备</w:t>
                  </w:r>
                </w:p>
              </w:tc>
              <w:tc>
                <w:tcPr>
                  <w:tcW w:w="563"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320" w:lineRule="exact"/>
                    <w:ind w:left="0" w:leftChars="0" w:firstLine="0" w:firstLineChars="0"/>
                    <w:jc w:val="center"/>
                    <w:textAlignment w:val="auto"/>
                    <w:rPr>
                      <w:rFonts w:hint="default" w:ascii="Times New Roman" w:hAnsi="Times New Roman" w:eastAsia="宋体" w:cs="Times New Roman"/>
                      <w:b w:val="0"/>
                      <w:bCs w:val="0"/>
                      <w:color w:val="auto"/>
                      <w:kern w:val="0"/>
                      <w:sz w:val="18"/>
                      <w:szCs w:val="18"/>
                      <w:highlight w:val="none"/>
                      <w:vertAlign w:val="baseline"/>
                      <w:lang w:val="en-US" w:eastAsia="zh-CN"/>
                    </w:rPr>
                  </w:pPr>
                  <w:r>
                    <w:rPr>
                      <w:rFonts w:hint="default" w:ascii="Times New Roman" w:hAnsi="Times New Roman" w:cs="Times New Roman"/>
                      <w:b w:val="0"/>
                      <w:bCs w:val="0"/>
                      <w:color w:val="auto"/>
                      <w:kern w:val="0"/>
                      <w:sz w:val="18"/>
                      <w:szCs w:val="18"/>
                      <w:highlight w:val="none"/>
                      <w:vertAlign w:val="baseline"/>
                      <w:lang w:val="en-US" w:eastAsia="zh-CN"/>
                    </w:rPr>
                    <w:t>/</w:t>
                  </w:r>
                </w:p>
              </w:tc>
              <w:tc>
                <w:tcPr>
                  <w:tcW w:w="430"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Cs/>
                      <w:kern w:val="2"/>
                      <w:sz w:val="18"/>
                      <w:szCs w:val="18"/>
                      <w:highlight w:val="none"/>
                      <w:lang w:val="en-US" w:eastAsia="zh-CN" w:bidi="ar-SA"/>
                    </w:rPr>
                  </w:pPr>
                  <w:r>
                    <w:rPr>
                      <w:rFonts w:hint="default" w:ascii="Times New Roman" w:hAnsi="Times New Roman" w:cs="Times New Roman"/>
                      <w:bCs/>
                      <w:kern w:val="2"/>
                      <w:sz w:val="18"/>
                      <w:szCs w:val="18"/>
                      <w:highlight w:val="none"/>
                      <w:lang w:val="en-US" w:eastAsia="zh-CN" w:bidi="ar-SA"/>
                    </w:rPr>
                    <w:t>90</w:t>
                  </w:r>
                </w:p>
              </w:tc>
              <w:tc>
                <w:tcPr>
                  <w:tcW w:w="440" w:type="pct"/>
                  <w:vMerge w:val="continue"/>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320" w:lineRule="exact"/>
                    <w:ind w:left="0" w:firstLine="0" w:firstLineChars="0"/>
                    <w:jc w:val="center"/>
                    <w:textAlignment w:val="auto"/>
                    <w:rPr>
                      <w:rFonts w:hint="default" w:ascii="Times New Roman" w:hAnsi="Times New Roman" w:eastAsia="宋体" w:cs="Times New Roman"/>
                      <w:b w:val="0"/>
                      <w:bCs w:val="0"/>
                      <w:color w:val="auto"/>
                      <w:kern w:val="0"/>
                      <w:sz w:val="18"/>
                      <w:szCs w:val="18"/>
                      <w:highlight w:val="none"/>
                    </w:rPr>
                  </w:pPr>
                </w:p>
              </w:tc>
              <w:tc>
                <w:tcPr>
                  <w:tcW w:w="309" w:type="pct"/>
                  <w:tcBorders>
                    <w:right w:val="single" w:color="000000" w:sz="4" w:space="0"/>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320" w:lineRule="exact"/>
                    <w:ind w:left="0" w:firstLine="0" w:firstLineChars="0"/>
                    <w:jc w:val="center"/>
                    <w:textAlignment w:val="auto"/>
                    <w:rPr>
                      <w:rFonts w:hint="default" w:ascii="Times New Roman" w:hAnsi="Times New Roman" w:eastAsia="宋体" w:cs="Times New Roman"/>
                      <w:b w:val="0"/>
                      <w:bCs/>
                      <w:color w:val="auto"/>
                      <w:kern w:val="0"/>
                      <w:sz w:val="18"/>
                      <w:szCs w:val="18"/>
                      <w:highlight w:val="none"/>
                      <w:vertAlign w:val="baseline"/>
                      <w:lang w:val="en-US" w:eastAsia="zh-CN"/>
                    </w:rPr>
                  </w:pPr>
                  <w:r>
                    <w:rPr>
                      <w:rFonts w:hint="default" w:ascii="Times New Roman" w:hAnsi="Times New Roman" w:cs="Times New Roman"/>
                      <w:b w:val="0"/>
                      <w:bCs/>
                      <w:color w:val="auto"/>
                      <w:kern w:val="0"/>
                      <w:sz w:val="18"/>
                      <w:szCs w:val="18"/>
                      <w:highlight w:val="none"/>
                      <w:vertAlign w:val="baseline"/>
                      <w:lang w:val="en-US" w:eastAsia="zh-CN"/>
                    </w:rPr>
                    <w:t>11</w:t>
                  </w:r>
                </w:p>
              </w:tc>
              <w:tc>
                <w:tcPr>
                  <w:tcW w:w="309" w:type="pct"/>
                  <w:tcBorders>
                    <w:left w:val="single" w:color="000000" w:sz="4" w:space="0"/>
                    <w:right w:val="single" w:color="000000" w:sz="4" w:space="0"/>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320" w:lineRule="exact"/>
                    <w:ind w:left="0" w:firstLine="0" w:firstLineChars="0"/>
                    <w:jc w:val="center"/>
                    <w:textAlignment w:val="auto"/>
                    <w:rPr>
                      <w:rFonts w:hint="default" w:ascii="Times New Roman" w:hAnsi="Times New Roman" w:eastAsia="宋体" w:cs="Times New Roman"/>
                      <w:b w:val="0"/>
                      <w:bCs/>
                      <w:color w:val="auto"/>
                      <w:kern w:val="0"/>
                      <w:sz w:val="18"/>
                      <w:szCs w:val="18"/>
                      <w:highlight w:val="none"/>
                      <w:vertAlign w:val="baseline"/>
                      <w:lang w:val="en-US" w:eastAsia="zh-CN"/>
                    </w:rPr>
                  </w:pPr>
                  <w:r>
                    <w:rPr>
                      <w:rFonts w:hint="default" w:ascii="Times New Roman" w:hAnsi="Times New Roman" w:cs="Times New Roman"/>
                      <w:b w:val="0"/>
                      <w:bCs/>
                      <w:color w:val="auto"/>
                      <w:kern w:val="0"/>
                      <w:sz w:val="18"/>
                      <w:szCs w:val="18"/>
                      <w:highlight w:val="none"/>
                      <w:vertAlign w:val="baseline"/>
                      <w:lang w:val="en-US" w:eastAsia="zh-CN"/>
                    </w:rPr>
                    <w:t>2</w:t>
                  </w:r>
                </w:p>
              </w:tc>
              <w:tc>
                <w:tcPr>
                  <w:tcW w:w="309" w:type="pct"/>
                  <w:tcBorders>
                    <w:left w:val="single" w:color="000000" w:sz="4" w:space="0"/>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320" w:lineRule="exact"/>
                    <w:ind w:left="0" w:firstLine="0" w:firstLineChars="0"/>
                    <w:jc w:val="center"/>
                    <w:textAlignment w:val="auto"/>
                    <w:rPr>
                      <w:rFonts w:hint="default" w:ascii="Times New Roman" w:hAnsi="Times New Roman" w:eastAsia="宋体" w:cs="Times New Roman"/>
                      <w:b w:val="0"/>
                      <w:bCs/>
                      <w:color w:val="auto"/>
                      <w:kern w:val="0"/>
                      <w:sz w:val="18"/>
                      <w:szCs w:val="18"/>
                      <w:highlight w:val="none"/>
                      <w:vertAlign w:val="baseline"/>
                      <w:lang w:val="en-US" w:eastAsia="zh-CN"/>
                    </w:rPr>
                  </w:pPr>
                  <w:r>
                    <w:rPr>
                      <w:rFonts w:hint="default" w:ascii="Times New Roman" w:hAnsi="Times New Roman" w:cs="Times New Roman"/>
                      <w:b w:val="0"/>
                      <w:bCs/>
                      <w:color w:val="auto"/>
                      <w:kern w:val="0"/>
                      <w:sz w:val="18"/>
                      <w:szCs w:val="18"/>
                      <w:highlight w:val="none"/>
                      <w:vertAlign w:val="baseline"/>
                      <w:lang w:val="en-US" w:eastAsia="zh-CN"/>
                    </w:rPr>
                    <w:t>3</w:t>
                  </w:r>
                </w:p>
              </w:tc>
              <w:tc>
                <w:tcPr>
                  <w:tcW w:w="267" w:type="pct"/>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320" w:lineRule="exact"/>
                    <w:ind w:left="0" w:firstLine="0" w:firstLineChars="0"/>
                    <w:jc w:val="center"/>
                    <w:textAlignment w:val="auto"/>
                    <w:rPr>
                      <w:rFonts w:hint="default" w:ascii="Times New Roman" w:hAnsi="Times New Roman" w:eastAsia="宋体" w:cs="Times New Roman"/>
                      <w:b w:val="0"/>
                      <w:bCs/>
                      <w:color w:val="auto"/>
                      <w:kern w:val="0"/>
                      <w:sz w:val="18"/>
                      <w:szCs w:val="18"/>
                      <w:highlight w:val="none"/>
                      <w:vertAlign w:val="baseline"/>
                      <w:lang w:val="en-US" w:eastAsia="zh-CN"/>
                    </w:rPr>
                  </w:pPr>
                  <w:r>
                    <w:rPr>
                      <w:rFonts w:hint="default" w:ascii="Times New Roman" w:hAnsi="Times New Roman" w:eastAsia="宋体" w:cs="Times New Roman"/>
                      <w:b w:val="0"/>
                      <w:bCs/>
                      <w:color w:val="auto"/>
                      <w:kern w:val="0"/>
                      <w:sz w:val="18"/>
                      <w:szCs w:val="18"/>
                      <w:highlight w:val="none"/>
                      <w:vertAlign w:val="baseline"/>
                      <w:lang w:val="en-US" w:eastAsia="zh-CN"/>
                    </w:rPr>
                    <w:t>169</w:t>
                  </w:r>
                </w:p>
              </w:tc>
              <w:tc>
                <w:tcPr>
                  <w:tcW w:w="267" w:type="pct"/>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320" w:lineRule="exact"/>
                    <w:ind w:left="0" w:firstLine="0" w:firstLineChars="0"/>
                    <w:jc w:val="center"/>
                    <w:textAlignment w:val="auto"/>
                    <w:rPr>
                      <w:rFonts w:hint="default" w:ascii="Times New Roman" w:hAnsi="Times New Roman" w:eastAsia="宋体" w:cs="Times New Roman"/>
                      <w:b w:val="0"/>
                      <w:bCs/>
                      <w:color w:val="auto"/>
                      <w:kern w:val="0"/>
                      <w:sz w:val="18"/>
                      <w:szCs w:val="18"/>
                      <w:highlight w:val="none"/>
                      <w:vertAlign w:val="baseline"/>
                      <w:lang w:val="en-US" w:eastAsia="zh-CN"/>
                    </w:rPr>
                  </w:pPr>
                  <w:r>
                    <w:rPr>
                      <w:rFonts w:hint="default" w:ascii="Times New Roman" w:hAnsi="Times New Roman" w:eastAsia="宋体" w:cs="Times New Roman"/>
                      <w:b w:val="0"/>
                      <w:bCs/>
                      <w:color w:val="auto"/>
                      <w:kern w:val="0"/>
                      <w:sz w:val="18"/>
                      <w:szCs w:val="18"/>
                      <w:highlight w:val="none"/>
                      <w:vertAlign w:val="baseline"/>
                      <w:lang w:val="en-US" w:eastAsia="zh-CN"/>
                    </w:rPr>
                    <w:t>40.4</w:t>
                  </w:r>
                </w:p>
              </w:tc>
              <w:tc>
                <w:tcPr>
                  <w:tcW w:w="411"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kern w:val="2"/>
                      <w:sz w:val="18"/>
                      <w:szCs w:val="18"/>
                      <w:highlight w:val="none"/>
                      <w:lang w:val="en-US" w:eastAsia="zh-CN" w:bidi="ar-SA"/>
                    </w:rPr>
                    <w:t>8:00~18:00</w:t>
                  </w:r>
                </w:p>
              </w:tc>
              <w:tc>
                <w:tcPr>
                  <w:tcW w:w="232" w:type="pct"/>
                  <w:vMerge w:val="continue"/>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320" w:lineRule="exact"/>
                    <w:ind w:left="0" w:firstLine="0" w:firstLineChars="0"/>
                    <w:jc w:val="center"/>
                    <w:textAlignment w:val="auto"/>
                    <w:rPr>
                      <w:rFonts w:hint="default" w:ascii="Times New Roman" w:hAnsi="Times New Roman" w:eastAsia="宋体" w:cs="Times New Roman"/>
                      <w:b w:val="0"/>
                      <w:bCs/>
                      <w:color w:val="auto"/>
                      <w:kern w:val="0"/>
                      <w:sz w:val="18"/>
                      <w:szCs w:val="18"/>
                      <w:highlight w:val="cyan"/>
                      <w:vertAlign w:val="baseline"/>
                      <w:lang w:val="en-US" w:eastAsia="zh-CN"/>
                    </w:rPr>
                  </w:pPr>
                </w:p>
              </w:tc>
              <w:tc>
                <w:tcPr>
                  <w:tcW w:w="220" w:type="pct"/>
                  <w:vMerge w:val="continue"/>
                  <w:tcBorders>
                    <w:right w:val="single" w:color="000000" w:sz="4" w:space="0"/>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320" w:lineRule="exact"/>
                    <w:ind w:left="0" w:firstLine="0" w:firstLineChars="0"/>
                    <w:jc w:val="center"/>
                    <w:textAlignment w:val="auto"/>
                    <w:rPr>
                      <w:rFonts w:hint="default" w:ascii="Times New Roman" w:hAnsi="Times New Roman" w:eastAsia="宋体" w:cs="Times New Roman"/>
                      <w:b w:val="0"/>
                      <w:bCs/>
                      <w:color w:val="auto"/>
                      <w:kern w:val="0"/>
                      <w:sz w:val="18"/>
                      <w:szCs w:val="18"/>
                      <w:highlight w:val="cyan"/>
                      <w:vertAlign w:val="baseline"/>
                      <w:lang w:val="en-US" w:eastAsia="zh-CN"/>
                    </w:rPr>
                  </w:pPr>
                </w:p>
              </w:tc>
              <w:tc>
                <w:tcPr>
                  <w:tcW w:w="362" w:type="pct"/>
                  <w:vMerge w:val="continue"/>
                  <w:tcBorders>
                    <w:left w:val="single" w:color="000000" w:sz="4" w:space="0"/>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320" w:lineRule="exact"/>
                    <w:ind w:left="0" w:firstLine="0" w:firstLineChars="0"/>
                    <w:jc w:val="left"/>
                    <w:textAlignment w:val="auto"/>
                    <w:rPr>
                      <w:rFonts w:hint="default" w:ascii="Times New Roman" w:hAnsi="Times New Roman" w:eastAsia="宋体" w:cs="Times New Roman"/>
                      <w:b w:val="0"/>
                      <w:bCs/>
                      <w:color w:val="auto"/>
                      <w:kern w:val="0"/>
                      <w:sz w:val="18"/>
                      <w:szCs w:val="18"/>
                      <w:highlight w:val="cyan"/>
                      <w:vertAlign w:val="baseline"/>
                      <w:lang w:val="en-US"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42" w:type="pct"/>
                  <w:vMerge w:val="continue"/>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320" w:lineRule="exact"/>
                    <w:ind w:left="0" w:firstLine="0" w:firstLineChars="0"/>
                    <w:jc w:val="center"/>
                    <w:textAlignment w:val="auto"/>
                    <w:rPr>
                      <w:rFonts w:hint="default" w:ascii="Times New Roman" w:hAnsi="Times New Roman" w:eastAsia="宋体" w:cs="Times New Roman"/>
                      <w:b w:val="0"/>
                      <w:bCs/>
                      <w:color w:val="auto"/>
                      <w:kern w:val="0"/>
                      <w:sz w:val="18"/>
                      <w:szCs w:val="18"/>
                      <w:highlight w:val="none"/>
                      <w:vertAlign w:val="baseline"/>
                      <w:lang w:val="en-US" w:eastAsia="zh-CN"/>
                    </w:rPr>
                  </w:pPr>
                </w:p>
              </w:tc>
              <w:tc>
                <w:tcPr>
                  <w:tcW w:w="186" w:type="pct"/>
                  <w:vMerge w:val="continue"/>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320" w:lineRule="exact"/>
                    <w:ind w:left="0" w:firstLine="0" w:firstLineChars="0"/>
                    <w:jc w:val="center"/>
                    <w:textAlignment w:val="auto"/>
                    <w:rPr>
                      <w:rFonts w:hint="default" w:ascii="Times New Roman" w:hAnsi="Times New Roman" w:eastAsia="宋体" w:cs="Times New Roman"/>
                      <w:b w:val="0"/>
                      <w:bCs/>
                      <w:color w:val="auto"/>
                      <w:kern w:val="0"/>
                      <w:sz w:val="18"/>
                      <w:szCs w:val="18"/>
                      <w:highlight w:val="none"/>
                      <w:vertAlign w:val="baseline"/>
                      <w:lang w:val="en-US" w:eastAsia="zh-CN"/>
                    </w:rPr>
                  </w:pPr>
                </w:p>
              </w:tc>
              <w:tc>
                <w:tcPr>
                  <w:tcW w:w="543" w:type="pct"/>
                  <w:tcBorders>
                    <w:tl2br w:val="nil"/>
                    <w:tr2bl w:val="nil"/>
                  </w:tcBorders>
                  <w:vAlign w:val="center"/>
                </w:tcPr>
                <w:p>
                  <w:pPr>
                    <w:pStyle w:val="92"/>
                    <w:spacing w:line="240" w:lineRule="auto"/>
                    <w:ind w:firstLine="0" w:firstLineChars="0"/>
                    <w:jc w:val="center"/>
                    <w:rPr>
                      <w:rFonts w:hint="default" w:ascii="Times New Roman" w:hAnsi="Times New Roman" w:eastAsia="宋体" w:cs="Times New Roman"/>
                      <w:kern w:val="2"/>
                      <w:sz w:val="18"/>
                      <w:szCs w:val="18"/>
                      <w:highlight w:val="none"/>
                      <w:lang w:val="zh-CN" w:eastAsia="en-US" w:bidi="ar-SA"/>
                    </w:rPr>
                  </w:pPr>
                  <w:r>
                    <w:rPr>
                      <w:rFonts w:hint="default" w:ascii="Times New Roman" w:hAnsi="Times New Roman" w:cs="Times New Roman"/>
                      <w:sz w:val="18"/>
                      <w:szCs w:val="18"/>
                      <w:highlight w:val="none"/>
                    </w:rPr>
                    <w:t>污水处理站</w:t>
                  </w:r>
                </w:p>
              </w:tc>
              <w:tc>
                <w:tcPr>
                  <w:tcW w:w="563" w:type="pct"/>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320" w:lineRule="exact"/>
                    <w:ind w:left="0" w:leftChars="0" w:firstLine="0" w:firstLineChars="0"/>
                    <w:jc w:val="center"/>
                    <w:textAlignment w:val="auto"/>
                    <w:rPr>
                      <w:rFonts w:hint="default" w:ascii="Times New Roman" w:hAnsi="Times New Roman" w:eastAsia="宋体" w:cs="Times New Roman"/>
                      <w:b w:val="0"/>
                      <w:bCs w:val="0"/>
                      <w:color w:val="auto"/>
                      <w:kern w:val="0"/>
                      <w:sz w:val="18"/>
                      <w:szCs w:val="18"/>
                      <w:highlight w:val="none"/>
                      <w:vertAlign w:val="baseline"/>
                      <w:lang w:val="en-US" w:eastAsia="zh-CN" w:bidi="ar-SA"/>
                    </w:rPr>
                  </w:pPr>
                  <w:r>
                    <w:rPr>
                      <w:rFonts w:hint="default" w:ascii="Times New Roman" w:hAnsi="Times New Roman" w:cs="Times New Roman"/>
                      <w:b w:val="0"/>
                      <w:bCs w:val="0"/>
                      <w:color w:val="auto"/>
                      <w:kern w:val="0"/>
                      <w:sz w:val="18"/>
                      <w:szCs w:val="18"/>
                      <w:highlight w:val="none"/>
                      <w:vertAlign w:val="baseline"/>
                      <w:lang w:val="en-US" w:eastAsia="zh-CN" w:bidi="ar-SA"/>
                    </w:rPr>
                    <w:t>/</w:t>
                  </w:r>
                </w:p>
              </w:tc>
              <w:tc>
                <w:tcPr>
                  <w:tcW w:w="430"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Cs/>
                      <w:kern w:val="2"/>
                      <w:sz w:val="18"/>
                      <w:szCs w:val="18"/>
                      <w:highlight w:val="none"/>
                      <w:lang w:val="en-US" w:eastAsia="zh-CN" w:bidi="ar-SA"/>
                    </w:rPr>
                  </w:pPr>
                  <w:r>
                    <w:rPr>
                      <w:rFonts w:hint="default" w:ascii="Times New Roman" w:hAnsi="Times New Roman" w:cs="Times New Roman"/>
                      <w:bCs/>
                      <w:kern w:val="2"/>
                      <w:sz w:val="18"/>
                      <w:szCs w:val="18"/>
                      <w:highlight w:val="none"/>
                      <w:lang w:val="en-US" w:eastAsia="zh-CN" w:bidi="ar-SA"/>
                    </w:rPr>
                    <w:t>95</w:t>
                  </w:r>
                </w:p>
              </w:tc>
              <w:tc>
                <w:tcPr>
                  <w:tcW w:w="440" w:type="pct"/>
                  <w:vMerge w:val="continue"/>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320" w:lineRule="exact"/>
                    <w:ind w:left="0" w:firstLine="0" w:firstLineChars="0"/>
                    <w:jc w:val="center"/>
                    <w:textAlignment w:val="auto"/>
                    <w:rPr>
                      <w:rFonts w:hint="default" w:ascii="Times New Roman" w:hAnsi="Times New Roman" w:eastAsia="宋体" w:cs="Times New Roman"/>
                      <w:b w:val="0"/>
                      <w:bCs w:val="0"/>
                      <w:color w:val="auto"/>
                      <w:kern w:val="0"/>
                      <w:sz w:val="18"/>
                      <w:szCs w:val="18"/>
                      <w:highlight w:val="none"/>
                    </w:rPr>
                  </w:pPr>
                </w:p>
              </w:tc>
              <w:tc>
                <w:tcPr>
                  <w:tcW w:w="309" w:type="pct"/>
                  <w:tcBorders>
                    <w:right w:val="single" w:color="000000" w:sz="4" w:space="0"/>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320" w:lineRule="exact"/>
                    <w:ind w:left="0" w:firstLine="0" w:firstLineChars="0"/>
                    <w:jc w:val="center"/>
                    <w:textAlignment w:val="auto"/>
                    <w:rPr>
                      <w:rFonts w:hint="default" w:ascii="Times New Roman" w:hAnsi="Times New Roman" w:eastAsia="宋体" w:cs="Times New Roman"/>
                      <w:b w:val="0"/>
                      <w:bCs/>
                      <w:color w:val="auto"/>
                      <w:kern w:val="0"/>
                      <w:sz w:val="18"/>
                      <w:szCs w:val="18"/>
                      <w:highlight w:val="none"/>
                      <w:vertAlign w:val="baseline"/>
                      <w:lang w:val="en-US" w:eastAsia="zh-CN"/>
                    </w:rPr>
                  </w:pPr>
                  <w:r>
                    <w:rPr>
                      <w:rFonts w:hint="default" w:ascii="Times New Roman" w:hAnsi="Times New Roman" w:cs="Times New Roman"/>
                      <w:b w:val="0"/>
                      <w:bCs/>
                      <w:color w:val="auto"/>
                      <w:kern w:val="0"/>
                      <w:sz w:val="18"/>
                      <w:szCs w:val="18"/>
                      <w:highlight w:val="none"/>
                      <w:vertAlign w:val="baseline"/>
                      <w:lang w:val="en-US" w:eastAsia="zh-CN"/>
                    </w:rPr>
                    <w:t>50</w:t>
                  </w:r>
                </w:p>
              </w:tc>
              <w:tc>
                <w:tcPr>
                  <w:tcW w:w="309" w:type="pct"/>
                  <w:tcBorders>
                    <w:left w:val="single" w:color="000000" w:sz="4" w:space="0"/>
                    <w:right w:val="single" w:color="000000" w:sz="4" w:space="0"/>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320" w:lineRule="exact"/>
                    <w:ind w:left="0" w:firstLine="0" w:firstLineChars="0"/>
                    <w:jc w:val="center"/>
                    <w:textAlignment w:val="auto"/>
                    <w:rPr>
                      <w:rFonts w:hint="default" w:ascii="Times New Roman" w:hAnsi="Times New Roman" w:eastAsia="宋体" w:cs="Times New Roman"/>
                      <w:b w:val="0"/>
                      <w:bCs/>
                      <w:color w:val="auto"/>
                      <w:kern w:val="0"/>
                      <w:sz w:val="18"/>
                      <w:szCs w:val="18"/>
                      <w:highlight w:val="none"/>
                      <w:vertAlign w:val="baseline"/>
                      <w:lang w:val="en-US" w:eastAsia="zh-CN"/>
                    </w:rPr>
                  </w:pPr>
                  <w:r>
                    <w:rPr>
                      <w:rFonts w:hint="default" w:ascii="Times New Roman" w:hAnsi="Times New Roman" w:cs="Times New Roman"/>
                      <w:b w:val="0"/>
                      <w:bCs/>
                      <w:color w:val="auto"/>
                      <w:kern w:val="0"/>
                      <w:sz w:val="18"/>
                      <w:szCs w:val="18"/>
                      <w:highlight w:val="none"/>
                      <w:vertAlign w:val="baseline"/>
                      <w:lang w:val="en-US" w:eastAsia="zh-CN"/>
                    </w:rPr>
                    <w:t>3</w:t>
                  </w:r>
                </w:p>
              </w:tc>
              <w:tc>
                <w:tcPr>
                  <w:tcW w:w="309" w:type="pct"/>
                  <w:tcBorders>
                    <w:left w:val="single" w:color="000000" w:sz="4" w:space="0"/>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320" w:lineRule="exact"/>
                    <w:ind w:left="0" w:firstLine="0" w:firstLineChars="0"/>
                    <w:jc w:val="center"/>
                    <w:textAlignment w:val="auto"/>
                    <w:rPr>
                      <w:rFonts w:hint="default" w:ascii="Times New Roman" w:hAnsi="Times New Roman" w:eastAsia="宋体" w:cs="Times New Roman"/>
                      <w:b w:val="0"/>
                      <w:bCs/>
                      <w:color w:val="auto"/>
                      <w:kern w:val="0"/>
                      <w:sz w:val="18"/>
                      <w:szCs w:val="18"/>
                      <w:highlight w:val="none"/>
                      <w:vertAlign w:val="baseline"/>
                      <w:lang w:val="en-US" w:eastAsia="zh-CN"/>
                    </w:rPr>
                  </w:pPr>
                  <w:r>
                    <w:rPr>
                      <w:rFonts w:hint="default" w:ascii="Times New Roman" w:hAnsi="Times New Roman" w:cs="Times New Roman"/>
                      <w:b w:val="0"/>
                      <w:bCs/>
                      <w:color w:val="auto"/>
                      <w:kern w:val="0"/>
                      <w:sz w:val="18"/>
                      <w:szCs w:val="18"/>
                      <w:highlight w:val="none"/>
                      <w:vertAlign w:val="baseline"/>
                      <w:lang w:val="en-US" w:eastAsia="zh-CN"/>
                    </w:rPr>
                    <w:t>0.3</w:t>
                  </w:r>
                </w:p>
              </w:tc>
              <w:tc>
                <w:tcPr>
                  <w:tcW w:w="267" w:type="pct"/>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320" w:lineRule="exact"/>
                    <w:ind w:left="0" w:firstLine="0" w:firstLineChars="0"/>
                    <w:jc w:val="center"/>
                    <w:textAlignment w:val="auto"/>
                    <w:rPr>
                      <w:rFonts w:hint="default" w:ascii="Times New Roman" w:hAnsi="Times New Roman" w:eastAsia="宋体" w:cs="Times New Roman"/>
                      <w:b w:val="0"/>
                      <w:bCs/>
                      <w:color w:val="auto"/>
                      <w:kern w:val="0"/>
                      <w:sz w:val="18"/>
                      <w:szCs w:val="18"/>
                      <w:highlight w:val="none"/>
                      <w:vertAlign w:val="baseline"/>
                      <w:lang w:val="en-US" w:eastAsia="zh-CN"/>
                    </w:rPr>
                  </w:pPr>
                  <w:r>
                    <w:rPr>
                      <w:rFonts w:hint="default" w:ascii="Times New Roman" w:hAnsi="Times New Roman" w:eastAsia="宋体" w:cs="Times New Roman"/>
                      <w:b w:val="0"/>
                      <w:bCs/>
                      <w:color w:val="auto"/>
                      <w:kern w:val="0"/>
                      <w:sz w:val="18"/>
                      <w:szCs w:val="18"/>
                      <w:highlight w:val="none"/>
                      <w:vertAlign w:val="baseline"/>
                      <w:lang w:val="en-US" w:eastAsia="zh-CN"/>
                    </w:rPr>
                    <w:t>130</w:t>
                  </w:r>
                </w:p>
              </w:tc>
              <w:tc>
                <w:tcPr>
                  <w:tcW w:w="267" w:type="pct"/>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320" w:lineRule="exact"/>
                    <w:ind w:left="0" w:firstLine="0" w:firstLineChars="0"/>
                    <w:jc w:val="center"/>
                    <w:textAlignment w:val="auto"/>
                    <w:rPr>
                      <w:rFonts w:hint="default" w:ascii="Times New Roman" w:hAnsi="Times New Roman" w:eastAsia="宋体" w:cs="Times New Roman"/>
                      <w:b w:val="0"/>
                      <w:bCs/>
                      <w:color w:val="auto"/>
                      <w:kern w:val="0"/>
                      <w:sz w:val="18"/>
                      <w:szCs w:val="18"/>
                      <w:highlight w:val="none"/>
                      <w:vertAlign w:val="baseline"/>
                      <w:lang w:val="en-US" w:eastAsia="zh-CN"/>
                    </w:rPr>
                  </w:pPr>
                  <w:r>
                    <w:rPr>
                      <w:rFonts w:hint="default" w:ascii="Times New Roman" w:hAnsi="Times New Roman" w:eastAsia="宋体" w:cs="Times New Roman"/>
                      <w:b w:val="0"/>
                      <w:bCs/>
                      <w:color w:val="auto"/>
                      <w:kern w:val="0"/>
                      <w:sz w:val="18"/>
                      <w:szCs w:val="18"/>
                      <w:highlight w:val="none"/>
                      <w:vertAlign w:val="baseline"/>
                      <w:lang w:val="en-US" w:eastAsia="zh-CN"/>
                    </w:rPr>
                    <w:t>52.7</w:t>
                  </w:r>
                </w:p>
              </w:tc>
              <w:tc>
                <w:tcPr>
                  <w:tcW w:w="411"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kern w:val="2"/>
                      <w:sz w:val="18"/>
                      <w:szCs w:val="18"/>
                      <w:highlight w:val="none"/>
                      <w:lang w:val="en-US" w:eastAsia="zh-CN" w:bidi="ar-SA"/>
                    </w:rPr>
                    <w:t>8:00~18:00</w:t>
                  </w:r>
                </w:p>
              </w:tc>
              <w:tc>
                <w:tcPr>
                  <w:tcW w:w="232" w:type="pct"/>
                  <w:vMerge w:val="continue"/>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320" w:lineRule="exact"/>
                    <w:ind w:left="0" w:firstLine="0" w:firstLineChars="0"/>
                    <w:jc w:val="center"/>
                    <w:textAlignment w:val="auto"/>
                    <w:rPr>
                      <w:rFonts w:hint="default" w:ascii="Times New Roman" w:hAnsi="Times New Roman" w:eastAsia="宋体" w:cs="Times New Roman"/>
                      <w:b w:val="0"/>
                      <w:bCs/>
                      <w:color w:val="auto"/>
                      <w:kern w:val="0"/>
                      <w:sz w:val="18"/>
                      <w:szCs w:val="18"/>
                      <w:highlight w:val="cyan"/>
                      <w:vertAlign w:val="baseline"/>
                      <w:lang w:val="en-US" w:eastAsia="zh-CN"/>
                    </w:rPr>
                  </w:pPr>
                </w:p>
              </w:tc>
              <w:tc>
                <w:tcPr>
                  <w:tcW w:w="220" w:type="pct"/>
                  <w:vMerge w:val="continue"/>
                  <w:tcBorders>
                    <w:right w:val="single" w:color="000000" w:sz="4" w:space="0"/>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320" w:lineRule="exact"/>
                    <w:ind w:left="0" w:firstLine="0" w:firstLineChars="0"/>
                    <w:jc w:val="center"/>
                    <w:textAlignment w:val="auto"/>
                    <w:rPr>
                      <w:rFonts w:hint="default" w:ascii="Times New Roman" w:hAnsi="Times New Roman" w:eastAsia="宋体" w:cs="Times New Roman"/>
                      <w:b w:val="0"/>
                      <w:bCs/>
                      <w:color w:val="auto"/>
                      <w:kern w:val="0"/>
                      <w:sz w:val="18"/>
                      <w:szCs w:val="18"/>
                      <w:highlight w:val="cyan"/>
                      <w:vertAlign w:val="baseline"/>
                      <w:lang w:val="en-US" w:eastAsia="zh-CN"/>
                    </w:rPr>
                  </w:pPr>
                </w:p>
              </w:tc>
              <w:tc>
                <w:tcPr>
                  <w:tcW w:w="362" w:type="pct"/>
                  <w:vMerge w:val="continue"/>
                  <w:tcBorders>
                    <w:left w:val="single" w:color="000000" w:sz="4" w:space="0"/>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320" w:lineRule="exact"/>
                    <w:ind w:left="0" w:firstLine="0" w:firstLineChars="0"/>
                    <w:jc w:val="left"/>
                    <w:textAlignment w:val="auto"/>
                    <w:rPr>
                      <w:rFonts w:hint="default" w:ascii="Times New Roman" w:hAnsi="Times New Roman" w:eastAsia="宋体" w:cs="Times New Roman"/>
                      <w:b w:val="0"/>
                      <w:bCs/>
                      <w:color w:val="auto"/>
                      <w:kern w:val="0"/>
                      <w:sz w:val="18"/>
                      <w:szCs w:val="18"/>
                      <w:highlight w:val="cyan"/>
                      <w:vertAlign w:val="baseline"/>
                      <w:lang w:val="en-US"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42" w:type="pct"/>
                  <w:vMerge w:val="continue"/>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320" w:lineRule="exact"/>
                    <w:ind w:left="0" w:firstLine="0" w:firstLineChars="0"/>
                    <w:jc w:val="center"/>
                    <w:textAlignment w:val="auto"/>
                    <w:rPr>
                      <w:rFonts w:hint="default" w:ascii="Times New Roman" w:hAnsi="Times New Roman" w:eastAsia="宋体" w:cs="Times New Roman"/>
                      <w:b w:val="0"/>
                      <w:bCs/>
                      <w:color w:val="auto"/>
                      <w:kern w:val="0"/>
                      <w:sz w:val="18"/>
                      <w:szCs w:val="18"/>
                      <w:highlight w:val="none"/>
                      <w:vertAlign w:val="baseline"/>
                      <w:lang w:val="en-US" w:eastAsia="zh-CN"/>
                    </w:rPr>
                  </w:pPr>
                </w:p>
              </w:tc>
              <w:tc>
                <w:tcPr>
                  <w:tcW w:w="186" w:type="pct"/>
                  <w:vMerge w:val="continue"/>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320" w:lineRule="exact"/>
                    <w:ind w:left="0" w:firstLine="0" w:firstLineChars="0"/>
                    <w:jc w:val="center"/>
                    <w:textAlignment w:val="auto"/>
                    <w:rPr>
                      <w:rFonts w:hint="default" w:ascii="Times New Roman" w:hAnsi="Times New Roman" w:eastAsia="宋体" w:cs="Times New Roman"/>
                      <w:b w:val="0"/>
                      <w:bCs/>
                      <w:color w:val="auto"/>
                      <w:kern w:val="0"/>
                      <w:sz w:val="18"/>
                      <w:szCs w:val="18"/>
                      <w:highlight w:val="none"/>
                      <w:vertAlign w:val="baseline"/>
                      <w:lang w:val="en-US" w:eastAsia="zh-CN"/>
                    </w:rPr>
                  </w:pPr>
                </w:p>
              </w:tc>
              <w:tc>
                <w:tcPr>
                  <w:tcW w:w="543" w:type="pct"/>
                  <w:tcBorders>
                    <w:tl2br w:val="nil"/>
                    <w:tr2bl w:val="nil"/>
                  </w:tcBorders>
                  <w:vAlign w:val="center"/>
                </w:tcPr>
                <w:p>
                  <w:pPr>
                    <w:pStyle w:val="92"/>
                    <w:spacing w:line="240" w:lineRule="auto"/>
                    <w:ind w:firstLine="0" w:firstLineChars="0"/>
                    <w:jc w:val="center"/>
                    <w:rPr>
                      <w:rFonts w:hint="default" w:ascii="Times New Roman" w:hAnsi="Times New Roman" w:eastAsia="宋体" w:cs="Times New Roman"/>
                      <w:kern w:val="2"/>
                      <w:sz w:val="18"/>
                      <w:szCs w:val="18"/>
                      <w:highlight w:val="none"/>
                      <w:lang w:val="en-US" w:eastAsia="zh-CN" w:bidi="ar-SA"/>
                    </w:rPr>
                  </w:pPr>
                  <w:r>
                    <w:rPr>
                      <w:rFonts w:hint="default" w:ascii="Times New Roman" w:hAnsi="Times New Roman" w:cs="Times New Roman"/>
                      <w:kern w:val="2"/>
                      <w:sz w:val="18"/>
                      <w:szCs w:val="18"/>
                      <w:highlight w:val="none"/>
                      <w:lang w:val="en-US" w:eastAsia="zh-CN" w:bidi="ar-SA"/>
                    </w:rPr>
                    <w:t>中央空调</w:t>
                  </w:r>
                </w:p>
              </w:tc>
              <w:tc>
                <w:tcPr>
                  <w:tcW w:w="563" w:type="pct"/>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320" w:lineRule="exact"/>
                    <w:ind w:left="0" w:leftChars="0" w:firstLine="0" w:firstLineChars="0"/>
                    <w:jc w:val="center"/>
                    <w:textAlignment w:val="auto"/>
                    <w:rPr>
                      <w:rFonts w:hint="default" w:ascii="Times New Roman" w:hAnsi="Times New Roman" w:eastAsia="宋体" w:cs="Times New Roman"/>
                      <w:b w:val="0"/>
                      <w:bCs w:val="0"/>
                      <w:color w:val="auto"/>
                      <w:kern w:val="0"/>
                      <w:sz w:val="18"/>
                      <w:szCs w:val="18"/>
                      <w:highlight w:val="none"/>
                      <w:vertAlign w:val="baseline"/>
                      <w:lang w:val="en-US" w:eastAsia="zh-CN" w:bidi="ar-SA"/>
                    </w:rPr>
                  </w:pPr>
                  <w:r>
                    <w:rPr>
                      <w:rFonts w:hint="default" w:ascii="Times New Roman" w:hAnsi="Times New Roman" w:cs="Times New Roman"/>
                      <w:b w:val="0"/>
                      <w:bCs w:val="0"/>
                      <w:color w:val="auto"/>
                      <w:kern w:val="0"/>
                      <w:sz w:val="18"/>
                      <w:szCs w:val="18"/>
                      <w:highlight w:val="none"/>
                      <w:vertAlign w:val="baseline"/>
                      <w:lang w:val="en-US" w:eastAsia="zh-CN" w:bidi="ar-SA"/>
                    </w:rPr>
                    <w:t>/</w:t>
                  </w:r>
                </w:p>
              </w:tc>
              <w:tc>
                <w:tcPr>
                  <w:tcW w:w="430"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Cs/>
                      <w:kern w:val="2"/>
                      <w:sz w:val="18"/>
                      <w:szCs w:val="18"/>
                      <w:highlight w:val="none"/>
                      <w:lang w:val="en-US" w:eastAsia="zh-CN" w:bidi="ar-SA"/>
                    </w:rPr>
                  </w:pPr>
                  <w:r>
                    <w:rPr>
                      <w:rFonts w:hint="default" w:ascii="Times New Roman" w:hAnsi="Times New Roman" w:cs="Times New Roman"/>
                      <w:bCs/>
                      <w:kern w:val="2"/>
                      <w:sz w:val="18"/>
                      <w:szCs w:val="18"/>
                      <w:highlight w:val="none"/>
                      <w:lang w:val="en-US" w:eastAsia="zh-CN" w:bidi="ar-SA"/>
                    </w:rPr>
                    <w:t>80</w:t>
                  </w:r>
                </w:p>
              </w:tc>
              <w:tc>
                <w:tcPr>
                  <w:tcW w:w="440" w:type="pct"/>
                  <w:vMerge w:val="continue"/>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320" w:lineRule="exact"/>
                    <w:ind w:left="0" w:firstLine="0" w:firstLineChars="0"/>
                    <w:jc w:val="center"/>
                    <w:textAlignment w:val="auto"/>
                    <w:rPr>
                      <w:rFonts w:hint="default" w:ascii="Times New Roman" w:hAnsi="Times New Roman" w:eastAsia="宋体" w:cs="Times New Roman"/>
                      <w:b w:val="0"/>
                      <w:bCs w:val="0"/>
                      <w:color w:val="auto"/>
                      <w:kern w:val="0"/>
                      <w:sz w:val="18"/>
                      <w:szCs w:val="18"/>
                      <w:highlight w:val="none"/>
                    </w:rPr>
                  </w:pPr>
                </w:p>
              </w:tc>
              <w:tc>
                <w:tcPr>
                  <w:tcW w:w="309" w:type="pct"/>
                  <w:tcBorders>
                    <w:right w:val="single" w:color="000000" w:sz="4" w:space="0"/>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320" w:lineRule="exact"/>
                    <w:ind w:left="0" w:firstLine="0" w:firstLineChars="0"/>
                    <w:jc w:val="center"/>
                    <w:textAlignment w:val="auto"/>
                    <w:rPr>
                      <w:rFonts w:hint="default" w:ascii="Times New Roman" w:hAnsi="Times New Roman" w:eastAsia="宋体" w:cs="Times New Roman"/>
                      <w:b w:val="0"/>
                      <w:bCs/>
                      <w:color w:val="auto"/>
                      <w:kern w:val="0"/>
                      <w:sz w:val="18"/>
                      <w:szCs w:val="18"/>
                      <w:highlight w:val="none"/>
                      <w:vertAlign w:val="baseline"/>
                      <w:lang w:val="en-US" w:eastAsia="zh-CN"/>
                    </w:rPr>
                  </w:pPr>
                  <w:r>
                    <w:rPr>
                      <w:rFonts w:hint="default" w:ascii="Times New Roman" w:hAnsi="Times New Roman" w:cs="Times New Roman"/>
                      <w:b w:val="0"/>
                      <w:bCs/>
                      <w:color w:val="auto"/>
                      <w:kern w:val="0"/>
                      <w:sz w:val="18"/>
                      <w:szCs w:val="18"/>
                      <w:highlight w:val="none"/>
                      <w:vertAlign w:val="baseline"/>
                      <w:lang w:val="en-US" w:eastAsia="zh-CN"/>
                    </w:rPr>
                    <w:t>50</w:t>
                  </w:r>
                </w:p>
              </w:tc>
              <w:tc>
                <w:tcPr>
                  <w:tcW w:w="309" w:type="pct"/>
                  <w:tcBorders>
                    <w:left w:val="single" w:color="000000" w:sz="4" w:space="0"/>
                    <w:right w:val="single" w:color="000000" w:sz="4" w:space="0"/>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320" w:lineRule="exact"/>
                    <w:ind w:left="0" w:firstLine="0" w:firstLineChars="0"/>
                    <w:jc w:val="center"/>
                    <w:textAlignment w:val="auto"/>
                    <w:rPr>
                      <w:rFonts w:hint="default" w:ascii="Times New Roman" w:hAnsi="Times New Roman" w:eastAsia="宋体" w:cs="Times New Roman"/>
                      <w:b w:val="0"/>
                      <w:bCs/>
                      <w:color w:val="auto"/>
                      <w:kern w:val="0"/>
                      <w:sz w:val="18"/>
                      <w:szCs w:val="18"/>
                      <w:highlight w:val="none"/>
                      <w:vertAlign w:val="baseline"/>
                      <w:lang w:val="en-US" w:eastAsia="zh-CN"/>
                    </w:rPr>
                  </w:pPr>
                  <w:r>
                    <w:rPr>
                      <w:rFonts w:hint="default" w:ascii="Times New Roman" w:hAnsi="Times New Roman" w:cs="Times New Roman"/>
                      <w:b w:val="0"/>
                      <w:bCs/>
                      <w:color w:val="auto"/>
                      <w:kern w:val="0"/>
                      <w:sz w:val="18"/>
                      <w:szCs w:val="18"/>
                      <w:highlight w:val="none"/>
                      <w:vertAlign w:val="baseline"/>
                      <w:lang w:val="en-US" w:eastAsia="zh-CN"/>
                    </w:rPr>
                    <w:t>14</w:t>
                  </w:r>
                </w:p>
              </w:tc>
              <w:tc>
                <w:tcPr>
                  <w:tcW w:w="309" w:type="pct"/>
                  <w:tcBorders>
                    <w:left w:val="single" w:color="000000" w:sz="4" w:space="0"/>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320" w:lineRule="exact"/>
                    <w:ind w:left="0" w:firstLine="0" w:firstLineChars="0"/>
                    <w:jc w:val="center"/>
                    <w:textAlignment w:val="auto"/>
                    <w:rPr>
                      <w:rFonts w:hint="default" w:ascii="Times New Roman" w:hAnsi="Times New Roman" w:eastAsia="宋体" w:cs="Times New Roman"/>
                      <w:b w:val="0"/>
                      <w:bCs/>
                      <w:color w:val="auto"/>
                      <w:kern w:val="0"/>
                      <w:sz w:val="18"/>
                      <w:szCs w:val="18"/>
                      <w:highlight w:val="none"/>
                      <w:vertAlign w:val="baseline"/>
                      <w:lang w:val="en-US" w:eastAsia="zh-CN"/>
                    </w:rPr>
                  </w:pPr>
                  <w:r>
                    <w:rPr>
                      <w:rFonts w:hint="default" w:ascii="Times New Roman" w:hAnsi="Times New Roman" w:cs="Times New Roman"/>
                      <w:b w:val="0"/>
                      <w:bCs/>
                      <w:color w:val="auto"/>
                      <w:kern w:val="0"/>
                      <w:sz w:val="18"/>
                      <w:szCs w:val="18"/>
                      <w:highlight w:val="none"/>
                      <w:vertAlign w:val="baseline"/>
                      <w:lang w:val="en-US" w:eastAsia="zh-CN"/>
                    </w:rPr>
                    <w:t>0.5</w:t>
                  </w:r>
                </w:p>
              </w:tc>
              <w:tc>
                <w:tcPr>
                  <w:tcW w:w="267" w:type="pct"/>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320" w:lineRule="exact"/>
                    <w:ind w:left="0" w:firstLine="0" w:firstLineChars="0"/>
                    <w:jc w:val="center"/>
                    <w:textAlignment w:val="auto"/>
                    <w:rPr>
                      <w:rFonts w:hint="default" w:ascii="Times New Roman" w:hAnsi="Times New Roman" w:eastAsia="宋体" w:cs="Times New Roman"/>
                      <w:b w:val="0"/>
                      <w:bCs/>
                      <w:color w:val="auto"/>
                      <w:kern w:val="0"/>
                      <w:sz w:val="18"/>
                      <w:szCs w:val="18"/>
                      <w:highlight w:val="none"/>
                      <w:vertAlign w:val="baseline"/>
                      <w:lang w:val="en-US" w:eastAsia="zh-CN"/>
                    </w:rPr>
                  </w:pPr>
                  <w:r>
                    <w:rPr>
                      <w:rFonts w:hint="default" w:ascii="Times New Roman" w:hAnsi="Times New Roman" w:eastAsia="宋体" w:cs="Times New Roman"/>
                      <w:b w:val="0"/>
                      <w:bCs/>
                      <w:color w:val="auto"/>
                      <w:kern w:val="0"/>
                      <w:sz w:val="18"/>
                      <w:szCs w:val="18"/>
                      <w:highlight w:val="none"/>
                      <w:vertAlign w:val="baseline"/>
                      <w:lang w:val="en-US" w:eastAsia="zh-CN"/>
                    </w:rPr>
                    <w:t>130</w:t>
                  </w:r>
                </w:p>
              </w:tc>
              <w:tc>
                <w:tcPr>
                  <w:tcW w:w="267" w:type="pct"/>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320" w:lineRule="exact"/>
                    <w:ind w:left="0" w:firstLine="0" w:firstLineChars="0"/>
                    <w:jc w:val="center"/>
                    <w:textAlignment w:val="auto"/>
                    <w:rPr>
                      <w:rFonts w:hint="default" w:ascii="Times New Roman" w:hAnsi="Times New Roman" w:eastAsia="宋体" w:cs="Times New Roman"/>
                      <w:b w:val="0"/>
                      <w:bCs/>
                      <w:color w:val="auto"/>
                      <w:kern w:val="0"/>
                      <w:sz w:val="18"/>
                      <w:szCs w:val="18"/>
                      <w:highlight w:val="none"/>
                      <w:vertAlign w:val="baseline"/>
                      <w:lang w:val="en-US" w:eastAsia="zh-CN"/>
                    </w:rPr>
                  </w:pPr>
                  <w:r>
                    <w:rPr>
                      <w:rFonts w:hint="default" w:ascii="Times New Roman" w:hAnsi="Times New Roman" w:eastAsia="宋体" w:cs="Times New Roman"/>
                      <w:b w:val="0"/>
                      <w:bCs/>
                      <w:color w:val="auto"/>
                      <w:kern w:val="0"/>
                      <w:sz w:val="18"/>
                      <w:szCs w:val="18"/>
                      <w:highlight w:val="none"/>
                      <w:vertAlign w:val="baseline"/>
                      <w:lang w:val="en-US" w:eastAsia="zh-CN"/>
                    </w:rPr>
                    <w:t>47.7</w:t>
                  </w:r>
                </w:p>
              </w:tc>
              <w:tc>
                <w:tcPr>
                  <w:tcW w:w="411"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kern w:val="2"/>
                      <w:sz w:val="18"/>
                      <w:szCs w:val="18"/>
                      <w:highlight w:val="none"/>
                      <w:lang w:val="en-US" w:eastAsia="zh-CN" w:bidi="ar-SA"/>
                    </w:rPr>
                    <w:t>8:00~18:00</w:t>
                  </w:r>
                </w:p>
              </w:tc>
              <w:tc>
                <w:tcPr>
                  <w:tcW w:w="232" w:type="pct"/>
                  <w:vMerge w:val="continue"/>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320" w:lineRule="exact"/>
                    <w:ind w:left="0" w:firstLine="0" w:firstLineChars="0"/>
                    <w:jc w:val="center"/>
                    <w:textAlignment w:val="auto"/>
                    <w:rPr>
                      <w:rFonts w:hint="default" w:ascii="Times New Roman" w:hAnsi="Times New Roman" w:eastAsia="宋体" w:cs="Times New Roman"/>
                      <w:b w:val="0"/>
                      <w:bCs/>
                      <w:color w:val="auto"/>
                      <w:kern w:val="0"/>
                      <w:sz w:val="18"/>
                      <w:szCs w:val="18"/>
                      <w:highlight w:val="cyan"/>
                      <w:vertAlign w:val="baseline"/>
                      <w:lang w:val="en-US" w:eastAsia="zh-CN"/>
                    </w:rPr>
                  </w:pPr>
                </w:p>
              </w:tc>
              <w:tc>
                <w:tcPr>
                  <w:tcW w:w="220" w:type="pct"/>
                  <w:vMerge w:val="continue"/>
                  <w:tcBorders>
                    <w:right w:val="single" w:color="000000" w:sz="4" w:space="0"/>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320" w:lineRule="exact"/>
                    <w:ind w:left="0" w:firstLine="0" w:firstLineChars="0"/>
                    <w:jc w:val="center"/>
                    <w:textAlignment w:val="auto"/>
                    <w:rPr>
                      <w:rFonts w:hint="default" w:ascii="Times New Roman" w:hAnsi="Times New Roman" w:eastAsia="宋体" w:cs="Times New Roman"/>
                      <w:b w:val="0"/>
                      <w:bCs/>
                      <w:color w:val="auto"/>
                      <w:kern w:val="0"/>
                      <w:sz w:val="18"/>
                      <w:szCs w:val="18"/>
                      <w:highlight w:val="cyan"/>
                      <w:vertAlign w:val="baseline"/>
                      <w:lang w:val="en-US" w:eastAsia="zh-CN"/>
                    </w:rPr>
                  </w:pPr>
                </w:p>
              </w:tc>
              <w:tc>
                <w:tcPr>
                  <w:tcW w:w="362" w:type="pct"/>
                  <w:vMerge w:val="continue"/>
                  <w:tcBorders>
                    <w:left w:val="single" w:color="000000" w:sz="4" w:space="0"/>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before="0" w:after="0" w:line="320" w:lineRule="exact"/>
                    <w:ind w:left="0" w:firstLine="0" w:firstLineChars="0"/>
                    <w:jc w:val="left"/>
                    <w:textAlignment w:val="auto"/>
                    <w:rPr>
                      <w:rFonts w:hint="default" w:ascii="Times New Roman" w:hAnsi="Times New Roman" w:eastAsia="宋体" w:cs="Times New Roman"/>
                      <w:b w:val="0"/>
                      <w:bCs/>
                      <w:color w:val="auto"/>
                      <w:kern w:val="0"/>
                      <w:sz w:val="18"/>
                      <w:szCs w:val="18"/>
                      <w:highlight w:val="cyan"/>
                      <w:vertAlign w:val="baseline"/>
                      <w:lang w:val="en-US" w:eastAsia="zh-CN"/>
                    </w:rPr>
                  </w:pPr>
                </w:p>
              </w:tc>
            </w:tr>
          </w:tbl>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highlight w:val="cyan"/>
                <w:vertAlign w:val="baseline"/>
                <w:lang w:eastAsia="zh-CN"/>
              </w:rPr>
            </w:pPr>
            <w:r>
              <w:rPr>
                <w:rFonts w:hint="default" w:ascii="Times New Roman" w:hAnsi="Times New Roman" w:cs="Times New Roman"/>
                <w:color w:val="auto"/>
                <w:highlight w:val="cyan"/>
                <w:vertAlign w:val="baseline"/>
                <w:lang w:eastAsia="zh-CN"/>
              </w:rPr>
              <w:br w:type="textWrapping"/>
            </w:r>
            <w:r>
              <w:rPr>
                <w:rFonts w:hint="default" w:ascii="Times New Roman" w:hAnsi="Times New Roman" w:cs="Times New Roman"/>
                <w:color w:val="auto"/>
                <w:highlight w:val="cyan"/>
                <w:vertAlign w:val="baseline"/>
                <w:lang w:eastAsia="zh-CN"/>
              </w:rPr>
              <w:br w:type="textWrapping"/>
            </w:r>
            <w:r>
              <w:rPr>
                <w:rFonts w:hint="default" w:ascii="Times New Roman" w:hAnsi="Times New Roman" w:cs="Times New Roman"/>
                <w:color w:val="auto"/>
                <w:highlight w:val="cyan"/>
                <w:vertAlign w:val="baseline"/>
                <w:lang w:eastAsia="zh-CN"/>
              </w:rPr>
              <w:br w:type="textWrapping"/>
            </w:r>
            <w:r>
              <w:rPr>
                <w:rFonts w:hint="default" w:ascii="Times New Roman" w:hAnsi="Times New Roman" w:cs="Times New Roman"/>
                <w:color w:val="auto"/>
                <w:highlight w:val="cyan"/>
                <w:vertAlign w:val="baseline"/>
                <w:lang w:eastAsia="zh-CN"/>
              </w:rPr>
              <w:br w:type="textWrapping"/>
            </w:r>
            <w:r>
              <w:rPr>
                <w:rFonts w:hint="default" w:ascii="Times New Roman" w:hAnsi="Times New Roman" w:cs="Times New Roman"/>
                <w:color w:val="auto"/>
                <w:highlight w:val="cyan"/>
                <w:vertAlign w:val="baseline"/>
                <w:lang w:eastAsia="zh-CN"/>
              </w:rPr>
              <w:br w:type="textWrapping"/>
            </w:r>
            <w:r>
              <w:rPr>
                <w:rFonts w:hint="default" w:ascii="Times New Roman" w:hAnsi="Times New Roman" w:cs="Times New Roman"/>
                <w:color w:val="auto"/>
                <w:highlight w:val="cyan"/>
                <w:vertAlign w:val="baseline"/>
                <w:lang w:eastAsia="zh-CN"/>
              </w:rPr>
              <w:br w:type="textWrapping"/>
            </w:r>
            <w:r>
              <w:rPr>
                <w:rFonts w:hint="default" w:ascii="Times New Roman" w:hAnsi="Times New Roman" w:cs="Times New Roman"/>
                <w:color w:val="auto"/>
                <w:highlight w:val="cyan"/>
                <w:vertAlign w:val="baseline"/>
                <w:lang w:eastAsia="zh-CN"/>
              </w:rPr>
              <w:br w:type="textWrapping"/>
            </w:r>
            <w:r>
              <w:rPr>
                <w:rFonts w:hint="default" w:ascii="Times New Roman" w:hAnsi="Times New Roman" w:cs="Times New Roman"/>
                <w:color w:val="auto"/>
                <w:highlight w:val="cyan"/>
                <w:vertAlign w:val="baseline"/>
                <w:lang w:eastAsia="zh-CN"/>
              </w:rPr>
              <w:br w:type="textWrapping"/>
            </w:r>
            <w:r>
              <w:rPr>
                <w:rFonts w:hint="default" w:ascii="Times New Roman" w:hAnsi="Times New Roman" w:cs="Times New Roman"/>
                <w:color w:val="auto"/>
                <w:highlight w:val="cyan"/>
                <w:vertAlign w:val="baseline"/>
                <w:lang w:eastAsia="zh-CN"/>
              </w:rPr>
              <w:br w:type="textWrapping"/>
            </w:r>
          </w:p>
        </w:tc>
      </w:tr>
    </w:tbl>
    <w:p>
      <w:pPr>
        <w:rPr>
          <w:rFonts w:hint="default" w:ascii="Times New Roman" w:hAnsi="Times New Roman" w:cs="Times New Roman"/>
          <w:color w:val="auto"/>
          <w:highlight w:val="cyan"/>
        </w:rPr>
        <w:sectPr>
          <w:pgSz w:w="16840" w:h="11907" w:orient="landscape"/>
          <w:pgMar w:top="1440" w:right="1803" w:bottom="1440" w:left="1803"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9"/>
        <w:gridCol w:w="85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9"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highlight w:val="cyan"/>
                <w:vertAlign w:val="baseline"/>
              </w:rPr>
            </w:pPr>
            <w:r>
              <w:rPr>
                <w:rFonts w:hint="default" w:ascii="Times New Roman" w:hAnsi="Times New Roman" w:cs="Times New Roman"/>
                <w:bCs/>
                <w:color w:val="auto"/>
                <w:szCs w:val="21"/>
                <w:highlight w:val="none"/>
              </w:rPr>
              <w:t>运营期环境影响和保护措施</w:t>
            </w:r>
          </w:p>
        </w:tc>
        <w:tc>
          <w:tcPr>
            <w:tcW w:w="8524" w:type="dxa"/>
          </w:tcPr>
          <w:p>
            <w:pPr>
              <w:keepNext w:val="0"/>
              <w:keepLines w:val="0"/>
              <w:pageBreakBefore w:val="0"/>
              <w:widowControl w:val="0"/>
              <w:kinsoku/>
              <w:wordWrap/>
              <w:overflowPunct/>
              <w:topLinePunct w:val="0"/>
              <w:autoSpaceDE w:val="0"/>
              <w:autoSpaceDN w:val="0"/>
              <w:bidi w:val="0"/>
              <w:adjustRightInd/>
              <w:snapToGrid/>
              <w:spacing w:line="360" w:lineRule="auto"/>
              <w:ind w:firstLine="382" w:firstLineChars="200"/>
              <w:rPr>
                <w:rFonts w:hint="default" w:ascii="Times New Roman" w:hAnsi="Times New Roman" w:cs="Times New Roman"/>
                <w:b/>
                <w:bCs/>
                <w:color w:val="auto"/>
                <w:spacing w:val="-10"/>
                <w:szCs w:val="21"/>
                <w:highlight w:val="none"/>
              </w:rPr>
            </w:pPr>
            <w:r>
              <w:rPr>
                <w:rFonts w:hint="default" w:ascii="Times New Roman" w:hAnsi="Times New Roman" w:cs="Times New Roman"/>
                <w:b/>
                <w:bCs/>
                <w:color w:val="auto"/>
                <w:spacing w:val="-10"/>
                <w:szCs w:val="21"/>
                <w:highlight w:val="none"/>
              </w:rPr>
              <w:t>（2）噪声环境影响分析</w:t>
            </w:r>
          </w:p>
          <w:p>
            <w:pPr>
              <w:keepNext w:val="0"/>
              <w:keepLines w:val="0"/>
              <w:pageBreakBefore w:val="0"/>
              <w:widowControl w:val="0"/>
              <w:kinsoku/>
              <w:wordWrap/>
              <w:overflowPunct/>
              <w:topLinePunct w:val="0"/>
              <w:autoSpaceDE w:val="0"/>
              <w:autoSpaceDN w:val="0"/>
              <w:bidi w:val="0"/>
              <w:adjustRightInd/>
              <w:snapToGrid/>
              <w:spacing w:line="360" w:lineRule="auto"/>
              <w:ind w:firstLine="382" w:firstLineChars="200"/>
              <w:rPr>
                <w:rFonts w:hint="default" w:ascii="Times New Roman" w:hAnsi="Times New Roman" w:cs="Times New Roman"/>
                <w:b/>
                <w:bCs/>
                <w:color w:val="auto"/>
                <w:spacing w:val="-10"/>
                <w:szCs w:val="21"/>
                <w:highlight w:val="none"/>
              </w:rPr>
            </w:pPr>
            <w:r>
              <w:rPr>
                <w:rFonts w:hint="default" w:ascii="Times New Roman" w:hAnsi="Times New Roman" w:cs="Times New Roman"/>
                <w:b/>
                <w:bCs/>
                <w:color w:val="auto"/>
                <w:spacing w:val="-10"/>
                <w:szCs w:val="21"/>
                <w:highlight w:val="none"/>
                <w:lang w:val="en-US" w:eastAsia="zh-CN"/>
              </w:rPr>
              <w:t>3.2</w:t>
            </w:r>
            <w:r>
              <w:rPr>
                <w:rFonts w:hint="default" w:ascii="Times New Roman" w:hAnsi="Times New Roman" w:cs="Times New Roman"/>
                <w:b/>
                <w:bCs/>
                <w:color w:val="auto"/>
                <w:spacing w:val="-10"/>
                <w:szCs w:val="21"/>
                <w:highlight w:val="none"/>
              </w:rPr>
              <w:t>噪声环境影响分析</w:t>
            </w:r>
          </w:p>
          <w:p>
            <w:pPr>
              <w:pStyle w:val="73"/>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 xml:space="preserve">（1）预测范围及点位 </w:t>
            </w:r>
          </w:p>
          <w:p>
            <w:pPr>
              <w:pStyle w:val="73"/>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xml:space="preserve">①噪声预测范围为：预测各厂界外1m及厂界外50m范围内声环境敏感点； </w:t>
            </w:r>
          </w:p>
          <w:p>
            <w:pPr>
              <w:pStyle w:val="73"/>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②预测点位：东、南、西、北四厂界噪声和</w:t>
            </w:r>
            <w:r>
              <w:rPr>
                <w:rFonts w:hint="default" w:ascii="Times New Roman" w:hAnsi="Times New Roman" w:cs="Times New Roman"/>
                <w:color w:val="auto"/>
                <w:sz w:val="21"/>
                <w:szCs w:val="21"/>
                <w:highlight w:val="none"/>
                <w:lang w:eastAsia="zh-CN"/>
              </w:rPr>
              <w:t>南侧西街村</w:t>
            </w:r>
            <w:r>
              <w:rPr>
                <w:rFonts w:hint="default" w:ascii="Times New Roman" w:hAnsi="Times New Roman" w:cs="Times New Roman"/>
                <w:color w:val="auto"/>
                <w:sz w:val="21"/>
                <w:szCs w:val="21"/>
                <w:highlight w:val="none"/>
              </w:rPr>
              <w:t>。</w:t>
            </w:r>
          </w:p>
          <w:p>
            <w:pPr>
              <w:pStyle w:val="73"/>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（2）预测因子</w:t>
            </w:r>
          </w:p>
          <w:p>
            <w:pPr>
              <w:pStyle w:val="73"/>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场界噪声预测因子：等效连续A声级。</w:t>
            </w:r>
          </w:p>
          <w:p>
            <w:pPr>
              <w:pStyle w:val="73"/>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（3）预测模式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预测模式采用《环境影响评价技术导则——声环境》(HJ2.4-2021)中推荐的模型。噪声在传播过程中受到多种因素的干扰，使其产生衰减，根据建设项目噪声源和环境特征，预测过程中考虑了建筑物的屏障作用、空气吸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室内声源采用等效室外声源声功率级法进行计算，设靠近开口处（或窗户）室内、室外某倍频带的声压级或A声级分比为</w:t>
            </w:r>
            <w:r>
              <w:rPr>
                <w:rFonts w:hint="default" w:ascii="Times New Roman" w:hAnsi="Times New Roman" w:cs="Times New Roman"/>
                <w:i/>
                <w:iCs/>
                <w:color w:val="auto"/>
                <w:sz w:val="21"/>
                <w:szCs w:val="21"/>
                <w:highlight w:val="none"/>
              </w:rPr>
              <w:t>L</w:t>
            </w:r>
            <w:r>
              <w:rPr>
                <w:rFonts w:hint="default" w:ascii="Times New Roman" w:hAnsi="Times New Roman" w:cs="Times New Roman"/>
                <w:i/>
                <w:iCs/>
                <w:color w:val="auto"/>
                <w:sz w:val="21"/>
                <w:szCs w:val="21"/>
                <w:highlight w:val="none"/>
                <w:vertAlign w:val="subscript"/>
              </w:rPr>
              <w:t>p1</w:t>
            </w:r>
            <w:r>
              <w:rPr>
                <w:rFonts w:hint="default" w:ascii="Times New Roman" w:hAnsi="Times New Roman" w:cs="Times New Roman"/>
                <w:color w:val="auto"/>
                <w:sz w:val="21"/>
                <w:szCs w:val="21"/>
                <w:highlight w:val="none"/>
              </w:rPr>
              <w:t>和</w:t>
            </w:r>
            <w:r>
              <w:rPr>
                <w:rFonts w:hint="default" w:ascii="Times New Roman" w:hAnsi="Times New Roman" w:cs="Times New Roman"/>
                <w:i/>
                <w:iCs/>
                <w:color w:val="auto"/>
                <w:sz w:val="21"/>
                <w:szCs w:val="21"/>
                <w:highlight w:val="none"/>
              </w:rPr>
              <w:t>L</w:t>
            </w:r>
            <w:r>
              <w:rPr>
                <w:rFonts w:hint="default" w:ascii="Times New Roman" w:hAnsi="Times New Roman" w:cs="Times New Roman"/>
                <w:i/>
                <w:iCs/>
                <w:color w:val="auto"/>
                <w:sz w:val="21"/>
                <w:szCs w:val="21"/>
                <w:highlight w:val="none"/>
                <w:vertAlign w:val="subscript"/>
              </w:rPr>
              <w:t>p2</w:t>
            </w:r>
            <w:r>
              <w:rPr>
                <w:rFonts w:hint="default" w:ascii="Times New Roman" w:hAnsi="Times New Roman" w:cs="Times New Roman"/>
                <w:color w:val="auto"/>
                <w:sz w:val="21"/>
                <w:szCs w:val="21"/>
                <w:highlight w:val="none"/>
              </w:rPr>
              <w:t>。若声源所在室内声场为近似扩散声场，则室外的倍频带声压级可按下式近似求出：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rPr>
                <w:rFonts w:hint="default" w:ascii="Times New Roman" w:hAnsi="Times New Roman" w:cs="Times New Roman"/>
                <w:i/>
                <w:iCs/>
                <w:color w:val="auto"/>
                <w:sz w:val="21"/>
                <w:szCs w:val="21"/>
                <w:highlight w:val="none"/>
              </w:rPr>
            </w:pPr>
            <w:r>
              <w:rPr>
                <w:rFonts w:hint="default" w:ascii="Times New Roman" w:hAnsi="Times New Roman" w:cs="Times New Roman"/>
                <w:i/>
                <w:iCs/>
                <w:color w:val="auto"/>
                <w:sz w:val="21"/>
                <w:szCs w:val="21"/>
                <w:highlight w:val="none"/>
              </w:rPr>
              <w:t>L</w:t>
            </w:r>
            <w:r>
              <w:rPr>
                <w:rFonts w:hint="default" w:ascii="Times New Roman" w:hAnsi="Times New Roman" w:cs="Times New Roman"/>
                <w:i/>
                <w:iCs/>
                <w:color w:val="auto"/>
                <w:sz w:val="21"/>
                <w:szCs w:val="21"/>
                <w:highlight w:val="none"/>
                <w:vertAlign w:val="subscript"/>
              </w:rPr>
              <w:t>p2=</w:t>
            </w:r>
            <w:r>
              <w:rPr>
                <w:rFonts w:hint="default" w:ascii="Times New Roman" w:hAnsi="Times New Roman" w:cs="Times New Roman"/>
                <w:i/>
                <w:iCs/>
                <w:color w:val="auto"/>
                <w:sz w:val="21"/>
                <w:szCs w:val="21"/>
                <w:highlight w:val="none"/>
              </w:rPr>
              <w:t xml:space="preserve"> L</w:t>
            </w:r>
            <w:r>
              <w:rPr>
                <w:rFonts w:hint="default" w:ascii="Times New Roman" w:hAnsi="Times New Roman" w:cs="Times New Roman"/>
                <w:i/>
                <w:iCs/>
                <w:color w:val="auto"/>
                <w:sz w:val="21"/>
                <w:szCs w:val="21"/>
                <w:highlight w:val="none"/>
                <w:vertAlign w:val="subscript"/>
              </w:rPr>
              <w:t>p1</w:t>
            </w:r>
            <w:r>
              <w:rPr>
                <w:rFonts w:hint="default" w:ascii="Times New Roman" w:hAnsi="Times New Roman" w:cs="Times New Roman"/>
                <w:i/>
                <w:iCs/>
                <w:color w:val="auto"/>
                <w:sz w:val="21"/>
                <w:szCs w:val="21"/>
                <w:highlight w:val="none"/>
              </w:rPr>
              <w:t>-（TL+6）</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式中：</w:t>
            </w:r>
            <w:r>
              <w:rPr>
                <w:rFonts w:hint="default" w:ascii="Times New Roman" w:hAnsi="Times New Roman" w:cs="Times New Roman"/>
                <w:i/>
                <w:iCs/>
                <w:color w:val="auto"/>
                <w:sz w:val="21"/>
                <w:szCs w:val="21"/>
                <w:highlight w:val="none"/>
              </w:rPr>
              <w:t>L</w:t>
            </w:r>
            <w:r>
              <w:rPr>
                <w:rFonts w:hint="default" w:ascii="Times New Roman" w:hAnsi="Times New Roman" w:cs="Times New Roman"/>
                <w:i/>
                <w:iCs/>
                <w:color w:val="auto"/>
                <w:sz w:val="21"/>
                <w:szCs w:val="21"/>
                <w:highlight w:val="none"/>
                <w:vertAlign w:val="subscript"/>
              </w:rPr>
              <w:t>p1</w:t>
            </w:r>
            <w:r>
              <w:rPr>
                <w:rFonts w:hint="default" w:ascii="Times New Roman" w:hAnsi="Times New Roman" w:cs="Times New Roman"/>
                <w:color w:val="auto"/>
                <w:sz w:val="21"/>
                <w:szCs w:val="21"/>
                <w:highlight w:val="none"/>
              </w:rPr>
              <w:t>——靠近开口处（或窗户）室内某倍频带的声压级或A声级，dB；</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i/>
                <w:iCs/>
                <w:color w:val="auto"/>
                <w:sz w:val="21"/>
                <w:szCs w:val="21"/>
                <w:highlight w:val="none"/>
              </w:rPr>
              <w:t>L</w:t>
            </w:r>
            <w:r>
              <w:rPr>
                <w:rFonts w:hint="default" w:ascii="Times New Roman" w:hAnsi="Times New Roman" w:cs="Times New Roman"/>
                <w:i/>
                <w:iCs/>
                <w:color w:val="auto"/>
                <w:sz w:val="21"/>
                <w:szCs w:val="21"/>
                <w:highlight w:val="none"/>
                <w:vertAlign w:val="subscript"/>
              </w:rPr>
              <w:t>p2</w:t>
            </w:r>
            <w:r>
              <w:rPr>
                <w:rFonts w:hint="default" w:ascii="Times New Roman" w:hAnsi="Times New Roman" w:cs="Times New Roman"/>
                <w:color w:val="auto"/>
                <w:sz w:val="21"/>
                <w:szCs w:val="21"/>
                <w:highlight w:val="none"/>
              </w:rPr>
              <w:t>——靠近开口处（或窗户）室外某倍频带的声压级或A声级，dB；</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i/>
                <w:iCs/>
                <w:color w:val="auto"/>
                <w:sz w:val="21"/>
                <w:szCs w:val="21"/>
                <w:highlight w:val="none"/>
              </w:rPr>
              <w:t>TL</w:t>
            </w:r>
            <w:r>
              <w:rPr>
                <w:rFonts w:hint="default" w:ascii="Times New Roman" w:hAnsi="Times New Roman" w:cs="Times New Roman"/>
                <w:color w:val="auto"/>
                <w:sz w:val="21"/>
                <w:szCs w:val="21"/>
                <w:highlight w:val="none"/>
              </w:rPr>
              <w:t>——隔墙（或窗户）倍频带或A声级的隔音量，dB。</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如下图所示。</w:t>
            </w:r>
          </w:p>
          <w:p>
            <w:pPr>
              <w:jc w:val="center"/>
              <w:rPr>
                <w:rFonts w:hint="default" w:ascii="Times New Roman" w:hAnsi="Times New Roman" w:cs="Times New Roman"/>
                <w:color w:val="auto"/>
                <w:sz w:val="24"/>
                <w:highlight w:val="none"/>
              </w:rPr>
            </w:pPr>
            <w:r>
              <w:rPr>
                <w:rFonts w:hint="default" w:ascii="Times New Roman" w:hAnsi="Times New Roman" w:cs="Times New Roman"/>
                <w:color w:val="auto"/>
                <w:highlight w:val="none"/>
              </w:rPr>
              <w:drawing>
                <wp:inline distT="0" distB="0" distL="114300" distR="114300">
                  <wp:extent cx="2867025" cy="1409700"/>
                  <wp:effectExtent l="0" t="0" r="9525" b="0"/>
                  <wp:docPr id="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8"/>
                          <pic:cNvPicPr>
                            <a:picLocks noChangeAspect="1"/>
                          </pic:cNvPicPr>
                        </pic:nvPicPr>
                        <pic:blipFill>
                          <a:blip r:embed="rId27"/>
                          <a:stretch>
                            <a:fillRect/>
                          </a:stretch>
                        </pic:blipFill>
                        <pic:spPr>
                          <a:xfrm>
                            <a:off x="0" y="0"/>
                            <a:ext cx="2867025" cy="1409700"/>
                          </a:xfrm>
                          <a:prstGeom prst="rect">
                            <a:avLst/>
                          </a:prstGeom>
                          <a:noFill/>
                          <a:ln>
                            <a:noFill/>
                          </a:ln>
                        </pic:spPr>
                      </pic:pic>
                    </a:graphicData>
                  </a:graphic>
                </wp:inline>
              </w:drawing>
            </w:r>
          </w:p>
          <w:p>
            <w:pPr>
              <w:pStyle w:val="2"/>
              <w:keepNext w:val="0"/>
              <w:keepLines w:val="0"/>
              <w:pageBreakBefore w:val="0"/>
              <w:widowControl w:val="0"/>
              <w:numPr>
                <w:ilvl w:val="0"/>
                <w:numId w:val="0"/>
              </w:numPr>
              <w:kinsoku/>
              <w:wordWrap/>
              <w:overflowPunct/>
              <w:topLinePunct w:val="0"/>
              <w:bidi w:val="0"/>
              <w:adjustRightInd/>
              <w:snapToGrid/>
              <w:spacing w:line="360" w:lineRule="auto"/>
              <w:ind w:left="-420" w:leftChars="0"/>
              <w:jc w:val="center"/>
              <w:textAlignment w:val="auto"/>
              <w:rPr>
                <w:rFonts w:hint="default" w:ascii="Times New Roman" w:hAnsi="Times New Roman" w:eastAsia="黑体" w:cs="Times New Roman"/>
                <w:color w:val="auto"/>
                <w:kern w:val="2"/>
                <w:sz w:val="21"/>
                <w:szCs w:val="24"/>
                <w:highlight w:val="none"/>
                <w:lang w:val="en-US" w:eastAsia="zh-CN" w:bidi="ar-SA"/>
              </w:rPr>
            </w:pPr>
            <w:r>
              <w:rPr>
                <w:rFonts w:hint="default" w:ascii="Times New Roman" w:hAnsi="Times New Roman" w:eastAsia="黑体" w:cs="Times New Roman"/>
                <w:color w:val="auto"/>
                <w:kern w:val="2"/>
                <w:sz w:val="21"/>
                <w:szCs w:val="24"/>
                <w:highlight w:val="none"/>
                <w:lang w:val="en-US" w:eastAsia="zh-CN" w:bidi="ar-SA"/>
              </w:rPr>
              <w:t>图5   室内声源等效为室外声源图例</w:t>
            </w:r>
          </w:p>
          <w:p>
            <w:pPr>
              <w:keepNext w:val="0"/>
              <w:keepLines w:val="0"/>
              <w:pageBreakBefore w:val="0"/>
              <w:widowControl/>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 xml:space="preserve">●室外点声源利用点源衰减公式 </w:t>
            </w:r>
          </w:p>
          <w:p>
            <w:pPr>
              <w:keepNext w:val="0"/>
              <w:keepLines w:val="0"/>
              <w:pageBreakBefore w:val="0"/>
              <w:widowControl/>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cs="Times New Roman"/>
                <w:color w:val="auto"/>
                <w:kern w:val="0"/>
                <w:sz w:val="21"/>
                <w:szCs w:val="21"/>
                <w:highlight w:val="none"/>
                <w:lang w:val="it-IT"/>
              </w:rPr>
            </w:pPr>
            <w:r>
              <w:rPr>
                <w:rFonts w:hint="default" w:ascii="Times New Roman" w:hAnsi="Times New Roman" w:cs="Times New Roman"/>
                <w:color w:val="auto"/>
                <w:kern w:val="0"/>
                <w:sz w:val="21"/>
                <w:szCs w:val="21"/>
                <w:highlight w:val="none"/>
                <w:lang w:val="it-IT"/>
              </w:rPr>
              <w:t>LA（r）=LA(r</w:t>
            </w:r>
            <w:r>
              <w:rPr>
                <w:rFonts w:hint="default" w:ascii="Times New Roman" w:hAnsi="Times New Roman" w:cs="Times New Roman"/>
                <w:color w:val="auto"/>
                <w:kern w:val="0"/>
                <w:sz w:val="21"/>
                <w:szCs w:val="21"/>
                <w:highlight w:val="none"/>
                <w:vertAlign w:val="subscript"/>
                <w:lang w:val="it-IT"/>
              </w:rPr>
              <w:t>0</w:t>
            </w:r>
            <w:r>
              <w:rPr>
                <w:rFonts w:hint="default" w:ascii="Times New Roman" w:hAnsi="Times New Roman" w:cs="Times New Roman"/>
                <w:color w:val="auto"/>
                <w:kern w:val="0"/>
                <w:sz w:val="21"/>
                <w:szCs w:val="21"/>
                <w:highlight w:val="none"/>
                <w:lang w:val="it-IT"/>
              </w:rPr>
              <w:t>)</w:t>
            </w:r>
            <w:r>
              <w:rPr>
                <w:rFonts w:hint="default" w:ascii="Times New Roman" w:hAnsi="Times New Roman" w:cs="Times New Roman"/>
                <w:color w:val="auto"/>
                <w:kern w:val="0"/>
                <w:sz w:val="21"/>
                <w:szCs w:val="21"/>
                <w:highlight w:val="none"/>
              </w:rPr>
              <w:sym w:font="Symbol" w:char="F02D"/>
            </w:r>
            <w:r>
              <w:rPr>
                <w:rFonts w:hint="default" w:ascii="Times New Roman" w:hAnsi="Times New Roman" w:cs="Times New Roman"/>
                <w:color w:val="auto"/>
                <w:kern w:val="0"/>
                <w:sz w:val="21"/>
                <w:szCs w:val="21"/>
                <w:highlight w:val="none"/>
                <w:lang w:val="it-IT"/>
              </w:rPr>
              <w:t>20lgr/r</w:t>
            </w:r>
            <w:r>
              <w:rPr>
                <w:rFonts w:hint="default" w:ascii="Times New Roman" w:hAnsi="Times New Roman" w:cs="Times New Roman"/>
                <w:color w:val="auto"/>
                <w:kern w:val="0"/>
                <w:sz w:val="21"/>
                <w:szCs w:val="21"/>
                <w:highlight w:val="none"/>
              </w:rPr>
              <w:sym w:font="Symbol" w:char="F02D"/>
            </w:r>
            <w:r>
              <w:rPr>
                <w:rFonts w:hint="default" w:ascii="Times New Roman" w:hAnsi="Times New Roman" w:cs="Times New Roman"/>
                <w:color w:val="auto"/>
                <w:kern w:val="0"/>
                <w:sz w:val="21"/>
                <w:szCs w:val="21"/>
                <w:highlight w:val="none"/>
                <w:lang w:val="it-IT"/>
              </w:rPr>
              <w:t>8</w:t>
            </w:r>
          </w:p>
          <w:p>
            <w:pPr>
              <w:keepNext w:val="0"/>
              <w:keepLines w:val="0"/>
              <w:pageBreakBefore w:val="0"/>
              <w:widowControl/>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式中LA(r)、LA(r</w:t>
            </w:r>
            <w:r>
              <w:rPr>
                <w:rFonts w:hint="default" w:ascii="Times New Roman" w:hAnsi="Times New Roman" w:cs="Times New Roman"/>
                <w:color w:val="auto"/>
                <w:kern w:val="0"/>
                <w:sz w:val="21"/>
                <w:szCs w:val="21"/>
                <w:highlight w:val="none"/>
                <w:vertAlign w:val="subscript"/>
              </w:rPr>
              <w:t>0</w:t>
            </w:r>
            <w:r>
              <w:rPr>
                <w:rFonts w:hint="default" w:ascii="Times New Roman" w:hAnsi="Times New Roman" w:cs="Times New Roman"/>
                <w:color w:val="auto"/>
                <w:kern w:val="0"/>
                <w:sz w:val="21"/>
                <w:szCs w:val="21"/>
                <w:highlight w:val="none"/>
              </w:rPr>
              <w:t>)分别是距声源、r</w:t>
            </w:r>
            <w:r>
              <w:rPr>
                <w:rFonts w:hint="default" w:ascii="Times New Roman" w:hAnsi="Times New Roman" w:cs="Times New Roman"/>
                <w:color w:val="auto"/>
                <w:kern w:val="0"/>
                <w:sz w:val="21"/>
                <w:szCs w:val="21"/>
                <w:highlight w:val="none"/>
                <w:vertAlign w:val="subscript"/>
              </w:rPr>
              <w:t>0</w:t>
            </w:r>
            <w:r>
              <w:rPr>
                <w:rFonts w:hint="default" w:ascii="Times New Roman" w:hAnsi="Times New Roman" w:cs="Times New Roman"/>
                <w:color w:val="auto"/>
                <w:kern w:val="0"/>
                <w:sz w:val="21"/>
                <w:szCs w:val="21"/>
                <w:highlight w:val="none"/>
              </w:rPr>
              <w:t>处的A声级值。</w:t>
            </w:r>
          </w:p>
          <w:p>
            <w:pPr>
              <w:keepNext w:val="0"/>
              <w:keepLines w:val="0"/>
              <w:pageBreakBefore w:val="0"/>
              <w:widowControl/>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●户外建筑物的声屏障效应</w:t>
            </w:r>
          </w:p>
          <w:p>
            <w:pPr>
              <w:keepNext w:val="0"/>
              <w:keepLines w:val="0"/>
              <w:pageBreakBefore w:val="0"/>
              <w:widowControl/>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声屏障的隔声效应与声源和接收点、屏障位置、屏障高度和屏障长度及结构性质有关，评价根据它们之间的距离、声音的频率（一般取500HZ）算出菲涅尔系数，然后再查表找出相对应的衰减值（dB）。菲涅尔系数的计算方法如下：</w:t>
            </w:r>
          </w:p>
          <w:p>
            <w:pPr>
              <w:keepNext w:val="0"/>
              <w:keepLines w:val="0"/>
              <w:pageBreakBefore w:val="0"/>
              <w:widowControl/>
              <w:kinsoku/>
              <w:wordWrap/>
              <w:overflowPunct/>
              <w:topLinePunct w:val="0"/>
              <w:autoSpaceDE/>
              <w:autoSpaceDN/>
              <w:bidi w:val="0"/>
              <w:adjustRightInd/>
              <w:snapToGrid/>
              <w:spacing w:line="360" w:lineRule="auto"/>
              <w:ind w:firstLine="420" w:firstLineChars="20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N=2（A+B+d）</w:t>
            </w:r>
            <w:r>
              <w:rPr>
                <w:rFonts w:hint="default" w:ascii="Times New Roman" w:hAnsi="Times New Roman" w:cs="Times New Roman"/>
                <w:color w:val="auto"/>
                <w:kern w:val="0"/>
                <w:sz w:val="21"/>
                <w:szCs w:val="21"/>
                <w:highlight w:val="none"/>
              </w:rPr>
              <w:sym w:font="Symbol" w:char="F06C"/>
            </w:r>
          </w:p>
          <w:p>
            <w:pPr>
              <w:keepNext w:val="0"/>
              <w:keepLines w:val="0"/>
              <w:pageBreakBefore w:val="0"/>
              <w:widowControl/>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式中：A—是声源与屏障顶端的距离；</w:t>
            </w:r>
          </w:p>
          <w:p>
            <w:pPr>
              <w:keepNext w:val="0"/>
              <w:keepLines w:val="0"/>
              <w:pageBreakBefore w:val="0"/>
              <w:widowControl/>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B—是接收点与屏障顶端的距离；</w:t>
            </w:r>
          </w:p>
          <w:p>
            <w:pPr>
              <w:keepNext w:val="0"/>
              <w:keepLines w:val="0"/>
              <w:pageBreakBefore w:val="0"/>
              <w:widowControl/>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d—是声源与接收点间的距离；</w:t>
            </w:r>
          </w:p>
          <w:p>
            <w:pPr>
              <w:keepNext w:val="0"/>
              <w:keepLines w:val="0"/>
              <w:pageBreakBefore w:val="0"/>
              <w:widowControl/>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sym w:font="Symbol" w:char="F06C"/>
            </w:r>
            <w:r>
              <w:rPr>
                <w:rFonts w:hint="default" w:ascii="Times New Roman" w:hAnsi="Times New Roman" w:cs="Times New Roman"/>
                <w:color w:val="auto"/>
                <w:kern w:val="0"/>
                <w:sz w:val="21"/>
                <w:szCs w:val="21"/>
                <w:highlight w:val="none"/>
              </w:rPr>
              <w:t>—波长。</w:t>
            </w:r>
          </w:p>
          <w:p>
            <w:pPr>
              <w:keepNext w:val="0"/>
              <w:keepLines w:val="0"/>
              <w:pageBreakBefore w:val="0"/>
              <w:widowControl/>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●空气吸收引起的衰减（Aatm）</w:t>
            </w:r>
          </w:p>
          <w:p>
            <w:pPr>
              <w:keepNext w:val="0"/>
              <w:keepLines w:val="0"/>
              <w:pageBreakBefore w:val="0"/>
              <w:widowControl/>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空气吸收引起的衰减按以下公式计算：</w:t>
            </w:r>
          </w:p>
          <w:p>
            <w:pPr>
              <w:keepNext w:val="0"/>
              <w:keepLines w:val="0"/>
              <w:pageBreakBefore w:val="0"/>
              <w:widowControl/>
              <w:kinsoku/>
              <w:wordWrap/>
              <w:overflowPunct/>
              <w:topLinePunct w:val="0"/>
              <w:autoSpaceDE/>
              <w:autoSpaceDN/>
              <w:bidi w:val="0"/>
              <w:adjustRightInd/>
              <w:snapToGrid/>
              <w:spacing w:line="360" w:lineRule="auto"/>
              <w:ind w:firstLine="420" w:firstLineChars="20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Aatm=a（r</w:t>
            </w:r>
            <w:r>
              <w:rPr>
                <w:rFonts w:hint="default" w:ascii="Times New Roman" w:hAnsi="Times New Roman" w:cs="Times New Roman"/>
                <w:color w:val="auto"/>
                <w:kern w:val="0"/>
                <w:sz w:val="21"/>
                <w:szCs w:val="21"/>
                <w:highlight w:val="none"/>
              </w:rPr>
              <w:sym w:font="Symbol" w:char="F02D"/>
            </w:r>
            <w:r>
              <w:rPr>
                <w:rFonts w:hint="default" w:ascii="Times New Roman" w:hAnsi="Times New Roman" w:cs="Times New Roman"/>
                <w:color w:val="auto"/>
                <w:kern w:val="0"/>
                <w:sz w:val="21"/>
                <w:szCs w:val="21"/>
                <w:highlight w:val="none"/>
              </w:rPr>
              <w:t xml:space="preserve"> r</w:t>
            </w:r>
            <w:r>
              <w:rPr>
                <w:rFonts w:hint="default" w:ascii="Times New Roman" w:hAnsi="Times New Roman" w:cs="Times New Roman"/>
                <w:color w:val="auto"/>
                <w:kern w:val="0"/>
                <w:sz w:val="21"/>
                <w:szCs w:val="21"/>
                <w:highlight w:val="none"/>
                <w:vertAlign w:val="subscript"/>
              </w:rPr>
              <w:t>0</w:t>
            </w:r>
            <w:r>
              <w:rPr>
                <w:rFonts w:hint="default" w:ascii="Times New Roman" w:hAnsi="Times New Roman" w:cs="Times New Roman"/>
                <w:color w:val="auto"/>
                <w:kern w:val="0"/>
                <w:sz w:val="21"/>
                <w:szCs w:val="21"/>
                <w:highlight w:val="none"/>
              </w:rPr>
              <w:t>）1000</w:t>
            </w:r>
          </w:p>
          <w:p>
            <w:pPr>
              <w:keepNext w:val="0"/>
              <w:keepLines w:val="0"/>
              <w:pageBreakBefore w:val="0"/>
              <w:widowControl/>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式中：a为温度、湿度和声波频率的函数，预测计算中一般根据建设项目所处区域常年平均气温和湿度选择相应的空气吸收系数</w:t>
            </w:r>
            <w:r>
              <w:rPr>
                <w:rFonts w:hint="default" w:ascii="Times New Roman" w:hAnsi="Times New Roman" w:cs="Times New Roman"/>
                <w:color w:val="auto"/>
                <w:kern w:val="0"/>
                <w:sz w:val="21"/>
                <w:szCs w:val="21"/>
                <w:highlight w:val="none"/>
                <w:lang w:eastAsia="zh-CN"/>
              </w:rPr>
              <w:t>，见下表</w:t>
            </w:r>
            <w:r>
              <w:rPr>
                <w:rFonts w:hint="default" w:ascii="Times New Roman" w:hAnsi="Times New Roman" w:cs="Times New Roman"/>
                <w:color w:val="auto"/>
                <w:kern w:val="0"/>
                <w:sz w:val="21"/>
                <w:szCs w:val="21"/>
                <w:highlight w:val="none"/>
              </w:rPr>
              <w:t>。</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ascii="Times New Roman" w:hAnsi="Times New Roman" w:eastAsia="黑体" w:cs="Times New Roman"/>
                <w:color w:val="auto"/>
                <w:sz w:val="21"/>
                <w:szCs w:val="21"/>
                <w:highlight w:val="none"/>
                <w:lang w:val="en-US" w:eastAsia="zh-CN"/>
              </w:rPr>
            </w:pPr>
            <w:r>
              <w:rPr>
                <w:rFonts w:hint="default" w:ascii="Times New Roman" w:hAnsi="Times New Roman" w:eastAsia="黑体" w:cs="Times New Roman"/>
                <w:color w:val="auto"/>
                <w:sz w:val="21"/>
                <w:szCs w:val="21"/>
                <w:highlight w:val="none"/>
                <w:lang w:val="en-US" w:eastAsia="zh-CN"/>
              </w:rPr>
              <w:t>倍频带噪声的大气吸收衰减系数</w:t>
            </w:r>
          </w:p>
          <w:tbl>
            <w:tblPr>
              <w:tblStyle w:val="25"/>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81"/>
              <w:gridCol w:w="1110"/>
              <w:gridCol w:w="1059"/>
              <w:gridCol w:w="1022"/>
              <w:gridCol w:w="1115"/>
              <w:gridCol w:w="1022"/>
              <w:gridCol w:w="1024"/>
              <w:gridCol w:w="975"/>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90"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温度℃</w:t>
                  </w:r>
                </w:p>
              </w:tc>
              <w:tc>
                <w:tcPr>
                  <w:tcW w:w="668"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相对湿度%</w:t>
                  </w:r>
                </w:p>
              </w:tc>
              <w:tc>
                <w:tcPr>
                  <w:tcW w:w="3740" w:type="pct"/>
                  <w:gridSpan w:val="6"/>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大气吸收衰减系数a，dB/km，倍频带中心频率Hz</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9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p>
              </w:tc>
              <w:tc>
                <w:tcPr>
                  <w:tcW w:w="66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p>
              </w:tc>
              <w:tc>
                <w:tcPr>
                  <w:tcW w:w="63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63</w:t>
                  </w:r>
                </w:p>
              </w:tc>
              <w:tc>
                <w:tcPr>
                  <w:tcW w:w="61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125</w:t>
                  </w:r>
                </w:p>
              </w:tc>
              <w:tc>
                <w:tcPr>
                  <w:tcW w:w="67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250</w:t>
                  </w:r>
                </w:p>
              </w:tc>
              <w:tc>
                <w:tcPr>
                  <w:tcW w:w="61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500</w:t>
                  </w:r>
                </w:p>
              </w:tc>
              <w:tc>
                <w:tcPr>
                  <w:tcW w:w="61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1000</w:t>
                  </w:r>
                </w:p>
              </w:tc>
              <w:tc>
                <w:tcPr>
                  <w:tcW w:w="58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2000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9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10</w:t>
                  </w:r>
                </w:p>
              </w:tc>
              <w:tc>
                <w:tcPr>
                  <w:tcW w:w="66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70</w:t>
                  </w:r>
                </w:p>
              </w:tc>
              <w:tc>
                <w:tcPr>
                  <w:tcW w:w="63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0.1</w:t>
                  </w:r>
                </w:p>
              </w:tc>
              <w:tc>
                <w:tcPr>
                  <w:tcW w:w="61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0.4</w:t>
                  </w:r>
                </w:p>
              </w:tc>
              <w:tc>
                <w:tcPr>
                  <w:tcW w:w="67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1.0</w:t>
                  </w:r>
                </w:p>
              </w:tc>
              <w:tc>
                <w:tcPr>
                  <w:tcW w:w="61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1.9</w:t>
                  </w:r>
                </w:p>
              </w:tc>
              <w:tc>
                <w:tcPr>
                  <w:tcW w:w="61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3.7</w:t>
                  </w:r>
                </w:p>
              </w:tc>
              <w:tc>
                <w:tcPr>
                  <w:tcW w:w="58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9.7</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9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20</w:t>
                  </w:r>
                </w:p>
              </w:tc>
              <w:tc>
                <w:tcPr>
                  <w:tcW w:w="66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70</w:t>
                  </w:r>
                </w:p>
              </w:tc>
              <w:tc>
                <w:tcPr>
                  <w:tcW w:w="63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0.1</w:t>
                  </w:r>
                </w:p>
              </w:tc>
              <w:tc>
                <w:tcPr>
                  <w:tcW w:w="61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0.3</w:t>
                  </w:r>
                </w:p>
              </w:tc>
              <w:tc>
                <w:tcPr>
                  <w:tcW w:w="67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1.1</w:t>
                  </w:r>
                </w:p>
              </w:tc>
              <w:tc>
                <w:tcPr>
                  <w:tcW w:w="61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2.8</w:t>
                  </w:r>
                </w:p>
              </w:tc>
              <w:tc>
                <w:tcPr>
                  <w:tcW w:w="61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5.0</w:t>
                  </w:r>
                </w:p>
              </w:tc>
              <w:tc>
                <w:tcPr>
                  <w:tcW w:w="58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9.0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9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30</w:t>
                  </w:r>
                </w:p>
              </w:tc>
              <w:tc>
                <w:tcPr>
                  <w:tcW w:w="66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70</w:t>
                  </w:r>
                </w:p>
              </w:tc>
              <w:tc>
                <w:tcPr>
                  <w:tcW w:w="63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0.1</w:t>
                  </w:r>
                </w:p>
              </w:tc>
              <w:tc>
                <w:tcPr>
                  <w:tcW w:w="61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0.3</w:t>
                  </w:r>
                </w:p>
              </w:tc>
              <w:tc>
                <w:tcPr>
                  <w:tcW w:w="67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1.1</w:t>
                  </w:r>
                </w:p>
              </w:tc>
              <w:tc>
                <w:tcPr>
                  <w:tcW w:w="61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3.1</w:t>
                  </w:r>
                </w:p>
              </w:tc>
              <w:tc>
                <w:tcPr>
                  <w:tcW w:w="61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7.4</w:t>
                  </w:r>
                </w:p>
              </w:tc>
              <w:tc>
                <w:tcPr>
                  <w:tcW w:w="58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12.7</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9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15</w:t>
                  </w:r>
                </w:p>
              </w:tc>
              <w:tc>
                <w:tcPr>
                  <w:tcW w:w="66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20</w:t>
                  </w:r>
                </w:p>
              </w:tc>
              <w:tc>
                <w:tcPr>
                  <w:tcW w:w="63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0.3</w:t>
                  </w:r>
                </w:p>
              </w:tc>
              <w:tc>
                <w:tcPr>
                  <w:tcW w:w="61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0.6</w:t>
                  </w:r>
                </w:p>
              </w:tc>
              <w:tc>
                <w:tcPr>
                  <w:tcW w:w="67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1.2</w:t>
                  </w:r>
                </w:p>
              </w:tc>
              <w:tc>
                <w:tcPr>
                  <w:tcW w:w="61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2.7</w:t>
                  </w:r>
                </w:p>
              </w:tc>
              <w:tc>
                <w:tcPr>
                  <w:tcW w:w="61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8.2</w:t>
                  </w:r>
                </w:p>
              </w:tc>
              <w:tc>
                <w:tcPr>
                  <w:tcW w:w="58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28.2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9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15</w:t>
                  </w:r>
                </w:p>
              </w:tc>
              <w:tc>
                <w:tcPr>
                  <w:tcW w:w="66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50</w:t>
                  </w:r>
                </w:p>
              </w:tc>
              <w:tc>
                <w:tcPr>
                  <w:tcW w:w="63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0.1</w:t>
                  </w:r>
                </w:p>
              </w:tc>
              <w:tc>
                <w:tcPr>
                  <w:tcW w:w="61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0.5</w:t>
                  </w:r>
                </w:p>
              </w:tc>
              <w:tc>
                <w:tcPr>
                  <w:tcW w:w="67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1.2</w:t>
                  </w:r>
                </w:p>
              </w:tc>
              <w:tc>
                <w:tcPr>
                  <w:tcW w:w="61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2.2</w:t>
                  </w:r>
                </w:p>
              </w:tc>
              <w:tc>
                <w:tcPr>
                  <w:tcW w:w="61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4.2</w:t>
                  </w:r>
                </w:p>
              </w:tc>
              <w:tc>
                <w:tcPr>
                  <w:tcW w:w="58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10.8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9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15</w:t>
                  </w:r>
                </w:p>
              </w:tc>
              <w:tc>
                <w:tcPr>
                  <w:tcW w:w="66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80</w:t>
                  </w:r>
                </w:p>
              </w:tc>
              <w:tc>
                <w:tcPr>
                  <w:tcW w:w="63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0.1</w:t>
                  </w:r>
                </w:p>
              </w:tc>
              <w:tc>
                <w:tcPr>
                  <w:tcW w:w="61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0.3</w:t>
                  </w:r>
                </w:p>
              </w:tc>
              <w:tc>
                <w:tcPr>
                  <w:tcW w:w="67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1.1</w:t>
                  </w:r>
                </w:p>
              </w:tc>
              <w:tc>
                <w:tcPr>
                  <w:tcW w:w="61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2.4</w:t>
                  </w:r>
                </w:p>
              </w:tc>
              <w:tc>
                <w:tcPr>
                  <w:tcW w:w="61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4.1</w:t>
                  </w:r>
                </w:p>
              </w:tc>
              <w:tc>
                <w:tcPr>
                  <w:tcW w:w="58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8.3</w:t>
                  </w:r>
                </w:p>
              </w:tc>
            </w:tr>
          </w:tbl>
          <w:p>
            <w:pPr>
              <w:keepNext w:val="0"/>
              <w:keepLines w:val="0"/>
              <w:pageBreakBefore w:val="0"/>
              <w:widowControl/>
              <w:kinsoku/>
              <w:wordWrap/>
              <w:overflowPunct/>
              <w:topLinePunct w:val="0"/>
              <w:autoSpaceDE/>
              <w:autoSpaceDN/>
              <w:bidi w:val="0"/>
              <w:adjustRightInd/>
              <w:snapToGrid/>
              <w:spacing w:line="360" w:lineRule="auto"/>
              <w:ind w:firstLine="422" w:firstLineChars="200"/>
              <w:jc w:val="left"/>
              <w:textAlignment w:val="auto"/>
              <w:rPr>
                <w:rFonts w:hint="default" w:ascii="Times New Roman" w:hAnsi="Times New Roman" w:cs="Times New Roman"/>
                <w:b/>
                <w:bCs/>
                <w:color w:val="auto"/>
                <w:kern w:val="0"/>
                <w:sz w:val="21"/>
                <w:szCs w:val="21"/>
                <w:highlight w:val="none"/>
              </w:rPr>
            </w:pPr>
            <w:r>
              <w:rPr>
                <w:rFonts w:hint="default" w:ascii="Times New Roman" w:hAnsi="Times New Roman" w:cs="Times New Roman"/>
                <w:b/>
                <w:bCs/>
                <w:color w:val="auto"/>
                <w:kern w:val="0"/>
                <w:sz w:val="21"/>
                <w:szCs w:val="21"/>
                <w:highlight w:val="none"/>
              </w:rPr>
              <w:t>（4）参数选取</w:t>
            </w:r>
          </w:p>
          <w:p>
            <w:pPr>
              <w:keepNext w:val="0"/>
              <w:keepLines w:val="0"/>
              <w:pageBreakBefore w:val="0"/>
              <w:widowControl/>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cs="Times New Roman"/>
                <w:color w:val="auto"/>
                <w:highlight w:val="none"/>
              </w:rPr>
            </w:pPr>
            <w:r>
              <w:rPr>
                <w:rFonts w:hint="default" w:ascii="Times New Roman" w:hAnsi="Times New Roman" w:cs="Times New Roman"/>
                <w:color w:val="auto"/>
                <w:kern w:val="0"/>
                <w:sz w:val="21"/>
                <w:szCs w:val="21"/>
                <w:highlight w:val="none"/>
              </w:rPr>
              <w:t>项目</w:t>
            </w:r>
            <w:r>
              <w:rPr>
                <w:rFonts w:hint="default" w:ascii="Times New Roman" w:hAnsi="Times New Roman" w:cs="Times New Roman"/>
                <w:color w:val="auto"/>
                <w:kern w:val="0"/>
                <w:sz w:val="21"/>
                <w:szCs w:val="21"/>
                <w:highlight w:val="none"/>
                <w:lang w:eastAsia="zh-CN"/>
              </w:rPr>
              <w:t>位于新乡市延津县，</w:t>
            </w:r>
            <w:r>
              <w:rPr>
                <w:rFonts w:hint="default" w:ascii="Times New Roman" w:hAnsi="Times New Roman" w:cs="Times New Roman"/>
                <w:color w:val="auto"/>
                <w:kern w:val="0"/>
                <w:sz w:val="21"/>
                <w:szCs w:val="21"/>
                <w:highlight w:val="none"/>
              </w:rPr>
              <w:t>所在区域的年平均温度为</w:t>
            </w:r>
            <w:r>
              <w:rPr>
                <w:rFonts w:hint="default" w:ascii="Times New Roman" w:hAnsi="Times New Roman" w:cs="Times New Roman"/>
                <w:color w:val="auto"/>
                <w:kern w:val="0"/>
                <w:sz w:val="21"/>
                <w:szCs w:val="21"/>
                <w:highlight w:val="none"/>
                <w:lang w:val="en-US" w:eastAsia="zh-CN"/>
              </w:rPr>
              <w:t>15.8</w:t>
            </w:r>
            <w:r>
              <w:rPr>
                <w:rFonts w:hint="default" w:ascii="Times New Roman" w:hAnsi="Times New Roman" w:cs="Times New Roman"/>
                <w:color w:val="auto"/>
                <w:kern w:val="0"/>
                <w:sz w:val="21"/>
                <w:szCs w:val="21"/>
                <w:highlight w:val="none"/>
              </w:rPr>
              <w:t>℃，湿度为6</w:t>
            </w:r>
            <w:r>
              <w:rPr>
                <w:rFonts w:hint="default" w:ascii="Times New Roman" w:hAnsi="Times New Roman" w:cs="Times New Roman"/>
                <w:color w:val="auto"/>
                <w:kern w:val="0"/>
                <w:sz w:val="21"/>
                <w:szCs w:val="21"/>
                <w:highlight w:val="none"/>
                <w:lang w:val="en-US" w:eastAsia="zh-CN"/>
              </w:rPr>
              <w:t>8</w:t>
            </w:r>
            <w:r>
              <w:rPr>
                <w:rFonts w:hint="default" w:ascii="Times New Roman" w:hAnsi="Times New Roman" w:cs="Times New Roman"/>
                <w:color w:val="auto"/>
                <w:kern w:val="0"/>
                <w:sz w:val="21"/>
                <w:szCs w:val="21"/>
                <w:highlight w:val="none"/>
              </w:rPr>
              <w:t>%。计算过程考虑了建筑物的屏障作用和室内源向室外的传播。</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5</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预测结果及评价</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ascii="Times New Roman" w:hAnsi="Times New Roman" w:eastAsia="黑体" w:cs="Times New Roman"/>
                <w:color w:val="auto"/>
                <w:sz w:val="21"/>
                <w:szCs w:val="21"/>
                <w:highlight w:val="none"/>
                <w:lang w:val="en-US" w:eastAsia="zh-CN"/>
              </w:rPr>
            </w:pPr>
            <w:r>
              <w:rPr>
                <w:rFonts w:hint="default" w:ascii="Times New Roman" w:hAnsi="Times New Roman" w:eastAsia="黑体" w:cs="Times New Roman"/>
                <w:color w:val="auto"/>
                <w:sz w:val="21"/>
                <w:szCs w:val="21"/>
                <w:highlight w:val="none"/>
                <w:lang w:val="en-US" w:eastAsia="zh-CN"/>
              </w:rPr>
              <w:t>厂界昼间噪声预测结果</w:t>
            </w:r>
          </w:p>
          <w:tbl>
            <w:tblPr>
              <w:tblStyle w:val="25"/>
              <w:tblW w:w="4997"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96"/>
              <w:gridCol w:w="1506"/>
              <w:gridCol w:w="1280"/>
              <w:gridCol w:w="1280"/>
              <w:gridCol w:w="1280"/>
              <w:gridCol w:w="1624"/>
              <w:gridCol w:w="937"/>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36" w:type="pct"/>
                  <w:gridSpan w:val="2"/>
                  <w:vMerge w:val="restart"/>
                  <w:tcBorders>
                    <w:tl2br w:val="single" w:color="auto" w:sz="4" w:space="0"/>
                  </w:tcBorders>
                  <w:noWrap w:val="0"/>
                  <w:vAlign w:val="bottom"/>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right"/>
                    <w:textAlignment w:val="auto"/>
                    <w:rPr>
                      <w:rFonts w:hint="default" w:ascii="Times New Roman" w:hAnsi="Times New Roman" w:eastAsia="宋体" w:cs="Times New Roman"/>
                      <w:color w:val="auto"/>
                      <w:sz w:val="18"/>
                      <w:szCs w:val="18"/>
                      <w:highlight w:val="none"/>
                    </w:rPr>
                  </w:pPr>
                  <w:r>
                    <w:rPr>
                      <w:rFonts w:hint="default" w:ascii="Times New Roman" w:hAnsi="Times New Roman" w:cs="Times New Roman"/>
                      <w:color w:val="auto"/>
                      <w:sz w:val="18"/>
                      <w:szCs w:val="18"/>
                      <w:highlight w:val="none"/>
                      <w:lang w:val="en-US" w:eastAsia="zh-CN"/>
                    </w:rPr>
                    <w:t xml:space="preserve">    </w:t>
                  </w:r>
                  <w:r>
                    <w:rPr>
                      <w:rFonts w:hint="default" w:ascii="Times New Roman" w:hAnsi="Times New Roman" w:eastAsia="宋体" w:cs="Times New Roman"/>
                      <w:color w:val="auto"/>
                      <w:sz w:val="18"/>
                      <w:szCs w:val="18"/>
                      <w:highlight w:val="none"/>
                    </w:rPr>
                    <w:t xml:space="preserve">  项目预测点位</w:t>
                  </w:r>
                </w:p>
              </w:tc>
              <w:tc>
                <w:tcPr>
                  <w:tcW w:w="772"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cs="Times New Roman"/>
                      <w:color w:val="auto"/>
                      <w:sz w:val="18"/>
                      <w:szCs w:val="18"/>
                      <w:highlight w:val="none"/>
                      <w:lang w:eastAsia="zh-CN"/>
                    </w:rPr>
                    <w:t>预测</w:t>
                  </w:r>
                  <w:r>
                    <w:rPr>
                      <w:rFonts w:hint="default" w:ascii="Times New Roman" w:hAnsi="Times New Roman" w:eastAsia="宋体" w:cs="Times New Roman"/>
                      <w:color w:val="auto"/>
                      <w:sz w:val="18"/>
                      <w:szCs w:val="18"/>
                      <w:highlight w:val="none"/>
                    </w:rPr>
                    <w:t>值dB（A）</w:t>
                  </w:r>
                </w:p>
              </w:tc>
              <w:tc>
                <w:tcPr>
                  <w:tcW w:w="772"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lang w:eastAsia="zh-CN"/>
                    </w:rPr>
                  </w:pPr>
                  <w:r>
                    <w:rPr>
                      <w:rFonts w:hint="default" w:ascii="Times New Roman" w:hAnsi="Times New Roman" w:cs="Times New Roman"/>
                      <w:color w:val="auto"/>
                      <w:sz w:val="18"/>
                      <w:szCs w:val="18"/>
                      <w:highlight w:val="none"/>
                      <w:lang w:eastAsia="zh-CN"/>
                    </w:rPr>
                    <w:t>背景测值</w:t>
                  </w:r>
                  <w:r>
                    <w:rPr>
                      <w:rFonts w:hint="default" w:ascii="Times New Roman" w:hAnsi="Times New Roman" w:eastAsia="宋体" w:cs="Times New Roman"/>
                      <w:color w:val="auto"/>
                      <w:sz w:val="18"/>
                      <w:szCs w:val="18"/>
                      <w:highlight w:val="none"/>
                    </w:rPr>
                    <w:t>dB（A）</w:t>
                  </w:r>
                </w:p>
              </w:tc>
              <w:tc>
                <w:tcPr>
                  <w:tcW w:w="772"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lang w:eastAsia="zh-CN"/>
                    </w:rPr>
                  </w:pPr>
                  <w:r>
                    <w:rPr>
                      <w:rFonts w:hint="default" w:ascii="Times New Roman" w:hAnsi="Times New Roman" w:cs="Times New Roman"/>
                      <w:color w:val="auto"/>
                      <w:sz w:val="18"/>
                      <w:szCs w:val="18"/>
                      <w:highlight w:val="none"/>
                      <w:lang w:eastAsia="zh-CN"/>
                    </w:rPr>
                    <w:t>叠加值</w:t>
                  </w:r>
                  <w:r>
                    <w:rPr>
                      <w:rFonts w:hint="default" w:ascii="Times New Roman" w:hAnsi="Times New Roman" w:eastAsia="宋体" w:cs="Times New Roman"/>
                      <w:color w:val="auto"/>
                      <w:sz w:val="18"/>
                      <w:szCs w:val="18"/>
                      <w:highlight w:val="none"/>
                    </w:rPr>
                    <w:t>dB（A）</w:t>
                  </w:r>
                </w:p>
              </w:tc>
              <w:tc>
                <w:tcPr>
                  <w:tcW w:w="979"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标准dB（A）</w:t>
                  </w:r>
                </w:p>
              </w:tc>
              <w:tc>
                <w:tcPr>
                  <w:tcW w:w="566"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达标分析</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36" w:type="pct"/>
                  <w:gridSpan w:val="2"/>
                  <w:vMerge w:val="continue"/>
                  <w:tcBorders>
                    <w:tl2br w:val="single" w:color="auto" w:sz="4" w:space="0"/>
                  </w:tcBorders>
                  <w:noWrap w:val="0"/>
                  <w:vAlign w:val="bottom"/>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p>
              </w:tc>
              <w:tc>
                <w:tcPr>
                  <w:tcW w:w="772"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p>
              </w:tc>
              <w:tc>
                <w:tcPr>
                  <w:tcW w:w="772"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p>
              </w:tc>
              <w:tc>
                <w:tcPr>
                  <w:tcW w:w="772"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p>
              </w:tc>
              <w:tc>
                <w:tcPr>
                  <w:tcW w:w="979"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昼间</w:t>
                  </w:r>
                </w:p>
              </w:tc>
              <w:tc>
                <w:tcPr>
                  <w:tcW w:w="566"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7"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lang w:eastAsia="zh-CN"/>
                    </w:rPr>
                  </w:pPr>
                  <w:r>
                    <w:rPr>
                      <w:rFonts w:hint="default" w:ascii="Times New Roman" w:hAnsi="Times New Roman" w:cs="Times New Roman"/>
                      <w:color w:val="auto"/>
                      <w:sz w:val="18"/>
                      <w:szCs w:val="18"/>
                      <w:highlight w:val="none"/>
                      <w:lang w:eastAsia="zh-CN"/>
                    </w:rPr>
                    <w:t>昼间</w:t>
                  </w:r>
                </w:p>
              </w:tc>
              <w:tc>
                <w:tcPr>
                  <w:tcW w:w="909"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eastAsia="宋体" w:cs="Times New Roman"/>
                      <w:color w:val="auto"/>
                      <w:sz w:val="18"/>
                      <w:szCs w:val="18"/>
                      <w:highlight w:val="none"/>
                    </w:rPr>
                    <w:t>东厂界</w:t>
                  </w:r>
                </w:p>
              </w:tc>
              <w:tc>
                <w:tcPr>
                  <w:tcW w:w="772"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cs="Times New Roman"/>
                      <w:color w:val="auto"/>
                      <w:sz w:val="18"/>
                      <w:szCs w:val="18"/>
                      <w:highlight w:val="none"/>
                      <w:lang w:val="en-US" w:eastAsia="zh-CN" w:bidi="ar-SA"/>
                    </w:rPr>
                    <w:t>31.4</w:t>
                  </w:r>
                </w:p>
              </w:tc>
              <w:tc>
                <w:tcPr>
                  <w:tcW w:w="772"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54</w:t>
                  </w:r>
                </w:p>
              </w:tc>
              <w:tc>
                <w:tcPr>
                  <w:tcW w:w="772"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54</w:t>
                  </w:r>
                </w:p>
              </w:tc>
              <w:tc>
                <w:tcPr>
                  <w:tcW w:w="979"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60</w:t>
                  </w:r>
                </w:p>
              </w:tc>
              <w:tc>
                <w:tcPr>
                  <w:tcW w:w="566"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rPr>
                  </w:pPr>
                </w:p>
              </w:tc>
              <w:tc>
                <w:tcPr>
                  <w:tcW w:w="909"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eastAsia="宋体" w:cs="Times New Roman"/>
                      <w:color w:val="auto"/>
                      <w:sz w:val="18"/>
                      <w:szCs w:val="18"/>
                      <w:highlight w:val="none"/>
                    </w:rPr>
                    <w:t>西厂界</w:t>
                  </w:r>
                </w:p>
              </w:tc>
              <w:tc>
                <w:tcPr>
                  <w:tcW w:w="772"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cs="Times New Roman"/>
                      <w:color w:val="auto"/>
                      <w:sz w:val="18"/>
                      <w:szCs w:val="18"/>
                      <w:highlight w:val="none"/>
                      <w:lang w:val="en-US" w:eastAsia="zh-CN" w:bidi="ar-SA"/>
                    </w:rPr>
                    <w:t>39.6</w:t>
                  </w:r>
                </w:p>
              </w:tc>
              <w:tc>
                <w:tcPr>
                  <w:tcW w:w="772"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52</w:t>
                  </w:r>
                </w:p>
              </w:tc>
              <w:tc>
                <w:tcPr>
                  <w:tcW w:w="772"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52.2</w:t>
                  </w:r>
                </w:p>
              </w:tc>
              <w:tc>
                <w:tcPr>
                  <w:tcW w:w="979"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60</w:t>
                  </w:r>
                </w:p>
              </w:tc>
              <w:tc>
                <w:tcPr>
                  <w:tcW w:w="566"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rPr>
                  </w:pPr>
                </w:p>
              </w:tc>
              <w:tc>
                <w:tcPr>
                  <w:tcW w:w="909"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eastAsia="宋体" w:cs="Times New Roman"/>
                      <w:color w:val="auto"/>
                      <w:sz w:val="18"/>
                      <w:szCs w:val="18"/>
                      <w:highlight w:val="none"/>
                    </w:rPr>
                    <w:t>南厂界</w:t>
                  </w:r>
                </w:p>
              </w:tc>
              <w:tc>
                <w:tcPr>
                  <w:tcW w:w="772"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cs="Times New Roman"/>
                      <w:color w:val="auto"/>
                      <w:sz w:val="18"/>
                      <w:szCs w:val="18"/>
                      <w:highlight w:val="none"/>
                      <w:lang w:val="en-US" w:eastAsia="zh-CN" w:bidi="ar-SA"/>
                    </w:rPr>
                    <w:t>28.1</w:t>
                  </w:r>
                </w:p>
              </w:tc>
              <w:tc>
                <w:tcPr>
                  <w:tcW w:w="772"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53</w:t>
                  </w:r>
                </w:p>
              </w:tc>
              <w:tc>
                <w:tcPr>
                  <w:tcW w:w="772"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53</w:t>
                  </w:r>
                </w:p>
              </w:tc>
              <w:tc>
                <w:tcPr>
                  <w:tcW w:w="979"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60</w:t>
                  </w:r>
                </w:p>
              </w:tc>
              <w:tc>
                <w:tcPr>
                  <w:tcW w:w="566"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rPr>
                  </w:pPr>
                </w:p>
              </w:tc>
              <w:tc>
                <w:tcPr>
                  <w:tcW w:w="909"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eastAsia="宋体" w:cs="Times New Roman"/>
                      <w:color w:val="auto"/>
                      <w:sz w:val="18"/>
                      <w:szCs w:val="18"/>
                      <w:highlight w:val="none"/>
                    </w:rPr>
                    <w:t>北厂界</w:t>
                  </w:r>
                </w:p>
              </w:tc>
              <w:tc>
                <w:tcPr>
                  <w:tcW w:w="772"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cs="Times New Roman"/>
                      <w:color w:val="auto"/>
                      <w:sz w:val="18"/>
                      <w:szCs w:val="18"/>
                      <w:highlight w:val="none"/>
                      <w:lang w:val="en-US" w:eastAsia="zh-CN" w:bidi="ar-SA"/>
                    </w:rPr>
                    <w:t>54.7</w:t>
                  </w:r>
                </w:p>
              </w:tc>
              <w:tc>
                <w:tcPr>
                  <w:tcW w:w="772"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52</w:t>
                  </w:r>
                </w:p>
              </w:tc>
              <w:tc>
                <w:tcPr>
                  <w:tcW w:w="772"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56.6</w:t>
                  </w:r>
                </w:p>
              </w:tc>
              <w:tc>
                <w:tcPr>
                  <w:tcW w:w="979"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60</w:t>
                  </w:r>
                </w:p>
              </w:tc>
              <w:tc>
                <w:tcPr>
                  <w:tcW w:w="566"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达标</w:t>
                  </w:r>
                </w:p>
              </w:tc>
            </w:tr>
          </w:tbl>
          <w:p>
            <w:pPr>
              <w:autoSpaceDE w:val="0"/>
              <w:autoSpaceDN w:val="0"/>
              <w:adjustRightInd w:val="0"/>
              <w:snapToGrid w:val="0"/>
              <w:spacing w:line="360" w:lineRule="auto"/>
              <w:ind w:firstLine="420" w:firstLineChars="200"/>
              <w:rPr>
                <w:rFonts w:hint="default" w:ascii="Times New Roman" w:hAnsi="Times New Roman" w:cs="Times New Roman"/>
                <w:color w:val="auto"/>
                <w:szCs w:val="21"/>
                <w:highlight w:val="cyan"/>
              </w:rPr>
            </w:pPr>
            <w:r>
              <w:rPr>
                <w:rFonts w:hint="default" w:ascii="Times New Roman" w:hAnsi="Times New Roman" w:cs="Times New Roman"/>
                <w:color w:val="auto"/>
                <w:szCs w:val="21"/>
                <w:highlight w:val="none"/>
              </w:rPr>
              <w:t>项目产生的噪声经加装减振基础、再经建筑物隔音、距离衰减后，运营期间厂界噪声昼间和夜间预测值均能满足《工业企业厂界环境噪声排放标准》（GB12348-2008）</w:t>
            </w:r>
            <w:r>
              <w:rPr>
                <w:rFonts w:hint="default" w:ascii="Times New Roman" w:hAnsi="Times New Roman" w:cs="Times New Roman"/>
                <w:color w:val="auto"/>
                <w:szCs w:val="21"/>
                <w:highlight w:val="none"/>
                <w:lang w:val="en-US" w:eastAsia="zh-CN"/>
              </w:rPr>
              <w:t>2</w:t>
            </w:r>
            <w:r>
              <w:rPr>
                <w:rFonts w:hint="default" w:ascii="Times New Roman" w:hAnsi="Times New Roman" w:cs="Times New Roman"/>
                <w:color w:val="auto"/>
                <w:szCs w:val="21"/>
                <w:highlight w:val="none"/>
              </w:rPr>
              <w:t>类标准要求，且项目周边</w:t>
            </w:r>
            <w:r>
              <w:rPr>
                <w:rFonts w:hint="default" w:ascii="Times New Roman" w:hAnsi="Times New Roman" w:cs="Times New Roman"/>
                <w:color w:val="auto"/>
                <w:szCs w:val="21"/>
                <w:highlight w:val="none"/>
                <w:lang w:val="en-US" w:eastAsia="zh-CN"/>
              </w:rPr>
              <w:t>50</w:t>
            </w:r>
            <w:r>
              <w:rPr>
                <w:rFonts w:hint="default" w:ascii="Times New Roman" w:hAnsi="Times New Roman" w:cs="Times New Roman"/>
                <w:color w:val="auto"/>
                <w:szCs w:val="21"/>
                <w:highlight w:val="none"/>
              </w:rPr>
              <w:t>m范围内无环境保护目标。综上所述，项目噪声对周围声环境</w:t>
            </w:r>
            <w:r>
              <w:rPr>
                <w:rFonts w:hint="default" w:ascii="Times New Roman" w:hAnsi="Times New Roman" w:cs="Times New Roman"/>
                <w:color w:val="auto"/>
                <w:szCs w:val="21"/>
                <w:highlight w:val="none"/>
                <w:lang w:eastAsia="zh-CN"/>
              </w:rPr>
              <w:t>的</w:t>
            </w:r>
            <w:r>
              <w:rPr>
                <w:rFonts w:hint="default" w:ascii="Times New Roman" w:hAnsi="Times New Roman" w:cs="Times New Roman"/>
                <w:color w:val="auto"/>
                <w:szCs w:val="21"/>
                <w:highlight w:val="none"/>
              </w:rPr>
              <w:t>影响是可接受的。</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ascii="Times New Roman" w:hAnsi="Times New Roman" w:eastAsia="黑体" w:cs="Times New Roman"/>
                <w:color w:val="auto"/>
                <w:sz w:val="21"/>
                <w:szCs w:val="21"/>
                <w:highlight w:val="none"/>
                <w:lang w:val="en-US" w:eastAsia="zh-CN"/>
              </w:rPr>
            </w:pPr>
            <w:r>
              <w:rPr>
                <w:rFonts w:hint="default" w:ascii="Times New Roman" w:hAnsi="Times New Roman" w:eastAsia="黑体" w:cs="Times New Roman"/>
                <w:color w:val="auto"/>
                <w:sz w:val="21"/>
                <w:szCs w:val="21"/>
                <w:highlight w:val="none"/>
                <w:lang w:val="en-US" w:eastAsia="zh-CN"/>
              </w:rPr>
              <w:t>周围敏感点噪声预测结果一览表</w:t>
            </w:r>
          </w:p>
          <w:tbl>
            <w:tblPr>
              <w:tblStyle w:val="25"/>
              <w:tblpPr w:leftFromText="180" w:rightFromText="180" w:vertAnchor="text" w:tblpX="1" w:tblpY="1"/>
              <w:tblOverlap w:val="never"/>
              <w:tblW w:w="5000"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34"/>
              <w:gridCol w:w="1252"/>
              <w:gridCol w:w="968"/>
              <w:gridCol w:w="761"/>
              <w:gridCol w:w="765"/>
              <w:gridCol w:w="761"/>
              <w:gridCol w:w="765"/>
              <w:gridCol w:w="2102"/>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62" w:type="pct"/>
                  <w:vMerge w:val="restart"/>
                  <w:noWrap w:val="0"/>
                  <w:vAlign w:val="center"/>
                </w:tcPr>
                <w:p>
                  <w:pPr>
                    <w:pStyle w:val="2"/>
                    <w:keepNext w:val="0"/>
                    <w:keepLines w:val="0"/>
                    <w:pageBreakBefore w:val="0"/>
                    <w:widowControl w:val="0"/>
                    <w:kinsoku/>
                    <w:wordWrap/>
                    <w:overflowPunct/>
                    <w:topLinePunct w:val="0"/>
                    <w:bidi w:val="0"/>
                    <w:adjustRightInd/>
                    <w:snapToGrid/>
                    <w:spacing w:line="320" w:lineRule="exact"/>
                    <w:ind w:firstLine="0" w:firstLineChars="0"/>
                    <w:textAlignment w:val="auto"/>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color w:val="auto"/>
                      <w:sz w:val="18"/>
                      <w:szCs w:val="18"/>
                      <w:highlight w:val="none"/>
                    </w:rPr>
                    <w:t>源强</w:t>
                  </w:r>
                </w:p>
              </w:tc>
              <w:tc>
                <w:tcPr>
                  <w:tcW w:w="753" w:type="pct"/>
                  <w:vMerge w:val="restart"/>
                  <w:noWrap w:val="0"/>
                  <w:vAlign w:val="center"/>
                </w:tcPr>
                <w:p>
                  <w:pPr>
                    <w:pStyle w:val="2"/>
                    <w:keepNext w:val="0"/>
                    <w:keepLines w:val="0"/>
                    <w:pageBreakBefore w:val="0"/>
                    <w:widowControl w:val="0"/>
                    <w:kinsoku/>
                    <w:wordWrap/>
                    <w:overflowPunct/>
                    <w:topLinePunct w:val="0"/>
                    <w:bidi w:val="0"/>
                    <w:adjustRightInd/>
                    <w:snapToGrid/>
                    <w:spacing w:line="320" w:lineRule="exact"/>
                    <w:ind w:firstLine="0" w:firstLineChars="0"/>
                    <w:textAlignment w:val="auto"/>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color w:val="auto"/>
                      <w:sz w:val="18"/>
                      <w:szCs w:val="18"/>
                      <w:highlight w:val="none"/>
                    </w:rPr>
                    <w:t>监测点</w:t>
                  </w:r>
                </w:p>
              </w:tc>
              <w:tc>
                <w:tcPr>
                  <w:tcW w:w="582" w:type="pct"/>
                  <w:vMerge w:val="restart"/>
                  <w:noWrap w:val="0"/>
                  <w:vAlign w:val="center"/>
                </w:tcPr>
                <w:p>
                  <w:pPr>
                    <w:pStyle w:val="2"/>
                    <w:keepNext w:val="0"/>
                    <w:keepLines w:val="0"/>
                    <w:pageBreakBefore w:val="0"/>
                    <w:widowControl w:val="0"/>
                    <w:kinsoku/>
                    <w:wordWrap/>
                    <w:overflowPunct/>
                    <w:topLinePunct w:val="0"/>
                    <w:bidi w:val="0"/>
                    <w:adjustRightInd/>
                    <w:snapToGrid/>
                    <w:spacing w:line="320" w:lineRule="exact"/>
                    <w:ind w:firstLine="0" w:firstLineChars="0"/>
                    <w:textAlignment w:val="auto"/>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color w:val="auto"/>
                      <w:sz w:val="18"/>
                      <w:szCs w:val="18"/>
                      <w:highlight w:val="none"/>
                    </w:rPr>
                    <w:t>贡献值</w:t>
                  </w:r>
                </w:p>
              </w:tc>
              <w:tc>
                <w:tcPr>
                  <w:tcW w:w="918"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color w:val="auto"/>
                      <w:sz w:val="18"/>
                      <w:szCs w:val="18"/>
                      <w:highlight w:val="none"/>
                    </w:rPr>
                    <w:t>背景值dB（A）</w:t>
                  </w:r>
                </w:p>
              </w:tc>
              <w:tc>
                <w:tcPr>
                  <w:tcW w:w="918"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color w:val="auto"/>
                      <w:sz w:val="18"/>
                      <w:szCs w:val="18"/>
                      <w:highlight w:val="none"/>
                    </w:rPr>
                    <w:t>预测值dB（A）</w:t>
                  </w:r>
                </w:p>
              </w:tc>
              <w:tc>
                <w:tcPr>
                  <w:tcW w:w="1264" w:type="pct"/>
                  <w:vMerge w:val="restart"/>
                  <w:noWrap w:val="0"/>
                  <w:vAlign w:val="center"/>
                </w:tcPr>
                <w:p>
                  <w:pPr>
                    <w:pStyle w:val="2"/>
                    <w:keepNext w:val="0"/>
                    <w:keepLines w:val="0"/>
                    <w:pageBreakBefore w:val="0"/>
                    <w:widowControl w:val="0"/>
                    <w:kinsoku/>
                    <w:wordWrap/>
                    <w:overflowPunct/>
                    <w:topLinePunct w:val="0"/>
                    <w:bidi w:val="0"/>
                    <w:adjustRightInd/>
                    <w:snapToGrid/>
                    <w:spacing w:line="320" w:lineRule="exact"/>
                    <w:ind w:firstLine="0" w:firstLineChars="0"/>
                    <w:textAlignment w:val="auto"/>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color w:val="auto"/>
                      <w:sz w:val="18"/>
                      <w:szCs w:val="18"/>
                      <w:highlight w:val="none"/>
                    </w:rPr>
                    <w:t>标准值</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62" w:type="pct"/>
                  <w:vMerge w:val="continue"/>
                  <w:noWrap w:val="0"/>
                  <w:vAlign w:val="center"/>
                </w:tcPr>
                <w:p>
                  <w:pPr>
                    <w:pStyle w:val="2"/>
                    <w:keepNext w:val="0"/>
                    <w:keepLines w:val="0"/>
                    <w:pageBreakBefore w:val="0"/>
                    <w:widowControl w:val="0"/>
                    <w:kinsoku/>
                    <w:wordWrap/>
                    <w:overflowPunct/>
                    <w:topLinePunct w:val="0"/>
                    <w:bidi w:val="0"/>
                    <w:adjustRightInd/>
                    <w:snapToGrid/>
                    <w:spacing w:line="320" w:lineRule="exact"/>
                    <w:ind w:firstLine="0" w:firstLineChars="0"/>
                    <w:textAlignment w:val="auto"/>
                    <w:rPr>
                      <w:rFonts w:hint="default" w:ascii="Times New Roman" w:hAnsi="Times New Roman" w:cs="Times New Roman" w:eastAsiaTheme="minorEastAsia"/>
                      <w:color w:val="auto"/>
                      <w:sz w:val="18"/>
                      <w:szCs w:val="18"/>
                      <w:highlight w:val="none"/>
                    </w:rPr>
                  </w:pPr>
                </w:p>
              </w:tc>
              <w:tc>
                <w:tcPr>
                  <w:tcW w:w="753" w:type="pct"/>
                  <w:vMerge w:val="continue"/>
                  <w:noWrap w:val="0"/>
                  <w:vAlign w:val="center"/>
                </w:tcPr>
                <w:p>
                  <w:pPr>
                    <w:pStyle w:val="2"/>
                    <w:keepNext w:val="0"/>
                    <w:keepLines w:val="0"/>
                    <w:pageBreakBefore w:val="0"/>
                    <w:widowControl w:val="0"/>
                    <w:kinsoku/>
                    <w:wordWrap/>
                    <w:overflowPunct/>
                    <w:topLinePunct w:val="0"/>
                    <w:bidi w:val="0"/>
                    <w:adjustRightInd/>
                    <w:snapToGrid/>
                    <w:spacing w:line="320" w:lineRule="exact"/>
                    <w:ind w:firstLine="0" w:firstLineChars="0"/>
                    <w:textAlignment w:val="auto"/>
                    <w:rPr>
                      <w:rFonts w:hint="default" w:ascii="Times New Roman" w:hAnsi="Times New Roman" w:cs="Times New Roman" w:eastAsiaTheme="minorEastAsia"/>
                      <w:color w:val="auto"/>
                      <w:sz w:val="18"/>
                      <w:szCs w:val="18"/>
                      <w:highlight w:val="none"/>
                    </w:rPr>
                  </w:pPr>
                </w:p>
              </w:tc>
              <w:tc>
                <w:tcPr>
                  <w:tcW w:w="582" w:type="pct"/>
                  <w:vMerge w:val="continue"/>
                  <w:noWrap w:val="0"/>
                  <w:vAlign w:val="center"/>
                </w:tcPr>
                <w:p>
                  <w:pPr>
                    <w:pStyle w:val="2"/>
                    <w:keepNext w:val="0"/>
                    <w:keepLines w:val="0"/>
                    <w:pageBreakBefore w:val="0"/>
                    <w:widowControl w:val="0"/>
                    <w:kinsoku/>
                    <w:wordWrap/>
                    <w:overflowPunct/>
                    <w:topLinePunct w:val="0"/>
                    <w:bidi w:val="0"/>
                    <w:adjustRightInd/>
                    <w:snapToGrid/>
                    <w:spacing w:line="320" w:lineRule="exact"/>
                    <w:ind w:firstLine="0" w:firstLineChars="0"/>
                    <w:textAlignment w:val="auto"/>
                    <w:rPr>
                      <w:rFonts w:hint="default" w:ascii="Times New Roman" w:hAnsi="Times New Roman" w:cs="Times New Roman" w:eastAsiaTheme="minorEastAsia"/>
                      <w:color w:val="auto"/>
                      <w:sz w:val="18"/>
                      <w:szCs w:val="18"/>
                      <w:highlight w:val="none"/>
                    </w:rPr>
                  </w:pPr>
                </w:p>
              </w:tc>
              <w:tc>
                <w:tcPr>
                  <w:tcW w:w="458"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color w:val="auto"/>
                      <w:sz w:val="18"/>
                      <w:szCs w:val="18"/>
                      <w:highlight w:val="none"/>
                    </w:rPr>
                    <w:t>昼间</w:t>
                  </w:r>
                </w:p>
              </w:tc>
              <w:tc>
                <w:tcPr>
                  <w:tcW w:w="459"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color w:val="auto"/>
                      <w:sz w:val="18"/>
                      <w:szCs w:val="18"/>
                      <w:highlight w:val="none"/>
                      <w:lang w:eastAsia="zh-CN"/>
                    </w:rPr>
                    <w:t>夜间</w:t>
                  </w:r>
                </w:p>
              </w:tc>
              <w:tc>
                <w:tcPr>
                  <w:tcW w:w="458"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color w:val="auto"/>
                      <w:sz w:val="18"/>
                      <w:szCs w:val="18"/>
                      <w:highlight w:val="none"/>
                    </w:rPr>
                    <w:t>昼间</w:t>
                  </w:r>
                </w:p>
              </w:tc>
              <w:tc>
                <w:tcPr>
                  <w:tcW w:w="459"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color w:val="auto"/>
                      <w:sz w:val="18"/>
                      <w:szCs w:val="18"/>
                      <w:highlight w:val="none"/>
                      <w:lang w:eastAsia="zh-CN"/>
                    </w:rPr>
                    <w:t>夜间</w:t>
                  </w:r>
                </w:p>
              </w:tc>
              <w:tc>
                <w:tcPr>
                  <w:tcW w:w="1264" w:type="pct"/>
                  <w:vMerge w:val="continue"/>
                  <w:noWrap w:val="0"/>
                  <w:vAlign w:val="center"/>
                </w:tcPr>
                <w:p>
                  <w:pPr>
                    <w:pStyle w:val="2"/>
                    <w:keepNext w:val="0"/>
                    <w:keepLines w:val="0"/>
                    <w:pageBreakBefore w:val="0"/>
                    <w:widowControl w:val="0"/>
                    <w:kinsoku/>
                    <w:wordWrap/>
                    <w:overflowPunct/>
                    <w:topLinePunct w:val="0"/>
                    <w:bidi w:val="0"/>
                    <w:adjustRightInd/>
                    <w:snapToGrid/>
                    <w:spacing w:line="320" w:lineRule="exact"/>
                    <w:ind w:firstLine="0" w:firstLineChars="0"/>
                    <w:textAlignment w:val="auto"/>
                    <w:rPr>
                      <w:rFonts w:hint="default" w:ascii="Times New Roman" w:hAnsi="Times New Roman" w:cs="Times New Roman" w:eastAsiaTheme="minorEastAsia"/>
                      <w:color w:val="auto"/>
                      <w:sz w:val="18"/>
                      <w:szCs w:val="18"/>
                      <w:highlight w:val="none"/>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62" w:type="pct"/>
                  <w:noWrap w:val="0"/>
                  <w:vAlign w:val="center"/>
                </w:tcPr>
                <w:p>
                  <w:pPr>
                    <w:pStyle w:val="2"/>
                    <w:keepNext w:val="0"/>
                    <w:keepLines w:val="0"/>
                    <w:pageBreakBefore w:val="0"/>
                    <w:widowControl w:val="0"/>
                    <w:kinsoku/>
                    <w:wordWrap/>
                    <w:overflowPunct/>
                    <w:topLinePunct w:val="0"/>
                    <w:bidi w:val="0"/>
                    <w:adjustRightInd/>
                    <w:snapToGrid/>
                    <w:spacing w:line="320" w:lineRule="exact"/>
                    <w:ind w:firstLine="0" w:firstLineChars="0"/>
                    <w:textAlignment w:val="auto"/>
                    <w:rPr>
                      <w:rFonts w:hint="default" w:ascii="Times New Roman" w:hAnsi="Times New Roman" w:cs="Times New Roman" w:eastAsiaTheme="minorEastAsia"/>
                      <w:color w:val="auto"/>
                      <w:sz w:val="18"/>
                      <w:szCs w:val="18"/>
                      <w:highlight w:val="none"/>
                      <w:lang w:val="en-US" w:eastAsia="zh-CN"/>
                    </w:rPr>
                  </w:pPr>
                  <w:r>
                    <w:rPr>
                      <w:rFonts w:hint="default" w:ascii="Times New Roman" w:hAnsi="Times New Roman" w:cs="Times New Roman" w:eastAsiaTheme="minorEastAsia"/>
                      <w:color w:val="auto"/>
                      <w:sz w:val="18"/>
                      <w:szCs w:val="18"/>
                      <w:highlight w:val="none"/>
                      <w:lang w:val="en-US" w:eastAsia="zh-CN"/>
                    </w:rPr>
                    <w:t>设备噪声</w:t>
                  </w:r>
                </w:p>
              </w:tc>
              <w:tc>
                <w:tcPr>
                  <w:tcW w:w="753" w:type="pct"/>
                  <w:noWrap w:val="0"/>
                  <w:vAlign w:val="center"/>
                </w:tcPr>
                <w:p>
                  <w:pPr>
                    <w:keepNext w:val="0"/>
                    <w:keepLines w:val="0"/>
                    <w:pageBreakBefore w:val="0"/>
                    <w:widowControl w:val="0"/>
                    <w:kinsoku/>
                    <w:wordWrap/>
                    <w:overflowPunct/>
                    <w:topLinePunct w:val="0"/>
                    <w:bidi w:val="0"/>
                    <w:adjustRightInd/>
                    <w:snapToGrid/>
                    <w:spacing w:line="320" w:lineRule="exact"/>
                    <w:ind w:firstLine="0" w:firstLineChars="0"/>
                    <w:jc w:val="center"/>
                    <w:textAlignment w:val="auto"/>
                    <w:rPr>
                      <w:rFonts w:hint="default" w:ascii="Times New Roman" w:hAnsi="Times New Roman" w:cs="Times New Roman" w:eastAsiaTheme="minorEastAsia"/>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西侧荣华社区（W，36m）</w:t>
                  </w:r>
                </w:p>
              </w:tc>
              <w:tc>
                <w:tcPr>
                  <w:tcW w:w="582"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cs="Times New Roman" w:eastAsiaTheme="majorEastAsia"/>
                      <w:bCs/>
                      <w:color w:val="auto"/>
                      <w:sz w:val="18"/>
                      <w:szCs w:val="18"/>
                      <w:highlight w:val="none"/>
                      <w:lang w:val="en-US" w:eastAsia="zh-CN" w:bidi="ar-SA"/>
                    </w:rPr>
                  </w:pPr>
                  <w:r>
                    <w:rPr>
                      <w:rFonts w:hint="default" w:ascii="Times New Roman" w:hAnsi="Times New Roman" w:cs="Times New Roman" w:eastAsiaTheme="majorEastAsia"/>
                      <w:bCs/>
                      <w:color w:val="auto"/>
                      <w:sz w:val="18"/>
                      <w:szCs w:val="18"/>
                      <w:highlight w:val="none"/>
                      <w:lang w:val="en-US" w:eastAsia="zh-CN" w:bidi="ar-SA"/>
                    </w:rPr>
                    <w:t>23.5</w:t>
                  </w:r>
                </w:p>
              </w:tc>
              <w:tc>
                <w:tcPr>
                  <w:tcW w:w="458"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cs="Times New Roman" w:eastAsiaTheme="majorEastAsia"/>
                      <w:bCs/>
                      <w:color w:val="auto"/>
                      <w:sz w:val="18"/>
                      <w:szCs w:val="18"/>
                      <w:highlight w:val="none"/>
                      <w:lang w:val="en-US" w:eastAsia="zh-CN" w:bidi="ar-SA"/>
                    </w:rPr>
                  </w:pPr>
                  <w:r>
                    <w:rPr>
                      <w:rFonts w:hint="default" w:ascii="Times New Roman" w:hAnsi="Times New Roman" w:cs="Times New Roman" w:eastAsiaTheme="majorEastAsia"/>
                      <w:bCs/>
                      <w:color w:val="auto"/>
                      <w:sz w:val="18"/>
                      <w:szCs w:val="18"/>
                      <w:highlight w:val="none"/>
                      <w:lang w:val="en-US" w:eastAsia="zh-CN" w:bidi="ar-SA"/>
                    </w:rPr>
                    <w:t>51</w:t>
                  </w:r>
                </w:p>
              </w:tc>
              <w:tc>
                <w:tcPr>
                  <w:tcW w:w="458"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cs="Times New Roman" w:eastAsiaTheme="majorEastAsia"/>
                      <w:bCs/>
                      <w:color w:val="auto"/>
                      <w:sz w:val="18"/>
                      <w:szCs w:val="18"/>
                      <w:highlight w:val="none"/>
                      <w:lang w:val="en-US" w:eastAsia="zh-CN" w:bidi="ar-SA"/>
                    </w:rPr>
                  </w:pPr>
                  <w:r>
                    <w:rPr>
                      <w:rFonts w:hint="default" w:ascii="Times New Roman" w:hAnsi="Times New Roman" w:cs="Times New Roman" w:eastAsiaTheme="majorEastAsia"/>
                      <w:bCs/>
                      <w:color w:val="auto"/>
                      <w:sz w:val="18"/>
                      <w:szCs w:val="18"/>
                      <w:highlight w:val="none"/>
                      <w:lang w:val="en-US" w:eastAsia="zh-CN" w:bidi="ar-SA"/>
                    </w:rPr>
                    <w:t>41</w:t>
                  </w:r>
                </w:p>
              </w:tc>
              <w:tc>
                <w:tcPr>
                  <w:tcW w:w="458" w:type="pct"/>
                  <w:noWrap w:val="0"/>
                  <w:vAlign w:val="center"/>
                </w:tcPr>
                <w:p>
                  <w:pPr>
                    <w:keepNext w:val="0"/>
                    <w:keepLines w:val="0"/>
                    <w:pageBreakBefore w:val="0"/>
                    <w:widowControl/>
                    <w:suppressLineNumbers w:val="0"/>
                    <w:kinsoku/>
                    <w:overflowPunct/>
                    <w:topLinePunct w:val="0"/>
                    <w:bidi w:val="0"/>
                    <w:adjustRightInd/>
                    <w:snapToGrid/>
                    <w:spacing w:line="320" w:lineRule="exact"/>
                    <w:ind w:firstLine="0" w:firstLineChars="0"/>
                    <w:jc w:val="center"/>
                    <w:textAlignment w:val="center"/>
                    <w:rPr>
                      <w:rFonts w:hint="default" w:ascii="Times New Roman" w:hAnsi="Times New Roman" w:cs="Times New Roman" w:eastAsiaTheme="minorEastAsia"/>
                      <w:color w:val="auto"/>
                      <w:sz w:val="18"/>
                      <w:szCs w:val="18"/>
                      <w:highlight w:val="none"/>
                      <w:lang w:val="en-US" w:eastAsia="zh-CN"/>
                    </w:rPr>
                  </w:pPr>
                  <w:r>
                    <w:rPr>
                      <w:rFonts w:hint="default" w:ascii="Times New Roman" w:hAnsi="Times New Roman" w:cs="Times New Roman" w:eastAsiaTheme="minorEastAsia"/>
                      <w:color w:val="auto"/>
                      <w:sz w:val="18"/>
                      <w:szCs w:val="18"/>
                      <w:highlight w:val="none"/>
                      <w:lang w:val="en-US" w:eastAsia="zh-CN"/>
                    </w:rPr>
                    <w:t>51</w:t>
                  </w:r>
                </w:p>
              </w:tc>
              <w:tc>
                <w:tcPr>
                  <w:tcW w:w="460" w:type="pct"/>
                  <w:noWrap w:val="0"/>
                  <w:vAlign w:val="center"/>
                </w:tcPr>
                <w:p>
                  <w:pPr>
                    <w:keepNext w:val="0"/>
                    <w:keepLines w:val="0"/>
                    <w:pageBreakBefore w:val="0"/>
                    <w:widowControl/>
                    <w:suppressLineNumbers w:val="0"/>
                    <w:kinsoku/>
                    <w:overflowPunct/>
                    <w:topLinePunct w:val="0"/>
                    <w:bidi w:val="0"/>
                    <w:adjustRightInd/>
                    <w:snapToGrid/>
                    <w:spacing w:line="320" w:lineRule="exact"/>
                    <w:ind w:firstLine="0" w:firstLineChars="0"/>
                    <w:jc w:val="center"/>
                    <w:textAlignment w:val="center"/>
                    <w:rPr>
                      <w:rFonts w:hint="default" w:ascii="Times New Roman" w:hAnsi="Times New Roman" w:cs="Times New Roman" w:eastAsiaTheme="minorEastAsia"/>
                      <w:color w:val="auto"/>
                      <w:sz w:val="18"/>
                      <w:szCs w:val="18"/>
                      <w:highlight w:val="none"/>
                      <w:lang w:val="en-US" w:eastAsia="zh-CN"/>
                    </w:rPr>
                  </w:pPr>
                  <w:r>
                    <w:rPr>
                      <w:rFonts w:hint="default" w:ascii="Times New Roman" w:hAnsi="Times New Roman" w:cs="Times New Roman" w:eastAsiaTheme="minorEastAsia"/>
                      <w:color w:val="auto"/>
                      <w:sz w:val="18"/>
                      <w:szCs w:val="18"/>
                      <w:highlight w:val="none"/>
                      <w:lang w:val="en-US" w:eastAsia="zh-CN"/>
                    </w:rPr>
                    <w:t>41.1</w:t>
                  </w:r>
                </w:p>
              </w:tc>
              <w:tc>
                <w:tcPr>
                  <w:tcW w:w="1264" w:type="pct"/>
                  <w:noWrap w:val="0"/>
                  <w:vAlign w:val="center"/>
                </w:tcPr>
                <w:p>
                  <w:pPr>
                    <w:pStyle w:val="2"/>
                    <w:keepNext w:val="0"/>
                    <w:keepLines w:val="0"/>
                    <w:pageBreakBefore w:val="0"/>
                    <w:widowControl w:val="0"/>
                    <w:kinsoku/>
                    <w:wordWrap w:val="0"/>
                    <w:overflowPunct/>
                    <w:topLinePunct w:val="0"/>
                    <w:autoSpaceDE w:val="0"/>
                    <w:autoSpaceDN w:val="0"/>
                    <w:bidi w:val="0"/>
                    <w:adjustRightInd/>
                    <w:snapToGrid/>
                    <w:spacing w:line="320" w:lineRule="exact"/>
                    <w:ind w:firstLine="0" w:firstLineChars="0"/>
                    <w:textAlignment w:val="auto"/>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color w:val="auto"/>
                      <w:sz w:val="18"/>
                      <w:szCs w:val="18"/>
                      <w:highlight w:val="none"/>
                    </w:rPr>
                    <w:t>（昼间≤60dB（A）</w:t>
                  </w:r>
                  <w:r>
                    <w:rPr>
                      <w:rFonts w:hint="default" w:ascii="Times New Roman" w:hAnsi="Times New Roman" w:cs="Times New Roman" w:eastAsiaTheme="minorEastAsia"/>
                      <w:color w:val="auto"/>
                      <w:sz w:val="18"/>
                      <w:szCs w:val="18"/>
                      <w:highlight w:val="none"/>
                      <w:lang w:eastAsia="zh-CN"/>
                    </w:rPr>
                    <w:t>，夜间</w:t>
                  </w:r>
                  <w:r>
                    <w:rPr>
                      <w:rFonts w:hint="default" w:ascii="Times New Roman" w:hAnsi="Times New Roman" w:cs="Times New Roman" w:eastAsiaTheme="minorEastAsia"/>
                      <w:color w:val="auto"/>
                      <w:sz w:val="18"/>
                      <w:szCs w:val="18"/>
                      <w:highlight w:val="none"/>
                    </w:rPr>
                    <w:t>≤</w:t>
                  </w:r>
                  <w:r>
                    <w:rPr>
                      <w:rFonts w:hint="default" w:ascii="Times New Roman" w:hAnsi="Times New Roman" w:cs="Times New Roman" w:eastAsiaTheme="minorEastAsia"/>
                      <w:color w:val="auto"/>
                      <w:sz w:val="18"/>
                      <w:szCs w:val="18"/>
                      <w:highlight w:val="none"/>
                      <w:lang w:val="en-US" w:eastAsia="zh-CN"/>
                    </w:rPr>
                    <w:t>5</w:t>
                  </w:r>
                  <w:r>
                    <w:rPr>
                      <w:rFonts w:hint="default" w:ascii="Times New Roman" w:hAnsi="Times New Roman" w:cs="Times New Roman" w:eastAsiaTheme="minorEastAsia"/>
                      <w:color w:val="auto"/>
                      <w:sz w:val="18"/>
                      <w:szCs w:val="18"/>
                      <w:highlight w:val="none"/>
                    </w:rPr>
                    <w:t>0dB（A））</w:t>
                  </w:r>
                </w:p>
              </w:tc>
            </w:tr>
          </w:tbl>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eastAsia="zh-CN"/>
              </w:rPr>
              <w:t>由上表</w:t>
            </w:r>
            <w:r>
              <w:rPr>
                <w:rFonts w:hint="default" w:ascii="Times New Roman" w:hAnsi="Times New Roman" w:cs="Times New Roman"/>
                <w:color w:val="auto"/>
                <w:szCs w:val="21"/>
                <w:highlight w:val="none"/>
                <w:lang w:val="en-US" w:eastAsia="zh-CN"/>
              </w:rPr>
              <w:t>可知</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项目产生的噪声经加装减振基础、再经建筑物隔音、距离衰减后，运营期间厂界噪声昼间和夜间预测值均能满足《工业企业厂界环境噪声排放标准》（GB12348-2008）</w:t>
            </w:r>
            <w:r>
              <w:rPr>
                <w:rFonts w:hint="default" w:ascii="Times New Roman" w:hAnsi="Times New Roman" w:cs="Times New Roman"/>
                <w:color w:val="auto"/>
                <w:szCs w:val="21"/>
                <w:highlight w:val="none"/>
                <w:lang w:val="en-US" w:eastAsia="zh-CN"/>
              </w:rPr>
              <w:t>2</w:t>
            </w:r>
            <w:r>
              <w:rPr>
                <w:rFonts w:hint="default" w:ascii="Times New Roman" w:hAnsi="Times New Roman" w:cs="Times New Roman"/>
                <w:color w:val="auto"/>
                <w:szCs w:val="21"/>
                <w:highlight w:val="none"/>
              </w:rPr>
              <w:t>类标准要求</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昼间≤60dB（A）</w:t>
            </w:r>
            <w:r>
              <w:rPr>
                <w:rFonts w:hint="default" w:ascii="Times New Roman" w:hAnsi="Times New Roman" w:cs="Times New Roman"/>
                <w:color w:val="auto"/>
                <w:szCs w:val="21"/>
                <w:highlight w:val="none"/>
                <w:lang w:eastAsia="zh-CN"/>
              </w:rPr>
              <w:t>，夜间</w:t>
            </w:r>
            <w:r>
              <w:rPr>
                <w:rFonts w:hint="default" w:ascii="Times New Roman" w:hAnsi="Times New Roman" w:cs="Times New Roman"/>
                <w:color w:val="auto"/>
                <w:szCs w:val="21"/>
                <w:highlight w:val="none"/>
              </w:rPr>
              <w:t>≤</w:t>
            </w:r>
            <w:r>
              <w:rPr>
                <w:rFonts w:hint="default" w:ascii="Times New Roman" w:hAnsi="Times New Roman" w:cs="Times New Roman"/>
                <w:color w:val="auto"/>
                <w:szCs w:val="21"/>
                <w:highlight w:val="none"/>
                <w:lang w:val="en-US" w:eastAsia="zh-CN"/>
              </w:rPr>
              <w:t>5</w:t>
            </w:r>
            <w:r>
              <w:rPr>
                <w:rFonts w:hint="default" w:ascii="Times New Roman" w:hAnsi="Times New Roman" w:cs="Times New Roman"/>
                <w:color w:val="auto"/>
                <w:szCs w:val="21"/>
                <w:highlight w:val="none"/>
              </w:rPr>
              <w:t>0dB（A）</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w:t>
            </w:r>
            <w:r>
              <w:rPr>
                <w:rFonts w:hint="default" w:ascii="Times New Roman" w:hAnsi="Times New Roman" w:cs="Times New Roman"/>
                <w:color w:val="auto"/>
                <w:szCs w:val="21"/>
                <w:highlight w:val="none"/>
                <w:lang w:eastAsia="zh-CN"/>
              </w:rPr>
              <w:t>由上表</w:t>
            </w:r>
            <w:r>
              <w:rPr>
                <w:rFonts w:hint="default" w:ascii="Times New Roman" w:hAnsi="Times New Roman" w:cs="Times New Roman"/>
                <w:color w:val="auto"/>
                <w:szCs w:val="21"/>
                <w:highlight w:val="none"/>
                <w:lang w:val="en-US" w:eastAsia="zh-CN"/>
              </w:rPr>
              <w:t>可知</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工程噪声对敏感点处贡献值均较小，</w:t>
            </w:r>
            <w:r>
              <w:rPr>
                <w:rFonts w:hint="default" w:ascii="Times New Roman" w:hAnsi="Times New Roman" w:cs="Times New Roman"/>
                <w:color w:val="auto"/>
                <w:szCs w:val="21"/>
                <w:highlight w:val="none"/>
                <w:lang w:eastAsia="zh-CN"/>
              </w:rPr>
              <w:t>经预测敏感点处噪声</w:t>
            </w:r>
            <w:r>
              <w:rPr>
                <w:rFonts w:hint="default" w:ascii="Times New Roman" w:hAnsi="Times New Roman" w:cs="Times New Roman"/>
                <w:color w:val="auto"/>
                <w:szCs w:val="21"/>
                <w:highlight w:val="none"/>
              </w:rPr>
              <w:t>能够满足《声环境质量标准》（GB3096-2008）2类标准（昼间≤60dB（A）</w:t>
            </w:r>
            <w:r>
              <w:rPr>
                <w:rFonts w:hint="default" w:ascii="Times New Roman" w:hAnsi="Times New Roman" w:cs="Times New Roman"/>
                <w:color w:val="auto"/>
                <w:szCs w:val="21"/>
                <w:highlight w:val="none"/>
                <w:lang w:eastAsia="zh-CN"/>
              </w:rPr>
              <w:t>，夜间</w:t>
            </w:r>
            <w:r>
              <w:rPr>
                <w:rFonts w:hint="default" w:ascii="Times New Roman" w:hAnsi="Times New Roman" w:cs="Times New Roman"/>
                <w:color w:val="auto"/>
                <w:szCs w:val="21"/>
                <w:highlight w:val="none"/>
              </w:rPr>
              <w:t>≤</w:t>
            </w:r>
            <w:r>
              <w:rPr>
                <w:rFonts w:hint="default" w:ascii="Times New Roman" w:hAnsi="Times New Roman" w:cs="Times New Roman"/>
                <w:color w:val="auto"/>
                <w:szCs w:val="21"/>
                <w:highlight w:val="none"/>
                <w:lang w:val="en-US" w:eastAsia="zh-CN"/>
              </w:rPr>
              <w:t>5</w:t>
            </w:r>
            <w:r>
              <w:rPr>
                <w:rFonts w:hint="default" w:ascii="Times New Roman" w:hAnsi="Times New Roman" w:cs="Times New Roman"/>
                <w:color w:val="auto"/>
                <w:szCs w:val="21"/>
                <w:highlight w:val="none"/>
              </w:rPr>
              <w:t>0dB（A））。</w:t>
            </w:r>
          </w:p>
          <w:p>
            <w:pPr>
              <w:pStyle w:val="4"/>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3.3</w:t>
            </w:r>
            <w:r>
              <w:rPr>
                <w:rFonts w:hint="default" w:ascii="Times New Roman" w:hAnsi="Times New Roman" w:cs="Times New Roman"/>
                <w:color w:val="auto"/>
                <w:highlight w:val="none"/>
              </w:rPr>
              <w:t>监测计划</w:t>
            </w:r>
          </w:p>
          <w:p>
            <w:pPr>
              <w:pStyle w:val="6"/>
              <w:keepNext w:val="0"/>
              <w:keepLines w:val="0"/>
              <w:pageBreakBefore w:val="0"/>
              <w:widowControl w:val="0"/>
              <w:numPr>
                <w:ilvl w:val="2"/>
                <w:numId w:val="0"/>
              </w:numPr>
              <w:kinsoku/>
              <w:wordWrap/>
              <w:overflowPunct/>
              <w:topLinePunct w:val="0"/>
              <w:autoSpaceDE/>
              <w:autoSpaceDN/>
              <w:bidi w:val="0"/>
              <w:adjustRightInd/>
              <w:snapToGrid/>
              <w:spacing w:before="0" w:after="0" w:line="360" w:lineRule="auto"/>
              <w:ind w:right="0" w:rightChars="0" w:firstLine="420" w:firstLineChars="200"/>
              <w:textAlignment w:val="auto"/>
              <w:rPr>
                <w:rFonts w:hint="default" w:ascii="Times New Roman" w:hAnsi="Times New Roman" w:cs="Times New Roman"/>
                <w:b w:val="0"/>
                <w:bCs/>
                <w:color w:val="auto"/>
                <w:spacing w:val="-4"/>
                <w:sz w:val="21"/>
                <w:szCs w:val="21"/>
                <w:highlight w:val="none"/>
                <w:lang w:eastAsia="zh-CN"/>
              </w:rPr>
            </w:pPr>
            <w:r>
              <w:rPr>
                <w:rFonts w:hint="default" w:ascii="Times New Roman" w:hAnsi="Times New Roman" w:eastAsia="宋体" w:cs="Times New Roman"/>
                <w:b w:val="0"/>
                <w:bCs w:val="0"/>
                <w:color w:val="auto"/>
                <w:sz w:val="21"/>
                <w:szCs w:val="21"/>
                <w:highlight w:val="none"/>
                <w:vertAlign w:val="baseline"/>
                <w:lang w:eastAsia="zh-CN"/>
              </w:rPr>
              <w:t>根据《排污单位自行监测技术指南 总则》（HJ819-2017）和《排污许可证申请与核发技术规范 医疗机构》（HJ1105-2020）等规定的监测要求，</w:t>
            </w:r>
            <w:r>
              <w:rPr>
                <w:rFonts w:hint="default" w:ascii="Times New Roman" w:hAnsi="Times New Roman" w:cs="Times New Roman"/>
                <w:b w:val="0"/>
                <w:bCs/>
                <w:color w:val="auto"/>
                <w:spacing w:val="-4"/>
                <w:sz w:val="21"/>
                <w:szCs w:val="21"/>
                <w:highlight w:val="none"/>
                <w:lang w:eastAsia="zh-CN"/>
              </w:rPr>
              <w:t>项目噪声监测要求如下：</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ascii="Times New Roman" w:hAnsi="Times New Roman" w:eastAsia="黑体" w:cs="Times New Roman"/>
                <w:color w:val="auto"/>
                <w:sz w:val="21"/>
                <w:szCs w:val="21"/>
                <w:highlight w:val="none"/>
                <w:lang w:val="en-US" w:eastAsia="zh-CN"/>
              </w:rPr>
            </w:pPr>
            <w:r>
              <w:rPr>
                <w:rFonts w:hint="default" w:ascii="Times New Roman" w:hAnsi="Times New Roman" w:eastAsia="黑体" w:cs="Times New Roman"/>
                <w:color w:val="auto"/>
                <w:sz w:val="21"/>
                <w:szCs w:val="21"/>
                <w:highlight w:val="none"/>
                <w:lang w:val="en-US" w:eastAsia="zh-CN"/>
              </w:rPr>
              <w:t>噪声监测计划表</w:t>
            </w:r>
          </w:p>
          <w:tbl>
            <w:tblPr>
              <w:tblStyle w:val="25"/>
              <w:tblW w:w="4995"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70"/>
              <w:gridCol w:w="1111"/>
              <w:gridCol w:w="1886"/>
              <w:gridCol w:w="1128"/>
              <w:gridCol w:w="3205"/>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4" w:type="pct"/>
                  <w:noWrap w:val="0"/>
                  <w:vAlign w:val="center"/>
                </w:tcPr>
                <w:p>
                  <w:pPr>
                    <w:keepNext w:val="0"/>
                    <w:keepLines w:val="0"/>
                    <w:pageBreakBefore w:val="0"/>
                    <w:widowControl w:val="0"/>
                    <w:kinsoku/>
                    <w:wordWrap/>
                    <w:overflowPunct/>
                    <w:topLinePunct w:val="0"/>
                    <w:autoSpaceDE w:val="0"/>
                    <w:autoSpaceDN w:val="0"/>
                    <w:bidi w:val="0"/>
                    <w:adjustRightInd/>
                    <w:snapToGrid/>
                    <w:spacing w:line="320" w:lineRule="exact"/>
                    <w:ind w:firstLine="0" w:firstLineChars="0"/>
                    <w:jc w:val="center"/>
                    <w:textAlignment w:val="auto"/>
                    <w:rPr>
                      <w:rFonts w:hint="default" w:ascii="Times New Roman" w:hAnsi="Times New Roman" w:eastAsia="宋体" w:cs="Times New Roman"/>
                      <w:color w:val="auto"/>
                      <w:kern w:val="0"/>
                      <w:sz w:val="18"/>
                      <w:szCs w:val="18"/>
                      <w:highlight w:val="none"/>
                      <w:lang w:eastAsia="zh-CN"/>
                    </w:rPr>
                  </w:pPr>
                  <w:r>
                    <w:rPr>
                      <w:rFonts w:hint="default" w:ascii="Times New Roman" w:hAnsi="Times New Roman" w:cs="Times New Roman"/>
                      <w:color w:val="auto"/>
                      <w:kern w:val="0"/>
                      <w:sz w:val="18"/>
                      <w:szCs w:val="18"/>
                      <w:highlight w:val="none"/>
                      <w:lang w:eastAsia="zh-CN"/>
                    </w:rPr>
                    <w:t>监测内容</w:t>
                  </w:r>
                </w:p>
              </w:tc>
              <w:tc>
                <w:tcPr>
                  <w:tcW w:w="669" w:type="pct"/>
                  <w:noWrap w:val="0"/>
                  <w:vAlign w:val="center"/>
                </w:tcPr>
                <w:p>
                  <w:pPr>
                    <w:keepNext w:val="0"/>
                    <w:keepLines w:val="0"/>
                    <w:pageBreakBefore w:val="0"/>
                    <w:widowControl w:val="0"/>
                    <w:kinsoku/>
                    <w:wordWrap/>
                    <w:overflowPunct/>
                    <w:topLinePunct w:val="0"/>
                    <w:autoSpaceDE w:val="0"/>
                    <w:autoSpaceDN w:val="0"/>
                    <w:bidi w:val="0"/>
                    <w:adjustRightInd/>
                    <w:snapToGrid/>
                    <w:spacing w:line="320" w:lineRule="exact"/>
                    <w:ind w:firstLine="0" w:firstLineChars="0"/>
                    <w:jc w:val="center"/>
                    <w:textAlignment w:val="auto"/>
                    <w:rPr>
                      <w:rFonts w:hint="default" w:ascii="Times New Roman" w:hAnsi="Times New Roman" w:eastAsia="宋体" w:cs="Times New Roman"/>
                      <w:color w:val="auto"/>
                      <w:kern w:val="0"/>
                      <w:sz w:val="18"/>
                      <w:szCs w:val="18"/>
                      <w:highlight w:val="none"/>
                      <w:lang w:eastAsia="zh-CN"/>
                    </w:rPr>
                  </w:pPr>
                  <w:r>
                    <w:rPr>
                      <w:rFonts w:hint="default" w:ascii="Times New Roman" w:hAnsi="Times New Roman" w:cs="Times New Roman"/>
                      <w:color w:val="auto"/>
                      <w:kern w:val="0"/>
                      <w:sz w:val="18"/>
                      <w:szCs w:val="18"/>
                      <w:highlight w:val="none"/>
                    </w:rPr>
                    <w:t>监测</w:t>
                  </w:r>
                  <w:r>
                    <w:rPr>
                      <w:rFonts w:hint="default" w:ascii="Times New Roman" w:hAnsi="Times New Roman" w:cs="Times New Roman"/>
                      <w:color w:val="auto"/>
                      <w:kern w:val="0"/>
                      <w:sz w:val="18"/>
                      <w:szCs w:val="18"/>
                      <w:highlight w:val="none"/>
                      <w:lang w:eastAsia="zh-CN"/>
                    </w:rPr>
                    <w:t>项目</w:t>
                  </w:r>
                </w:p>
              </w:tc>
              <w:tc>
                <w:tcPr>
                  <w:tcW w:w="1136" w:type="pct"/>
                  <w:noWrap w:val="0"/>
                  <w:vAlign w:val="center"/>
                </w:tcPr>
                <w:p>
                  <w:pPr>
                    <w:keepNext w:val="0"/>
                    <w:keepLines w:val="0"/>
                    <w:pageBreakBefore w:val="0"/>
                    <w:widowControl w:val="0"/>
                    <w:kinsoku/>
                    <w:wordWrap/>
                    <w:overflowPunct/>
                    <w:topLinePunct w:val="0"/>
                    <w:autoSpaceDE w:val="0"/>
                    <w:autoSpaceDN w:val="0"/>
                    <w:bidi w:val="0"/>
                    <w:adjustRightInd/>
                    <w:snapToGrid/>
                    <w:spacing w:line="320" w:lineRule="exact"/>
                    <w:ind w:firstLine="0" w:firstLineChars="0"/>
                    <w:jc w:val="center"/>
                    <w:textAlignment w:val="auto"/>
                    <w:rPr>
                      <w:rFonts w:hint="default" w:ascii="Times New Roman" w:hAnsi="Times New Roman" w:eastAsia="宋体" w:cs="Times New Roman"/>
                      <w:color w:val="auto"/>
                      <w:kern w:val="0"/>
                      <w:sz w:val="18"/>
                      <w:szCs w:val="18"/>
                      <w:highlight w:val="none"/>
                      <w:lang w:eastAsia="zh-CN"/>
                    </w:rPr>
                  </w:pPr>
                  <w:r>
                    <w:rPr>
                      <w:rFonts w:hint="default" w:ascii="Times New Roman" w:hAnsi="Times New Roman" w:cs="Times New Roman"/>
                      <w:color w:val="auto"/>
                      <w:kern w:val="0"/>
                      <w:sz w:val="18"/>
                      <w:szCs w:val="18"/>
                      <w:highlight w:val="none"/>
                      <w:lang w:eastAsia="zh-CN"/>
                    </w:rPr>
                    <w:t>监测点位</w:t>
                  </w:r>
                </w:p>
              </w:tc>
              <w:tc>
                <w:tcPr>
                  <w:tcW w:w="679" w:type="pct"/>
                  <w:noWrap w:val="0"/>
                  <w:vAlign w:val="center"/>
                </w:tcPr>
                <w:p>
                  <w:pPr>
                    <w:keepNext w:val="0"/>
                    <w:keepLines w:val="0"/>
                    <w:pageBreakBefore w:val="0"/>
                    <w:widowControl w:val="0"/>
                    <w:kinsoku/>
                    <w:wordWrap/>
                    <w:overflowPunct/>
                    <w:topLinePunct w:val="0"/>
                    <w:autoSpaceDE w:val="0"/>
                    <w:autoSpaceDN w:val="0"/>
                    <w:bidi w:val="0"/>
                    <w:adjustRightInd/>
                    <w:snapToGrid/>
                    <w:spacing w:line="320" w:lineRule="exact"/>
                    <w:ind w:firstLine="0" w:firstLineChars="0"/>
                    <w:jc w:val="center"/>
                    <w:textAlignment w:val="auto"/>
                    <w:rPr>
                      <w:rFonts w:hint="default" w:ascii="Times New Roman" w:hAnsi="Times New Roman" w:eastAsia="宋体" w:cs="Times New Roman"/>
                      <w:color w:val="auto"/>
                      <w:kern w:val="0"/>
                      <w:sz w:val="18"/>
                      <w:szCs w:val="18"/>
                      <w:highlight w:val="none"/>
                      <w:lang w:eastAsia="zh-CN"/>
                    </w:rPr>
                  </w:pPr>
                  <w:r>
                    <w:rPr>
                      <w:rFonts w:hint="default" w:ascii="Times New Roman" w:hAnsi="Times New Roman" w:cs="Times New Roman"/>
                      <w:color w:val="auto"/>
                      <w:kern w:val="0"/>
                      <w:sz w:val="18"/>
                      <w:szCs w:val="18"/>
                      <w:highlight w:val="none"/>
                      <w:lang w:eastAsia="zh-CN"/>
                    </w:rPr>
                    <w:t>监测频次</w:t>
                  </w:r>
                </w:p>
              </w:tc>
              <w:tc>
                <w:tcPr>
                  <w:tcW w:w="1930" w:type="pct"/>
                  <w:noWrap w:val="0"/>
                  <w:vAlign w:val="center"/>
                </w:tcPr>
                <w:p>
                  <w:pPr>
                    <w:keepNext w:val="0"/>
                    <w:keepLines w:val="0"/>
                    <w:pageBreakBefore w:val="0"/>
                    <w:widowControl w:val="0"/>
                    <w:kinsoku/>
                    <w:wordWrap/>
                    <w:overflowPunct/>
                    <w:topLinePunct w:val="0"/>
                    <w:autoSpaceDE w:val="0"/>
                    <w:autoSpaceDN w:val="0"/>
                    <w:bidi w:val="0"/>
                    <w:adjustRightInd/>
                    <w:snapToGrid/>
                    <w:spacing w:line="320" w:lineRule="exact"/>
                    <w:ind w:firstLine="0" w:firstLineChars="0"/>
                    <w:jc w:val="center"/>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执行排放标准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4" w:type="pct"/>
                  <w:vMerge w:val="restart"/>
                  <w:noWrap w:val="0"/>
                  <w:vAlign w:val="center"/>
                </w:tcPr>
                <w:p>
                  <w:pPr>
                    <w:keepNext w:val="0"/>
                    <w:keepLines w:val="0"/>
                    <w:pageBreakBefore w:val="0"/>
                    <w:widowControl w:val="0"/>
                    <w:kinsoku/>
                    <w:wordWrap/>
                    <w:overflowPunct/>
                    <w:topLinePunct w:val="0"/>
                    <w:bidi w:val="0"/>
                    <w:adjustRightInd/>
                    <w:snapToGrid/>
                    <w:spacing w:line="320" w:lineRule="exact"/>
                    <w:ind w:firstLine="0" w:firstLineChars="0"/>
                    <w:jc w:val="center"/>
                    <w:textAlignment w:val="auto"/>
                    <w:rPr>
                      <w:rFonts w:hint="default" w:ascii="Times New Roman" w:hAnsi="Times New Roman" w:eastAsia="宋体" w:cs="Times New Roman"/>
                      <w:bCs/>
                      <w:color w:val="auto"/>
                      <w:sz w:val="18"/>
                      <w:szCs w:val="18"/>
                      <w:highlight w:val="none"/>
                      <w:lang w:eastAsia="zh-CN"/>
                    </w:rPr>
                  </w:pPr>
                  <w:r>
                    <w:rPr>
                      <w:rFonts w:hint="default" w:ascii="Times New Roman" w:hAnsi="Times New Roman" w:cs="Times New Roman"/>
                      <w:bCs/>
                      <w:color w:val="auto"/>
                      <w:sz w:val="18"/>
                      <w:szCs w:val="18"/>
                      <w:highlight w:val="none"/>
                      <w:lang w:eastAsia="zh-CN"/>
                    </w:rPr>
                    <w:t>噪声</w:t>
                  </w:r>
                </w:p>
              </w:tc>
              <w:tc>
                <w:tcPr>
                  <w:tcW w:w="669" w:type="pct"/>
                  <w:vMerge w:val="restart"/>
                  <w:noWrap w:val="0"/>
                  <w:vAlign w:val="center"/>
                </w:tcPr>
                <w:p>
                  <w:pPr>
                    <w:keepNext w:val="0"/>
                    <w:keepLines w:val="0"/>
                    <w:pageBreakBefore w:val="0"/>
                    <w:widowControl w:val="0"/>
                    <w:kinsoku/>
                    <w:wordWrap/>
                    <w:overflowPunct/>
                    <w:topLinePunct w:val="0"/>
                    <w:autoSpaceDE w:val="0"/>
                    <w:autoSpaceDN w:val="0"/>
                    <w:bidi w:val="0"/>
                    <w:adjustRightInd/>
                    <w:snapToGrid/>
                    <w:spacing w:line="320" w:lineRule="exact"/>
                    <w:ind w:firstLine="0" w:firstLineChars="0"/>
                    <w:jc w:val="center"/>
                    <w:textAlignment w:val="auto"/>
                    <w:rPr>
                      <w:rFonts w:hint="default" w:ascii="Times New Roman" w:hAnsi="Times New Roman" w:cs="Times New Roman"/>
                      <w:color w:val="auto"/>
                      <w:kern w:val="0"/>
                      <w:sz w:val="18"/>
                      <w:szCs w:val="18"/>
                      <w:highlight w:val="none"/>
                      <w:lang w:val="en-US" w:eastAsia="zh-CN"/>
                    </w:rPr>
                  </w:pPr>
                  <w:r>
                    <w:rPr>
                      <w:rFonts w:hint="default" w:ascii="Times New Roman" w:hAnsi="Times New Roman" w:cs="Times New Roman"/>
                      <w:color w:val="auto"/>
                      <w:kern w:val="0"/>
                      <w:sz w:val="18"/>
                      <w:szCs w:val="18"/>
                      <w:highlight w:val="none"/>
                      <w:lang w:val="en-US" w:eastAsia="zh-CN"/>
                    </w:rPr>
                    <w:t>等效A声级</w:t>
                  </w:r>
                </w:p>
              </w:tc>
              <w:tc>
                <w:tcPr>
                  <w:tcW w:w="1136" w:type="pct"/>
                  <w:noWrap w:val="0"/>
                  <w:vAlign w:val="center"/>
                </w:tcPr>
                <w:p>
                  <w:pPr>
                    <w:keepNext w:val="0"/>
                    <w:keepLines w:val="0"/>
                    <w:pageBreakBefore w:val="0"/>
                    <w:widowControl w:val="0"/>
                    <w:kinsoku/>
                    <w:wordWrap/>
                    <w:overflowPunct/>
                    <w:topLinePunct w:val="0"/>
                    <w:bidi w:val="0"/>
                    <w:adjustRightInd/>
                    <w:snapToGrid/>
                    <w:spacing w:line="320" w:lineRule="exact"/>
                    <w:ind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cs="Times New Roman"/>
                      <w:color w:val="auto"/>
                      <w:kern w:val="0"/>
                      <w:sz w:val="18"/>
                      <w:szCs w:val="18"/>
                      <w:highlight w:val="none"/>
                      <w:lang w:val="en-US" w:eastAsia="zh-CN"/>
                    </w:rPr>
                    <w:t>厂界外1m处，东、西、南、北4个点位</w:t>
                  </w:r>
                </w:p>
              </w:tc>
              <w:tc>
                <w:tcPr>
                  <w:tcW w:w="679" w:type="pct"/>
                  <w:noWrap w:val="0"/>
                  <w:vAlign w:val="center"/>
                </w:tcPr>
                <w:p>
                  <w:pPr>
                    <w:keepNext w:val="0"/>
                    <w:keepLines w:val="0"/>
                    <w:pageBreakBefore w:val="0"/>
                    <w:widowControl w:val="0"/>
                    <w:kinsoku/>
                    <w:wordWrap/>
                    <w:overflowPunct/>
                    <w:topLinePunct w:val="0"/>
                    <w:bidi w:val="0"/>
                    <w:adjustRightInd/>
                    <w:snapToGrid/>
                    <w:spacing w:line="320" w:lineRule="exact"/>
                    <w:ind w:firstLine="0" w:firstLineChars="0"/>
                    <w:jc w:val="center"/>
                    <w:textAlignment w:val="auto"/>
                    <w:rPr>
                      <w:rFonts w:hint="default" w:ascii="Times New Roman" w:hAnsi="Times New Roman" w:cs="Times New Roman"/>
                      <w:color w:val="auto"/>
                      <w:kern w:val="0"/>
                      <w:sz w:val="18"/>
                      <w:szCs w:val="18"/>
                      <w:highlight w:val="none"/>
                      <w:lang w:val="en-US" w:eastAsia="zh-CN"/>
                    </w:rPr>
                  </w:pPr>
                  <w:r>
                    <w:rPr>
                      <w:rFonts w:hint="default" w:ascii="Times New Roman" w:hAnsi="Times New Roman" w:cs="Times New Roman"/>
                      <w:color w:val="auto"/>
                      <w:kern w:val="0"/>
                      <w:sz w:val="18"/>
                      <w:szCs w:val="18"/>
                      <w:highlight w:val="none"/>
                      <w:lang w:val="en-US" w:eastAsia="zh-CN"/>
                    </w:rPr>
                    <w:t>1次/季度</w:t>
                  </w:r>
                </w:p>
              </w:tc>
              <w:tc>
                <w:tcPr>
                  <w:tcW w:w="1930" w:type="pct"/>
                  <w:noWrap w:val="0"/>
                  <w:vAlign w:val="center"/>
                </w:tcPr>
                <w:p>
                  <w:pPr>
                    <w:keepNext w:val="0"/>
                    <w:keepLines w:val="0"/>
                    <w:pageBreakBefore w:val="0"/>
                    <w:widowControl w:val="0"/>
                    <w:kinsoku/>
                    <w:wordWrap/>
                    <w:overflowPunct/>
                    <w:topLinePunct w:val="0"/>
                    <w:bidi w:val="0"/>
                    <w:adjustRightInd/>
                    <w:snapToGrid/>
                    <w:spacing w:line="320" w:lineRule="exact"/>
                    <w:ind w:firstLine="0" w:firstLineChars="0"/>
                    <w:jc w:val="center"/>
                    <w:textAlignment w:val="auto"/>
                    <w:rPr>
                      <w:rFonts w:hint="default" w:ascii="Times New Roman" w:hAnsi="Times New Roman" w:cs="Times New Roman"/>
                      <w:bCs/>
                      <w:color w:val="auto"/>
                      <w:sz w:val="18"/>
                      <w:szCs w:val="18"/>
                      <w:highlight w:val="none"/>
                      <w:lang w:val="zh-CN"/>
                    </w:rPr>
                  </w:pPr>
                  <w:r>
                    <w:rPr>
                      <w:rFonts w:hint="default" w:ascii="Times New Roman" w:hAnsi="Times New Roman" w:eastAsia="宋体" w:cs="Times New Roman"/>
                      <w:color w:val="auto"/>
                      <w:sz w:val="18"/>
                      <w:szCs w:val="18"/>
                      <w:highlight w:val="none"/>
                    </w:rPr>
                    <w:t>《工业企业厂界环境噪声排放标准》（GB12348-2008）中的2类标准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4" w:type="pct"/>
                  <w:vMerge w:val="continue"/>
                  <w:noWrap w:val="0"/>
                  <w:vAlign w:val="center"/>
                </w:tcPr>
                <w:p>
                  <w:pPr>
                    <w:keepNext w:val="0"/>
                    <w:keepLines w:val="0"/>
                    <w:pageBreakBefore w:val="0"/>
                    <w:widowControl w:val="0"/>
                    <w:kinsoku/>
                    <w:wordWrap/>
                    <w:overflowPunct/>
                    <w:topLinePunct w:val="0"/>
                    <w:bidi w:val="0"/>
                    <w:adjustRightInd/>
                    <w:snapToGrid/>
                    <w:spacing w:line="320" w:lineRule="exact"/>
                    <w:ind w:firstLine="0" w:firstLineChars="0"/>
                    <w:jc w:val="center"/>
                    <w:textAlignment w:val="auto"/>
                    <w:rPr>
                      <w:rFonts w:hint="default" w:ascii="Times New Roman" w:hAnsi="Times New Roman" w:cs="Times New Roman"/>
                      <w:bCs/>
                      <w:color w:val="auto"/>
                      <w:sz w:val="18"/>
                      <w:szCs w:val="18"/>
                      <w:highlight w:val="none"/>
                      <w:lang w:eastAsia="zh-CN"/>
                    </w:rPr>
                  </w:pPr>
                </w:p>
              </w:tc>
              <w:tc>
                <w:tcPr>
                  <w:tcW w:w="669" w:type="pct"/>
                  <w:vMerge w:val="continue"/>
                  <w:noWrap w:val="0"/>
                  <w:vAlign w:val="center"/>
                </w:tcPr>
                <w:p>
                  <w:pPr>
                    <w:keepNext w:val="0"/>
                    <w:keepLines w:val="0"/>
                    <w:pageBreakBefore w:val="0"/>
                    <w:widowControl w:val="0"/>
                    <w:kinsoku/>
                    <w:wordWrap/>
                    <w:overflowPunct/>
                    <w:topLinePunct w:val="0"/>
                    <w:autoSpaceDE w:val="0"/>
                    <w:autoSpaceDN w:val="0"/>
                    <w:bidi w:val="0"/>
                    <w:adjustRightInd/>
                    <w:snapToGrid/>
                    <w:spacing w:line="320" w:lineRule="exact"/>
                    <w:ind w:firstLine="0" w:firstLineChars="0"/>
                    <w:jc w:val="center"/>
                    <w:textAlignment w:val="auto"/>
                    <w:rPr>
                      <w:rFonts w:hint="default" w:ascii="Times New Roman" w:hAnsi="Times New Roman" w:cs="Times New Roman"/>
                      <w:color w:val="auto"/>
                      <w:kern w:val="0"/>
                      <w:sz w:val="18"/>
                      <w:szCs w:val="18"/>
                      <w:highlight w:val="none"/>
                      <w:lang w:val="en-US" w:eastAsia="zh-CN"/>
                    </w:rPr>
                  </w:pPr>
                </w:p>
              </w:tc>
              <w:tc>
                <w:tcPr>
                  <w:tcW w:w="1136" w:type="pct"/>
                  <w:noWrap w:val="0"/>
                  <w:vAlign w:val="center"/>
                </w:tcPr>
                <w:p>
                  <w:pPr>
                    <w:keepNext w:val="0"/>
                    <w:keepLines w:val="0"/>
                    <w:pageBreakBefore w:val="0"/>
                    <w:widowControl w:val="0"/>
                    <w:kinsoku/>
                    <w:wordWrap/>
                    <w:overflowPunct/>
                    <w:topLinePunct w:val="0"/>
                    <w:bidi w:val="0"/>
                    <w:adjustRightInd/>
                    <w:snapToGrid/>
                    <w:spacing w:line="320" w:lineRule="exact"/>
                    <w:ind w:firstLine="0" w:firstLineChars="0"/>
                    <w:jc w:val="center"/>
                    <w:textAlignment w:val="auto"/>
                    <w:rPr>
                      <w:rFonts w:hint="default" w:ascii="Times New Roman" w:hAnsi="Times New Roman" w:cs="Times New Roman"/>
                      <w:color w:val="auto"/>
                      <w:kern w:val="0"/>
                      <w:sz w:val="18"/>
                      <w:szCs w:val="18"/>
                      <w:highlight w:val="none"/>
                      <w:lang w:val="en-US" w:eastAsia="zh-CN"/>
                    </w:rPr>
                  </w:pPr>
                  <w:r>
                    <w:rPr>
                      <w:rFonts w:hint="default" w:ascii="Times New Roman" w:hAnsi="Times New Roman" w:cs="Times New Roman"/>
                      <w:color w:val="auto"/>
                      <w:kern w:val="0"/>
                      <w:sz w:val="18"/>
                      <w:szCs w:val="18"/>
                      <w:highlight w:val="none"/>
                      <w:lang w:val="en-US" w:eastAsia="zh-CN"/>
                    </w:rPr>
                    <w:t>西侧荣花社区</w:t>
                  </w:r>
                </w:p>
              </w:tc>
              <w:tc>
                <w:tcPr>
                  <w:tcW w:w="679" w:type="pct"/>
                  <w:noWrap w:val="0"/>
                  <w:vAlign w:val="center"/>
                </w:tcPr>
                <w:p>
                  <w:pPr>
                    <w:keepNext w:val="0"/>
                    <w:keepLines w:val="0"/>
                    <w:pageBreakBefore w:val="0"/>
                    <w:widowControl w:val="0"/>
                    <w:kinsoku/>
                    <w:wordWrap/>
                    <w:overflowPunct/>
                    <w:topLinePunct w:val="0"/>
                    <w:bidi w:val="0"/>
                    <w:adjustRightInd/>
                    <w:snapToGrid/>
                    <w:spacing w:line="320" w:lineRule="exact"/>
                    <w:ind w:firstLine="0" w:firstLineChars="0"/>
                    <w:jc w:val="center"/>
                    <w:textAlignment w:val="auto"/>
                    <w:rPr>
                      <w:rFonts w:hint="default" w:ascii="Times New Roman" w:hAnsi="Times New Roman" w:cs="Times New Roman"/>
                      <w:color w:val="auto"/>
                      <w:kern w:val="0"/>
                      <w:sz w:val="18"/>
                      <w:szCs w:val="18"/>
                      <w:highlight w:val="none"/>
                      <w:lang w:val="en-US" w:eastAsia="zh-CN"/>
                    </w:rPr>
                  </w:pPr>
                  <w:r>
                    <w:rPr>
                      <w:rFonts w:hint="default" w:ascii="Times New Roman" w:hAnsi="Times New Roman" w:cs="Times New Roman"/>
                      <w:color w:val="auto"/>
                      <w:kern w:val="0"/>
                      <w:sz w:val="18"/>
                      <w:szCs w:val="18"/>
                      <w:highlight w:val="none"/>
                      <w:lang w:val="en-US" w:eastAsia="zh-CN"/>
                    </w:rPr>
                    <w:t>1次/季度</w:t>
                  </w:r>
                </w:p>
              </w:tc>
              <w:tc>
                <w:tcPr>
                  <w:tcW w:w="1930" w:type="pct"/>
                  <w:noWrap w:val="0"/>
                  <w:vAlign w:val="center"/>
                </w:tcPr>
                <w:p>
                  <w:pPr>
                    <w:keepNext w:val="0"/>
                    <w:keepLines w:val="0"/>
                    <w:pageBreakBefore w:val="0"/>
                    <w:widowControl w:val="0"/>
                    <w:kinsoku/>
                    <w:wordWrap/>
                    <w:overflowPunct/>
                    <w:topLinePunct w:val="0"/>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《声环境质量标准》（GB3096-2008）2类</w:t>
                  </w:r>
                </w:p>
              </w:tc>
            </w:tr>
          </w:tbl>
          <w:p>
            <w:pPr>
              <w:pStyle w:val="4"/>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rPr>
              <w:t>固体废物</w:t>
            </w:r>
          </w:p>
          <w:p>
            <w:pPr>
              <w:pStyle w:val="4"/>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4.1</w:t>
            </w:r>
            <w:r>
              <w:rPr>
                <w:rFonts w:hint="default" w:ascii="Times New Roman" w:hAnsi="Times New Roman" w:cs="Times New Roman"/>
                <w:color w:val="auto"/>
                <w:highlight w:val="none"/>
              </w:rPr>
              <w:t>固体废物污染源及治理措施</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根据《建设项目危险废物环境影响评价指南》（环保部公告2017年第43号）、《固体废物鉴别标准通则》（GB34330-2017）等文件要求对拟建项目的固体废物污染源强进行分析核算。</w:t>
            </w:r>
          </w:p>
          <w:p>
            <w:pPr>
              <w:pStyle w:val="4"/>
              <w:bidi w:val="0"/>
              <w:rPr>
                <w:rFonts w:hint="default" w:ascii="Times New Roman" w:hAnsi="Times New Roman" w:eastAsia="宋体" w:cs="Times New Roman"/>
                <w:b/>
                <w:bCs/>
                <w:color w:val="auto"/>
                <w:highlight w:val="none"/>
                <w:lang w:val="en-US" w:eastAsia="zh-CN"/>
              </w:rPr>
            </w:pPr>
            <w:r>
              <w:rPr>
                <w:rFonts w:hint="default" w:ascii="Times New Roman" w:hAnsi="Times New Roman" w:cs="Times New Roman"/>
                <w:b/>
                <w:bCs/>
                <w:color w:val="auto"/>
                <w:highlight w:val="none"/>
                <w:lang w:val="en-US" w:eastAsia="zh-CN"/>
              </w:rPr>
              <w:fldChar w:fldCharType="begin"/>
            </w:r>
            <w:r>
              <w:rPr>
                <w:rFonts w:hint="default" w:ascii="Times New Roman" w:hAnsi="Times New Roman" w:cs="Times New Roman"/>
                <w:b/>
                <w:bCs/>
                <w:color w:val="auto"/>
                <w:highlight w:val="none"/>
                <w:lang w:val="en-US" w:eastAsia="zh-CN"/>
              </w:rPr>
              <w:instrText xml:space="preserve"> = 1 \* ROMAN \* MERGEFORMAT </w:instrText>
            </w:r>
            <w:r>
              <w:rPr>
                <w:rFonts w:hint="default" w:ascii="Times New Roman" w:hAnsi="Times New Roman" w:cs="Times New Roman"/>
                <w:b/>
                <w:bCs/>
                <w:color w:val="auto"/>
                <w:highlight w:val="none"/>
                <w:lang w:val="en-US" w:eastAsia="zh-CN"/>
              </w:rPr>
              <w:fldChar w:fldCharType="separate"/>
            </w:r>
            <w:r>
              <w:rPr>
                <w:rFonts w:hint="default" w:ascii="Times New Roman" w:hAnsi="Times New Roman" w:cs="Times New Roman"/>
                <w:b/>
                <w:bCs/>
                <w:highlight w:val="none"/>
              </w:rPr>
              <w:t>I</w:t>
            </w:r>
            <w:r>
              <w:rPr>
                <w:rFonts w:hint="default" w:ascii="Times New Roman" w:hAnsi="Times New Roman" w:cs="Times New Roman"/>
                <w:b/>
                <w:bCs/>
                <w:color w:val="auto"/>
                <w:highlight w:val="none"/>
                <w:lang w:val="en-US" w:eastAsia="zh-CN"/>
              </w:rPr>
              <w:fldChar w:fldCharType="end"/>
            </w:r>
            <w:r>
              <w:rPr>
                <w:rFonts w:hint="default" w:ascii="Times New Roman" w:hAnsi="Times New Roman" w:cs="Times New Roman"/>
                <w:b/>
                <w:bCs/>
                <w:color w:val="auto"/>
                <w:highlight w:val="none"/>
                <w:lang w:val="en-US" w:eastAsia="zh-CN"/>
              </w:rPr>
              <w:t>.一般固废</w:t>
            </w:r>
          </w:p>
          <w:p>
            <w:pPr>
              <w:ind w:firstLine="480"/>
              <w:rPr>
                <w:rFonts w:hint="default" w:ascii="Times New Roman" w:hAnsi="Times New Roman" w:cs="Times New Roman"/>
                <w:color w:val="auto"/>
              </w:rPr>
            </w:pPr>
            <w:r>
              <w:rPr>
                <w:rFonts w:hint="eastAsia" w:cs="Times New Roman"/>
                <w:b/>
                <w:bCs/>
                <w:color w:val="auto"/>
                <w:lang w:val="en-US" w:eastAsia="zh-CN"/>
              </w:rPr>
              <w:t>A.未被感染的废包装：</w:t>
            </w:r>
            <w:r>
              <w:rPr>
                <w:rFonts w:hint="default" w:ascii="Times New Roman" w:hAnsi="Times New Roman" w:cs="Times New Roman"/>
                <w:color w:val="auto"/>
              </w:rPr>
              <w:t>根据医院运行情况，医疗过程中会产生未被污染的输液瓶（袋），属于一般固体废物，产生量约为3.5t/a。依托现有20m</w:t>
            </w:r>
            <w:r>
              <w:rPr>
                <w:rFonts w:hint="default" w:ascii="Times New Roman" w:hAnsi="Times New Roman" w:cs="Times New Roman"/>
                <w:color w:val="auto"/>
                <w:vertAlign w:val="superscript"/>
              </w:rPr>
              <w:t>2</w:t>
            </w:r>
            <w:r>
              <w:rPr>
                <w:rFonts w:hint="default" w:ascii="Times New Roman" w:hAnsi="Times New Roman" w:cs="Times New Roman"/>
                <w:color w:val="auto"/>
              </w:rPr>
              <w:t>废弃瓶（袋）暂存点储存后，定期委托</w:t>
            </w:r>
            <w:r>
              <w:rPr>
                <w:rFonts w:hint="eastAsia" w:cs="Times New Roman"/>
                <w:color w:val="auto"/>
                <w:lang w:val="en-US" w:eastAsia="zh-CN"/>
              </w:rPr>
              <w:t>废品回收公司</w:t>
            </w:r>
            <w:r>
              <w:rPr>
                <w:rFonts w:hint="default" w:ascii="Times New Roman" w:hAnsi="Times New Roman" w:cs="Times New Roman"/>
                <w:color w:val="auto"/>
              </w:rPr>
              <w:t>回收利用。</w:t>
            </w:r>
          </w:p>
          <w:p>
            <w:pPr>
              <w:ind w:firstLine="480"/>
              <w:rPr>
                <w:rFonts w:hint="default" w:ascii="Times New Roman" w:hAnsi="Times New Roman" w:cs="Times New Roman"/>
                <w:color w:val="auto"/>
              </w:rPr>
            </w:pPr>
            <w:r>
              <w:rPr>
                <w:rFonts w:hint="default" w:ascii="Times New Roman" w:hAnsi="Times New Roman" w:cs="Times New Roman"/>
                <w:color w:val="auto"/>
              </w:rPr>
              <w:t>根据《医疗废物分类名录》（2021年版），非传染病区使用或者未用于传染病患者、疑似传染病患者以及采取隔离措施的其他患者的输液瓶（袋），不属于医疗废物。根据《关于在医疗机构推进生活垃圾分类管理的通知》（国卫办发[2017]30号），未被污染的输液瓶（袋）划分为可回收垃圾，明确使用后输液瓶（袋）的分类管理要求：</w:t>
            </w:r>
          </w:p>
          <w:p>
            <w:pPr>
              <w:ind w:firstLine="480"/>
              <w:rPr>
                <w:rFonts w:hint="default" w:ascii="Times New Roman" w:hAnsi="Times New Roman" w:cs="Times New Roman"/>
                <w:color w:val="auto"/>
              </w:rPr>
            </w:pPr>
            <w:r>
              <w:rPr>
                <w:rFonts w:hint="default" w:ascii="Times New Roman" w:hAnsi="Times New Roman" w:cs="Times New Roman"/>
                <w:color w:val="auto"/>
              </w:rPr>
              <w:t>（1）对于未被患者血液、体液和排泄物等污染的输液瓶（袋），应当在其与输液管连接处去除输液管后单独集中回收、存放。去除后的输液管、针头等应当严格按照医疗废物处理，严禁混入未被污染的输液瓶（袋）及其他生活垃圾中。</w:t>
            </w:r>
          </w:p>
          <w:p>
            <w:pPr>
              <w:ind w:firstLine="480"/>
              <w:rPr>
                <w:rFonts w:hint="default" w:ascii="Times New Roman" w:hAnsi="Times New Roman" w:cs="Times New Roman"/>
                <w:color w:val="auto"/>
              </w:rPr>
            </w:pPr>
            <w:r>
              <w:rPr>
                <w:rFonts w:hint="default" w:ascii="Times New Roman" w:hAnsi="Times New Roman" w:cs="Times New Roman"/>
                <w:color w:val="auto"/>
              </w:rPr>
              <w:t>（2）残留少量经稀释的普通药液的输液瓶（袋），可以按照未被污染的输液瓶（袋）处理。医疗机构应当科学、规范、节约用药，提高药物使用效率，减少浪费，降低药品消耗和环境承载压力。</w:t>
            </w:r>
          </w:p>
          <w:p>
            <w:pPr>
              <w:ind w:firstLine="480"/>
              <w:rPr>
                <w:rFonts w:hint="default" w:ascii="Times New Roman" w:hAnsi="Times New Roman" w:cs="Times New Roman"/>
                <w:color w:val="auto"/>
              </w:rPr>
            </w:pPr>
            <w:r>
              <w:rPr>
                <w:rFonts w:hint="default" w:ascii="Times New Roman" w:hAnsi="Times New Roman" w:cs="Times New Roman"/>
                <w:color w:val="auto"/>
              </w:rPr>
              <w:t>（3）存在下列情形的输液瓶（袋），即使未被患者血液、体液和排泄物等污染，也不得纳入可回收生活垃圾管理。</w:t>
            </w:r>
          </w:p>
          <w:p>
            <w:pPr>
              <w:ind w:firstLine="480"/>
              <w:rPr>
                <w:rFonts w:hint="default" w:ascii="Times New Roman" w:hAnsi="Times New Roman" w:cs="Times New Roman"/>
                <w:color w:val="auto"/>
              </w:rPr>
            </w:pPr>
            <w:r>
              <w:rPr>
                <w:rFonts w:hint="default" w:ascii="Times New Roman" w:hAnsi="Times New Roman" w:cs="Times New Roman"/>
                <w:color w:val="auto"/>
              </w:rPr>
              <w:t>①在传染病区使用，或者用于传染病患者、疑似传染病患者以及采取隔离措施的其他患者的输液瓶（袋），应当按照感染性医疗废物处理。</w:t>
            </w:r>
          </w:p>
          <w:p>
            <w:pPr>
              <w:ind w:firstLine="480"/>
              <w:rPr>
                <w:rFonts w:hint="default" w:ascii="Times New Roman" w:hAnsi="Times New Roman" w:cs="Times New Roman"/>
                <w:color w:val="auto"/>
              </w:rPr>
            </w:pPr>
            <w:r>
              <w:rPr>
                <w:rFonts w:hint="default" w:ascii="Times New Roman" w:hAnsi="Times New Roman" w:cs="Times New Roman"/>
                <w:color w:val="auto"/>
              </w:rPr>
              <w:t>②输液涉及使用细胞毒性药物（如肿瘤化疗药物等）的输液瓶（袋），应当按照药物性医疗废物处理。</w:t>
            </w:r>
          </w:p>
          <w:p>
            <w:pPr>
              <w:ind w:firstLine="480"/>
              <w:rPr>
                <w:rFonts w:hint="default" w:ascii="Times New Roman" w:hAnsi="Times New Roman" w:cs="Times New Roman"/>
                <w:color w:val="auto"/>
              </w:rPr>
            </w:pPr>
            <w:r>
              <w:rPr>
                <w:rFonts w:hint="default" w:ascii="Times New Roman" w:hAnsi="Times New Roman" w:cs="Times New Roman"/>
                <w:color w:val="auto"/>
              </w:rPr>
              <w:t>③输液涉及使用麻醉类药品、精神类药品、易制毒药品和放射性药品的输液瓶（袋），应当严格按照相关规定处理。</w:t>
            </w:r>
          </w:p>
          <w:p>
            <w:pPr>
              <w:pStyle w:val="18"/>
              <w:rPr>
                <w:rFonts w:hint="default" w:ascii="Times New Roman" w:hAnsi="Times New Roman" w:eastAsia="宋体" w:cs="Times New Roman"/>
                <w:b w:val="0"/>
                <w:bCs w:val="0"/>
                <w:color w:val="auto"/>
                <w:kern w:val="2"/>
                <w:sz w:val="21"/>
                <w:szCs w:val="24"/>
                <w:highlight w:val="none"/>
                <w:lang w:val="en-US" w:eastAsia="zh-CN" w:bidi="ar-SA"/>
              </w:rPr>
            </w:pPr>
            <w:r>
              <w:rPr>
                <w:rFonts w:hint="eastAsia" w:cs="Times New Roman"/>
                <w:b/>
                <w:bCs/>
                <w:color w:val="auto"/>
                <w:kern w:val="2"/>
                <w:sz w:val="21"/>
                <w:szCs w:val="24"/>
                <w:highlight w:val="none"/>
                <w:lang w:val="en-US" w:eastAsia="zh-CN" w:bidi="ar-SA"/>
              </w:rPr>
              <w:t>B.</w:t>
            </w:r>
            <w:r>
              <w:rPr>
                <w:rFonts w:hint="eastAsia" w:ascii="Times New Roman" w:hAnsi="Times New Roman" w:eastAsia="宋体" w:cs="Times New Roman"/>
                <w:b/>
                <w:bCs/>
                <w:color w:val="auto"/>
                <w:kern w:val="2"/>
                <w:sz w:val="21"/>
                <w:szCs w:val="24"/>
                <w:highlight w:val="none"/>
                <w:lang w:val="en-US" w:eastAsia="zh-CN" w:bidi="ar-SA"/>
              </w:rPr>
              <w:t>生活垃圾：</w:t>
            </w:r>
            <w:r>
              <w:rPr>
                <w:rFonts w:hint="eastAsia" w:ascii="Times New Roman" w:hAnsi="Times New Roman" w:eastAsia="宋体" w:cs="Times New Roman"/>
                <w:b w:val="0"/>
                <w:bCs w:val="0"/>
                <w:color w:val="auto"/>
                <w:kern w:val="2"/>
                <w:sz w:val="21"/>
                <w:szCs w:val="24"/>
                <w:highlight w:val="none"/>
                <w:lang w:val="en-US" w:eastAsia="zh-CN" w:bidi="ar-SA"/>
              </w:rPr>
              <w:t>项目由于生活、办公等活动会产生生活垃圾，按病床、职工0.5kg/人•d，门诊病人0.15kg/人•d计算，本次工程新增职工</w:t>
            </w:r>
            <w:r>
              <w:rPr>
                <w:rFonts w:hint="eastAsia" w:cs="Times New Roman"/>
                <w:b w:val="0"/>
                <w:bCs w:val="0"/>
                <w:color w:val="auto"/>
                <w:kern w:val="2"/>
                <w:sz w:val="21"/>
                <w:szCs w:val="24"/>
                <w:highlight w:val="none"/>
                <w:lang w:val="en-US" w:eastAsia="zh-CN" w:bidi="ar-SA"/>
              </w:rPr>
              <w:t>25</w:t>
            </w:r>
            <w:r>
              <w:rPr>
                <w:rFonts w:hint="eastAsia" w:ascii="Times New Roman" w:hAnsi="Times New Roman" w:eastAsia="宋体" w:cs="Times New Roman"/>
                <w:b w:val="0"/>
                <w:bCs w:val="0"/>
                <w:color w:val="auto"/>
                <w:kern w:val="2"/>
                <w:sz w:val="21"/>
                <w:szCs w:val="24"/>
                <w:highlight w:val="none"/>
                <w:lang w:val="en-US" w:eastAsia="zh-CN" w:bidi="ar-SA"/>
              </w:rPr>
              <w:t>人，病床位</w:t>
            </w:r>
            <w:r>
              <w:rPr>
                <w:rFonts w:hint="eastAsia" w:cs="Times New Roman"/>
                <w:b w:val="0"/>
                <w:bCs w:val="0"/>
                <w:color w:val="auto"/>
                <w:kern w:val="2"/>
                <w:sz w:val="21"/>
                <w:szCs w:val="24"/>
                <w:highlight w:val="none"/>
                <w:lang w:val="en-US" w:eastAsia="zh-CN" w:bidi="ar-SA"/>
              </w:rPr>
              <w:t>81</w:t>
            </w:r>
            <w:r>
              <w:rPr>
                <w:rFonts w:hint="eastAsia" w:ascii="Times New Roman" w:hAnsi="Times New Roman" w:eastAsia="宋体" w:cs="Times New Roman"/>
                <w:b w:val="0"/>
                <w:bCs w:val="0"/>
                <w:color w:val="auto"/>
                <w:kern w:val="2"/>
                <w:sz w:val="21"/>
                <w:szCs w:val="24"/>
                <w:highlight w:val="none"/>
                <w:lang w:val="en-US" w:eastAsia="zh-CN" w:bidi="ar-SA"/>
              </w:rPr>
              <w:t>张，则本次工程建成后生活垃圾新增</w:t>
            </w:r>
            <w:r>
              <w:rPr>
                <w:rFonts w:hint="eastAsia" w:cs="Times New Roman"/>
                <w:b w:val="0"/>
                <w:bCs w:val="0"/>
                <w:color w:val="auto"/>
                <w:kern w:val="2"/>
                <w:sz w:val="21"/>
                <w:szCs w:val="24"/>
                <w:highlight w:val="none"/>
                <w:lang w:val="en-US" w:eastAsia="zh-CN" w:bidi="ar-SA"/>
              </w:rPr>
              <w:t>5.8035</w:t>
            </w:r>
            <w:r>
              <w:rPr>
                <w:rFonts w:hint="eastAsia" w:ascii="Times New Roman" w:hAnsi="Times New Roman" w:eastAsia="宋体" w:cs="Times New Roman"/>
                <w:b w:val="0"/>
                <w:bCs w:val="0"/>
                <w:color w:val="auto"/>
                <w:kern w:val="2"/>
                <w:sz w:val="21"/>
                <w:szCs w:val="24"/>
                <w:highlight w:val="none"/>
                <w:lang w:val="en-US" w:eastAsia="zh-CN" w:bidi="ar-SA"/>
              </w:rPr>
              <w:t>t/a，全部由环卫部门清运并做无害化处理。</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leftChars="0" w:firstLine="422" w:firstLineChars="200"/>
              <w:jc w:val="both"/>
              <w:textAlignment w:val="auto"/>
              <w:rPr>
                <w:rFonts w:hint="default" w:ascii="Times New Roman" w:hAnsi="Times New Roman" w:eastAsia="宋体" w:cs="Times New Roman"/>
                <w:b/>
                <w:bCs/>
                <w:color w:val="auto"/>
                <w:kern w:val="0"/>
                <w:szCs w:val="21"/>
                <w:highlight w:val="none"/>
                <w:lang w:val="en-US" w:eastAsia="zh-CN"/>
              </w:rPr>
            </w:pPr>
            <w:r>
              <w:rPr>
                <w:rFonts w:hint="default" w:ascii="Times New Roman" w:hAnsi="Times New Roman" w:cs="Times New Roman"/>
                <w:b/>
                <w:bCs/>
                <w:color w:val="auto"/>
                <w:kern w:val="0"/>
                <w:szCs w:val="21"/>
                <w:highlight w:val="none"/>
                <w:lang w:val="en-US" w:eastAsia="zh-CN"/>
              </w:rPr>
              <w:fldChar w:fldCharType="begin"/>
            </w:r>
            <w:r>
              <w:rPr>
                <w:rFonts w:hint="default" w:ascii="Times New Roman" w:hAnsi="Times New Roman" w:cs="Times New Roman"/>
                <w:b/>
                <w:bCs/>
                <w:color w:val="auto"/>
                <w:kern w:val="0"/>
                <w:szCs w:val="21"/>
                <w:highlight w:val="none"/>
                <w:lang w:val="en-US" w:eastAsia="zh-CN"/>
              </w:rPr>
              <w:instrText xml:space="preserve"> = 2 \* ROMAN \* MERGEFORMAT </w:instrText>
            </w:r>
            <w:r>
              <w:rPr>
                <w:rFonts w:hint="default" w:ascii="Times New Roman" w:hAnsi="Times New Roman" w:cs="Times New Roman"/>
                <w:b/>
                <w:bCs/>
                <w:color w:val="auto"/>
                <w:kern w:val="0"/>
                <w:szCs w:val="21"/>
                <w:highlight w:val="none"/>
                <w:lang w:val="en-US" w:eastAsia="zh-CN"/>
              </w:rPr>
              <w:fldChar w:fldCharType="separate"/>
            </w:r>
            <w:r>
              <w:rPr>
                <w:rFonts w:hint="default" w:ascii="Times New Roman" w:hAnsi="Times New Roman" w:cs="Times New Roman"/>
                <w:b/>
                <w:bCs/>
                <w:highlight w:val="none"/>
              </w:rPr>
              <w:t>II</w:t>
            </w:r>
            <w:r>
              <w:rPr>
                <w:rFonts w:hint="default" w:ascii="Times New Roman" w:hAnsi="Times New Roman" w:cs="Times New Roman"/>
                <w:b/>
                <w:bCs/>
                <w:color w:val="auto"/>
                <w:kern w:val="0"/>
                <w:szCs w:val="21"/>
                <w:highlight w:val="none"/>
                <w:lang w:val="en-US" w:eastAsia="zh-CN"/>
              </w:rPr>
              <w:fldChar w:fldCharType="end"/>
            </w:r>
            <w:r>
              <w:rPr>
                <w:rFonts w:hint="default" w:ascii="Times New Roman" w:hAnsi="Times New Roman" w:cs="Times New Roman"/>
                <w:b/>
                <w:bCs/>
                <w:color w:val="auto"/>
                <w:kern w:val="0"/>
                <w:szCs w:val="21"/>
                <w:highlight w:val="none"/>
                <w:lang w:val="en-US" w:eastAsia="zh-CN"/>
              </w:rPr>
              <w:t>.危险固废</w:t>
            </w:r>
          </w:p>
          <w:p>
            <w:pPr>
              <w:ind w:firstLine="480"/>
              <w:jc w:val="left"/>
              <w:rPr>
                <w:rFonts w:hint="default" w:ascii="Times New Roman" w:hAnsi="Times New Roman" w:cs="Times New Roman"/>
                <w:szCs w:val="24"/>
              </w:rPr>
            </w:pPr>
            <w:r>
              <w:rPr>
                <w:rFonts w:hint="default" w:ascii="Times New Roman" w:hAnsi="Times New Roman" w:cs="Times New Roman"/>
                <w:szCs w:val="24"/>
              </w:rPr>
              <w:t>①医疗废物</w:t>
            </w:r>
          </w:p>
          <w:p>
            <w:pPr>
              <w:ind w:firstLine="480"/>
              <w:rPr>
                <w:rFonts w:hint="default" w:ascii="Times New Roman" w:hAnsi="Times New Roman" w:cs="Times New Roman"/>
                <w:highlight w:val="none"/>
              </w:rPr>
            </w:pPr>
            <w:r>
              <w:rPr>
                <w:rFonts w:hint="default" w:ascii="Times New Roman" w:hAnsi="Times New Roman" w:cs="Times New Roman"/>
              </w:rPr>
              <w:t>医疗废物主要来自医疗诊断、治疗过程中产生的各类固体废弃物，含有大量的病原微生物、寄生虫，还含有其它有害物质。根据《国家危险废物名录（2021年版）》，医疗废物属于危险废物，废物类</w:t>
            </w:r>
            <w:r>
              <w:rPr>
                <w:rFonts w:hint="default" w:ascii="Times New Roman" w:hAnsi="Times New Roman" w:cs="Times New Roman"/>
                <w:highlight w:val="none"/>
              </w:rPr>
              <w:t>别HW01，主要包括感染性废物（831-001-01）、损伤性废物（831-002-01）、病理性废物（831-003-01）、化学性废物（831-004-01）、药物性废物（831-005-01）。具体分类情况见表3-4-11。</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ascii="Times New Roman" w:hAnsi="Times New Roman" w:eastAsia="黑体" w:cs="Times New Roman"/>
                <w:color w:val="auto"/>
                <w:sz w:val="21"/>
                <w:szCs w:val="21"/>
                <w:highlight w:val="none"/>
                <w:lang w:val="en-US" w:eastAsia="zh-CN"/>
              </w:rPr>
            </w:pPr>
            <w:r>
              <w:rPr>
                <w:rFonts w:hint="default" w:ascii="Times New Roman" w:hAnsi="Times New Roman" w:eastAsia="黑体" w:cs="Times New Roman"/>
                <w:color w:val="auto"/>
                <w:sz w:val="21"/>
                <w:szCs w:val="21"/>
                <w:highlight w:val="none"/>
                <w:lang w:val="en-US" w:eastAsia="zh-CN"/>
              </w:rPr>
              <w:t xml:space="preserve"> 医疗废物分类情况表</w:t>
            </w:r>
          </w:p>
          <w:tbl>
            <w:tblPr>
              <w:tblStyle w:val="25"/>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13"/>
              <w:gridCol w:w="1472"/>
              <w:gridCol w:w="6220"/>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69" w:type="pct"/>
                  <w:noWrap w:val="0"/>
                  <w:vAlign w:val="center"/>
                </w:tcPr>
                <w:p>
                  <w:pPr>
                    <w:keepNext w:val="0"/>
                    <w:keepLines w:val="0"/>
                    <w:pageBreakBefore w:val="0"/>
                    <w:widowControl w:val="0"/>
                    <w:kinsoku/>
                    <w:wordWrap/>
                    <w:overflowPunct/>
                    <w:topLinePunct w:val="0"/>
                    <w:bidi w:val="0"/>
                    <w:adjustRightInd/>
                    <w:snapToGrid/>
                    <w:spacing w:line="320" w:lineRule="exact"/>
                    <w:ind w:firstLine="0" w:firstLineChars="0"/>
                    <w:jc w:val="center"/>
                    <w:textAlignment w:val="auto"/>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序号</w:t>
                  </w:r>
                </w:p>
              </w:tc>
              <w:tc>
                <w:tcPr>
                  <w:tcW w:w="886" w:type="pct"/>
                  <w:noWrap w:val="0"/>
                  <w:vAlign w:val="center"/>
                </w:tcPr>
                <w:p>
                  <w:pPr>
                    <w:keepNext w:val="0"/>
                    <w:keepLines w:val="0"/>
                    <w:pageBreakBefore w:val="0"/>
                    <w:widowControl w:val="0"/>
                    <w:kinsoku/>
                    <w:wordWrap/>
                    <w:overflowPunct/>
                    <w:topLinePunct w:val="0"/>
                    <w:bidi w:val="0"/>
                    <w:adjustRightInd/>
                    <w:snapToGrid/>
                    <w:spacing w:line="320" w:lineRule="exact"/>
                    <w:ind w:firstLine="0" w:firstLineChars="0"/>
                    <w:jc w:val="center"/>
                    <w:textAlignment w:val="auto"/>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医疗废物</w:t>
                  </w:r>
                </w:p>
                <w:p>
                  <w:pPr>
                    <w:keepNext w:val="0"/>
                    <w:keepLines w:val="0"/>
                    <w:pageBreakBefore w:val="0"/>
                    <w:widowControl w:val="0"/>
                    <w:kinsoku/>
                    <w:wordWrap/>
                    <w:overflowPunct/>
                    <w:topLinePunct w:val="0"/>
                    <w:bidi w:val="0"/>
                    <w:adjustRightInd/>
                    <w:snapToGrid/>
                    <w:spacing w:line="320" w:lineRule="exact"/>
                    <w:ind w:firstLine="0" w:firstLineChars="0"/>
                    <w:jc w:val="center"/>
                    <w:textAlignment w:val="auto"/>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类别</w:t>
                  </w:r>
                </w:p>
              </w:tc>
              <w:tc>
                <w:tcPr>
                  <w:tcW w:w="3744" w:type="pct"/>
                  <w:noWrap w:val="0"/>
                  <w:vAlign w:val="center"/>
                </w:tcPr>
                <w:p>
                  <w:pPr>
                    <w:keepNext w:val="0"/>
                    <w:keepLines w:val="0"/>
                    <w:pageBreakBefore w:val="0"/>
                    <w:widowControl w:val="0"/>
                    <w:kinsoku/>
                    <w:wordWrap/>
                    <w:overflowPunct/>
                    <w:topLinePunct w:val="0"/>
                    <w:bidi w:val="0"/>
                    <w:adjustRightInd/>
                    <w:snapToGrid/>
                    <w:spacing w:line="320" w:lineRule="exact"/>
                    <w:ind w:firstLine="0" w:firstLineChars="0"/>
                    <w:jc w:val="center"/>
                    <w:textAlignment w:val="auto"/>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常见组分或者废物</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69" w:type="pct"/>
                  <w:noWrap w:val="0"/>
                  <w:vAlign w:val="center"/>
                </w:tcPr>
                <w:p>
                  <w:pPr>
                    <w:keepNext w:val="0"/>
                    <w:keepLines w:val="0"/>
                    <w:pageBreakBefore w:val="0"/>
                    <w:widowControl w:val="0"/>
                    <w:kinsoku/>
                    <w:wordWrap/>
                    <w:overflowPunct/>
                    <w:topLinePunct w:val="0"/>
                    <w:bidi w:val="0"/>
                    <w:adjustRightInd/>
                    <w:snapToGrid/>
                    <w:spacing w:line="320" w:lineRule="exact"/>
                    <w:ind w:firstLine="0" w:firstLineChars="0"/>
                    <w:jc w:val="center"/>
                    <w:textAlignment w:val="auto"/>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1</w:t>
                  </w:r>
                </w:p>
              </w:tc>
              <w:tc>
                <w:tcPr>
                  <w:tcW w:w="886" w:type="pct"/>
                  <w:noWrap w:val="0"/>
                  <w:vAlign w:val="center"/>
                </w:tcPr>
                <w:p>
                  <w:pPr>
                    <w:keepNext w:val="0"/>
                    <w:keepLines w:val="0"/>
                    <w:pageBreakBefore w:val="0"/>
                    <w:widowControl w:val="0"/>
                    <w:kinsoku/>
                    <w:wordWrap/>
                    <w:overflowPunct/>
                    <w:topLinePunct w:val="0"/>
                    <w:autoSpaceDE w:val="0"/>
                    <w:autoSpaceDN w:val="0"/>
                    <w:bidi w:val="0"/>
                    <w:adjustRightInd/>
                    <w:snapToGrid/>
                    <w:spacing w:line="320" w:lineRule="exact"/>
                    <w:ind w:firstLine="0" w:firstLineChars="0"/>
                    <w:jc w:val="center"/>
                    <w:textAlignment w:val="auto"/>
                    <w:rPr>
                      <w:rFonts w:hint="default" w:ascii="Times New Roman" w:hAnsi="Times New Roman" w:cs="Times New Roman"/>
                      <w:sz w:val="18"/>
                      <w:szCs w:val="18"/>
                      <w:highlight w:val="none"/>
                    </w:rPr>
                  </w:pPr>
                  <w:r>
                    <w:rPr>
                      <w:rFonts w:hint="default" w:ascii="Times New Roman" w:hAnsi="Times New Roman" w:cs="Times New Roman"/>
                      <w:kern w:val="0"/>
                      <w:sz w:val="18"/>
                      <w:szCs w:val="18"/>
                      <w:highlight w:val="none"/>
                    </w:rPr>
                    <w:t>感染性废物</w:t>
                  </w:r>
                </w:p>
              </w:tc>
              <w:tc>
                <w:tcPr>
                  <w:tcW w:w="3744" w:type="pct"/>
                  <w:noWrap w:val="0"/>
                  <w:vAlign w:val="center"/>
                </w:tcPr>
                <w:p>
                  <w:pPr>
                    <w:keepNext w:val="0"/>
                    <w:keepLines w:val="0"/>
                    <w:pageBreakBefore w:val="0"/>
                    <w:widowControl w:val="0"/>
                    <w:kinsoku/>
                    <w:wordWrap/>
                    <w:overflowPunct/>
                    <w:topLinePunct w:val="0"/>
                    <w:autoSpaceDE w:val="0"/>
                    <w:autoSpaceDN w:val="0"/>
                    <w:bidi w:val="0"/>
                    <w:adjustRightInd/>
                    <w:snapToGrid/>
                    <w:spacing w:line="320" w:lineRule="exact"/>
                    <w:ind w:firstLine="0" w:firstLineChars="0"/>
                    <w:textAlignment w:val="auto"/>
                    <w:rPr>
                      <w:rFonts w:hint="default" w:ascii="Times New Roman" w:hAnsi="Times New Roman" w:cs="Times New Roman"/>
                      <w:kern w:val="0"/>
                      <w:sz w:val="18"/>
                      <w:szCs w:val="18"/>
                      <w:highlight w:val="none"/>
                    </w:rPr>
                  </w:pPr>
                  <w:r>
                    <w:rPr>
                      <w:rFonts w:hint="default" w:ascii="Times New Roman" w:hAnsi="Times New Roman" w:cs="Times New Roman"/>
                      <w:kern w:val="0"/>
                      <w:sz w:val="18"/>
                      <w:szCs w:val="18"/>
                      <w:highlight w:val="none"/>
                    </w:rPr>
                    <w:t>①被病人血液、体液、排泄物污染的物品，包括：棉球、棉签、引流棉条、纱布及其他各种敷料；一次性使用的卫生用品、医疗用品及、医疗器械；废弃的被服；其他被病人血液、体液、排泄物污染的物品。</w:t>
                  </w:r>
                </w:p>
                <w:p>
                  <w:pPr>
                    <w:keepNext w:val="0"/>
                    <w:keepLines w:val="0"/>
                    <w:pageBreakBefore w:val="0"/>
                    <w:widowControl w:val="0"/>
                    <w:kinsoku/>
                    <w:wordWrap/>
                    <w:overflowPunct/>
                    <w:topLinePunct w:val="0"/>
                    <w:autoSpaceDE w:val="0"/>
                    <w:autoSpaceDN w:val="0"/>
                    <w:bidi w:val="0"/>
                    <w:adjustRightInd/>
                    <w:snapToGrid/>
                    <w:spacing w:line="320" w:lineRule="exact"/>
                    <w:ind w:firstLine="0" w:firstLineChars="0"/>
                    <w:textAlignment w:val="auto"/>
                    <w:rPr>
                      <w:rFonts w:hint="default" w:ascii="Times New Roman" w:hAnsi="Times New Roman" w:cs="Times New Roman"/>
                      <w:kern w:val="0"/>
                      <w:sz w:val="18"/>
                      <w:szCs w:val="18"/>
                      <w:highlight w:val="none"/>
                    </w:rPr>
                  </w:pPr>
                  <w:r>
                    <w:rPr>
                      <w:rFonts w:hint="default" w:ascii="Times New Roman" w:hAnsi="Times New Roman" w:cs="Times New Roman"/>
                      <w:kern w:val="0"/>
                      <w:sz w:val="18"/>
                      <w:szCs w:val="18"/>
                      <w:highlight w:val="none"/>
                    </w:rPr>
                    <w:t>②病原体的培养基、标本。</w:t>
                  </w:r>
                </w:p>
                <w:p>
                  <w:pPr>
                    <w:keepNext w:val="0"/>
                    <w:keepLines w:val="0"/>
                    <w:pageBreakBefore w:val="0"/>
                    <w:widowControl w:val="0"/>
                    <w:kinsoku/>
                    <w:wordWrap/>
                    <w:overflowPunct/>
                    <w:topLinePunct w:val="0"/>
                    <w:autoSpaceDE w:val="0"/>
                    <w:autoSpaceDN w:val="0"/>
                    <w:bidi w:val="0"/>
                    <w:adjustRightInd/>
                    <w:snapToGrid/>
                    <w:spacing w:line="320" w:lineRule="exact"/>
                    <w:ind w:firstLine="0" w:firstLineChars="0"/>
                    <w:textAlignment w:val="auto"/>
                    <w:rPr>
                      <w:rFonts w:hint="default" w:ascii="Times New Roman" w:hAnsi="Times New Roman" w:cs="Times New Roman"/>
                      <w:kern w:val="0"/>
                      <w:sz w:val="18"/>
                      <w:szCs w:val="18"/>
                      <w:highlight w:val="none"/>
                    </w:rPr>
                  </w:pPr>
                  <w:r>
                    <w:rPr>
                      <w:rFonts w:hint="default" w:ascii="Times New Roman" w:hAnsi="Times New Roman" w:cs="Times New Roman"/>
                      <w:kern w:val="0"/>
                      <w:sz w:val="18"/>
                      <w:szCs w:val="18"/>
                      <w:highlight w:val="none"/>
                    </w:rPr>
                    <w:t>③各种废弃的医学标本。</w:t>
                  </w:r>
                </w:p>
                <w:p>
                  <w:pPr>
                    <w:keepNext w:val="0"/>
                    <w:keepLines w:val="0"/>
                    <w:pageBreakBefore w:val="0"/>
                    <w:widowControl w:val="0"/>
                    <w:kinsoku/>
                    <w:wordWrap/>
                    <w:overflowPunct/>
                    <w:topLinePunct w:val="0"/>
                    <w:autoSpaceDE w:val="0"/>
                    <w:autoSpaceDN w:val="0"/>
                    <w:bidi w:val="0"/>
                    <w:adjustRightInd/>
                    <w:snapToGrid/>
                    <w:spacing w:line="320" w:lineRule="exact"/>
                    <w:ind w:firstLine="0" w:firstLineChars="0"/>
                    <w:textAlignment w:val="auto"/>
                    <w:rPr>
                      <w:rFonts w:hint="default" w:ascii="Times New Roman" w:hAnsi="Times New Roman" w:cs="Times New Roman"/>
                      <w:kern w:val="0"/>
                      <w:sz w:val="18"/>
                      <w:szCs w:val="18"/>
                      <w:highlight w:val="none"/>
                    </w:rPr>
                  </w:pPr>
                  <w:r>
                    <w:rPr>
                      <w:rFonts w:hint="default" w:ascii="Times New Roman" w:hAnsi="Times New Roman" w:cs="Times New Roman"/>
                      <w:kern w:val="0"/>
                      <w:sz w:val="18"/>
                      <w:szCs w:val="18"/>
                      <w:highlight w:val="none"/>
                    </w:rPr>
                    <w:t>④废弃的血液、血清。</w:t>
                  </w:r>
                </w:p>
                <w:p>
                  <w:pPr>
                    <w:keepNext w:val="0"/>
                    <w:keepLines w:val="0"/>
                    <w:pageBreakBefore w:val="0"/>
                    <w:widowControl w:val="0"/>
                    <w:kinsoku/>
                    <w:wordWrap/>
                    <w:overflowPunct/>
                    <w:topLinePunct w:val="0"/>
                    <w:autoSpaceDE w:val="0"/>
                    <w:autoSpaceDN w:val="0"/>
                    <w:bidi w:val="0"/>
                    <w:adjustRightInd/>
                    <w:snapToGrid/>
                    <w:spacing w:line="320" w:lineRule="exact"/>
                    <w:ind w:firstLine="0" w:firstLineChars="0"/>
                    <w:textAlignment w:val="auto"/>
                    <w:rPr>
                      <w:rFonts w:hint="default" w:ascii="Times New Roman" w:hAnsi="Times New Roman" w:cs="Times New Roman"/>
                      <w:sz w:val="18"/>
                      <w:szCs w:val="18"/>
                      <w:highlight w:val="none"/>
                    </w:rPr>
                  </w:pPr>
                  <w:r>
                    <w:rPr>
                      <w:rFonts w:hint="default" w:ascii="Times New Roman" w:hAnsi="Times New Roman" w:cs="Times New Roman"/>
                      <w:kern w:val="0"/>
                      <w:sz w:val="18"/>
                      <w:szCs w:val="18"/>
                      <w:highlight w:val="none"/>
                    </w:rPr>
                    <w:t>⑤使用后的一次性医疗用品、医疗器械（如指套、手套等），不包含</w:t>
                  </w:r>
                  <w:r>
                    <w:rPr>
                      <w:rFonts w:hint="default" w:ascii="Times New Roman" w:hAnsi="Times New Roman" w:cs="Times New Roman"/>
                      <w:sz w:val="18"/>
                      <w:szCs w:val="18"/>
                      <w:highlight w:val="none"/>
                      <w:lang w:bidi="ar"/>
                    </w:rPr>
                    <w:t>未被污染输液瓶（袋）</w:t>
                  </w:r>
                  <w:r>
                    <w:rPr>
                      <w:rFonts w:hint="default" w:ascii="Times New Roman" w:hAnsi="Times New Roman" w:cs="Times New Roman"/>
                      <w:kern w:val="0"/>
                      <w:sz w:val="18"/>
                      <w:szCs w:val="18"/>
                      <w:highlight w:val="none"/>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69" w:type="pct"/>
                  <w:noWrap w:val="0"/>
                  <w:vAlign w:val="center"/>
                </w:tcPr>
                <w:p>
                  <w:pPr>
                    <w:keepNext w:val="0"/>
                    <w:keepLines w:val="0"/>
                    <w:pageBreakBefore w:val="0"/>
                    <w:widowControl w:val="0"/>
                    <w:kinsoku/>
                    <w:wordWrap/>
                    <w:overflowPunct/>
                    <w:topLinePunct w:val="0"/>
                    <w:bidi w:val="0"/>
                    <w:adjustRightInd/>
                    <w:snapToGrid/>
                    <w:spacing w:line="320" w:lineRule="exact"/>
                    <w:ind w:firstLine="0" w:firstLineChars="0"/>
                    <w:jc w:val="center"/>
                    <w:textAlignment w:val="auto"/>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2</w:t>
                  </w:r>
                </w:p>
              </w:tc>
              <w:tc>
                <w:tcPr>
                  <w:tcW w:w="886" w:type="pct"/>
                  <w:noWrap w:val="0"/>
                  <w:vAlign w:val="center"/>
                </w:tcPr>
                <w:p>
                  <w:pPr>
                    <w:keepNext w:val="0"/>
                    <w:keepLines w:val="0"/>
                    <w:pageBreakBefore w:val="0"/>
                    <w:widowControl w:val="0"/>
                    <w:kinsoku/>
                    <w:wordWrap/>
                    <w:overflowPunct/>
                    <w:topLinePunct w:val="0"/>
                    <w:autoSpaceDE w:val="0"/>
                    <w:autoSpaceDN w:val="0"/>
                    <w:bidi w:val="0"/>
                    <w:adjustRightInd/>
                    <w:snapToGrid/>
                    <w:spacing w:line="320" w:lineRule="exact"/>
                    <w:ind w:firstLine="0" w:firstLineChars="0"/>
                    <w:jc w:val="center"/>
                    <w:textAlignment w:val="auto"/>
                    <w:rPr>
                      <w:rFonts w:hint="default" w:ascii="Times New Roman" w:hAnsi="Times New Roman" w:cs="Times New Roman"/>
                      <w:sz w:val="18"/>
                      <w:szCs w:val="18"/>
                      <w:highlight w:val="none"/>
                    </w:rPr>
                  </w:pPr>
                  <w:r>
                    <w:rPr>
                      <w:rFonts w:hint="default" w:ascii="Times New Roman" w:hAnsi="Times New Roman" w:cs="Times New Roman"/>
                      <w:kern w:val="0"/>
                      <w:sz w:val="18"/>
                      <w:szCs w:val="18"/>
                      <w:highlight w:val="none"/>
                    </w:rPr>
                    <w:t>病理性废物</w:t>
                  </w:r>
                </w:p>
              </w:tc>
              <w:tc>
                <w:tcPr>
                  <w:tcW w:w="3744" w:type="pct"/>
                  <w:noWrap w:val="0"/>
                  <w:vAlign w:val="center"/>
                </w:tcPr>
                <w:p>
                  <w:pPr>
                    <w:keepNext w:val="0"/>
                    <w:keepLines w:val="0"/>
                    <w:pageBreakBefore w:val="0"/>
                    <w:widowControl w:val="0"/>
                    <w:kinsoku/>
                    <w:wordWrap/>
                    <w:overflowPunct/>
                    <w:topLinePunct w:val="0"/>
                    <w:autoSpaceDE w:val="0"/>
                    <w:autoSpaceDN w:val="0"/>
                    <w:bidi w:val="0"/>
                    <w:adjustRightInd/>
                    <w:snapToGrid/>
                    <w:spacing w:line="320" w:lineRule="exact"/>
                    <w:ind w:firstLine="0" w:firstLineChars="0"/>
                    <w:textAlignment w:val="auto"/>
                    <w:rPr>
                      <w:rFonts w:hint="default" w:ascii="Times New Roman" w:hAnsi="Times New Roman" w:cs="Times New Roman"/>
                      <w:kern w:val="0"/>
                      <w:sz w:val="18"/>
                      <w:szCs w:val="18"/>
                      <w:highlight w:val="none"/>
                    </w:rPr>
                  </w:pPr>
                  <w:r>
                    <w:rPr>
                      <w:rFonts w:hint="default" w:ascii="Times New Roman" w:hAnsi="Times New Roman" w:cs="Times New Roman"/>
                      <w:kern w:val="0"/>
                      <w:sz w:val="18"/>
                      <w:szCs w:val="18"/>
                      <w:highlight w:val="none"/>
                    </w:rPr>
                    <w:t>①手术及其他诊疗过程产生的废弃人体组织等。</w:t>
                  </w:r>
                </w:p>
                <w:p>
                  <w:pPr>
                    <w:keepNext w:val="0"/>
                    <w:keepLines w:val="0"/>
                    <w:pageBreakBefore w:val="0"/>
                    <w:widowControl w:val="0"/>
                    <w:kinsoku/>
                    <w:wordWrap/>
                    <w:overflowPunct/>
                    <w:topLinePunct w:val="0"/>
                    <w:autoSpaceDE w:val="0"/>
                    <w:autoSpaceDN w:val="0"/>
                    <w:bidi w:val="0"/>
                    <w:adjustRightInd/>
                    <w:snapToGrid/>
                    <w:spacing w:line="320" w:lineRule="exact"/>
                    <w:ind w:firstLine="0" w:firstLineChars="0"/>
                    <w:textAlignment w:val="auto"/>
                    <w:rPr>
                      <w:rFonts w:hint="default" w:ascii="Times New Roman" w:hAnsi="Times New Roman" w:cs="Times New Roman"/>
                      <w:sz w:val="18"/>
                      <w:szCs w:val="18"/>
                      <w:highlight w:val="none"/>
                    </w:rPr>
                  </w:pPr>
                  <w:r>
                    <w:rPr>
                      <w:rFonts w:hint="default" w:ascii="Times New Roman" w:hAnsi="Times New Roman" w:cs="Times New Roman"/>
                      <w:kern w:val="0"/>
                      <w:sz w:val="18"/>
                      <w:szCs w:val="18"/>
                      <w:highlight w:val="none"/>
                    </w:rPr>
                    <w:t>②病理切片后废弃的人体组织、病理块等。</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69" w:type="pct"/>
                  <w:noWrap w:val="0"/>
                  <w:vAlign w:val="center"/>
                </w:tcPr>
                <w:p>
                  <w:pPr>
                    <w:keepNext w:val="0"/>
                    <w:keepLines w:val="0"/>
                    <w:pageBreakBefore w:val="0"/>
                    <w:widowControl w:val="0"/>
                    <w:kinsoku/>
                    <w:wordWrap/>
                    <w:overflowPunct/>
                    <w:topLinePunct w:val="0"/>
                    <w:bidi w:val="0"/>
                    <w:adjustRightInd/>
                    <w:snapToGrid/>
                    <w:spacing w:line="320" w:lineRule="exact"/>
                    <w:ind w:firstLine="0" w:firstLineChars="0"/>
                    <w:jc w:val="center"/>
                    <w:textAlignment w:val="auto"/>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3</w:t>
                  </w:r>
                </w:p>
              </w:tc>
              <w:tc>
                <w:tcPr>
                  <w:tcW w:w="886" w:type="pct"/>
                  <w:noWrap w:val="0"/>
                  <w:vAlign w:val="center"/>
                </w:tcPr>
                <w:p>
                  <w:pPr>
                    <w:keepNext w:val="0"/>
                    <w:keepLines w:val="0"/>
                    <w:pageBreakBefore w:val="0"/>
                    <w:widowControl w:val="0"/>
                    <w:kinsoku/>
                    <w:wordWrap/>
                    <w:overflowPunct/>
                    <w:topLinePunct w:val="0"/>
                    <w:autoSpaceDE w:val="0"/>
                    <w:autoSpaceDN w:val="0"/>
                    <w:bidi w:val="0"/>
                    <w:adjustRightInd/>
                    <w:snapToGrid/>
                    <w:spacing w:line="320" w:lineRule="exact"/>
                    <w:ind w:firstLine="0" w:firstLineChars="0"/>
                    <w:jc w:val="center"/>
                    <w:textAlignment w:val="auto"/>
                    <w:rPr>
                      <w:rFonts w:hint="default" w:ascii="Times New Roman" w:hAnsi="Times New Roman" w:cs="Times New Roman"/>
                      <w:sz w:val="18"/>
                      <w:szCs w:val="18"/>
                      <w:highlight w:val="none"/>
                    </w:rPr>
                  </w:pPr>
                  <w:r>
                    <w:rPr>
                      <w:rFonts w:hint="default" w:ascii="Times New Roman" w:hAnsi="Times New Roman" w:cs="Times New Roman"/>
                      <w:kern w:val="0"/>
                      <w:sz w:val="18"/>
                      <w:szCs w:val="18"/>
                      <w:highlight w:val="none"/>
                    </w:rPr>
                    <w:t>损伤性废物</w:t>
                  </w:r>
                </w:p>
              </w:tc>
              <w:tc>
                <w:tcPr>
                  <w:tcW w:w="3744" w:type="pct"/>
                  <w:noWrap w:val="0"/>
                  <w:vAlign w:val="center"/>
                </w:tcPr>
                <w:p>
                  <w:pPr>
                    <w:keepNext w:val="0"/>
                    <w:keepLines w:val="0"/>
                    <w:pageBreakBefore w:val="0"/>
                    <w:widowControl w:val="0"/>
                    <w:kinsoku/>
                    <w:wordWrap/>
                    <w:overflowPunct/>
                    <w:topLinePunct w:val="0"/>
                    <w:autoSpaceDE w:val="0"/>
                    <w:autoSpaceDN w:val="0"/>
                    <w:bidi w:val="0"/>
                    <w:adjustRightInd/>
                    <w:snapToGrid/>
                    <w:spacing w:line="320" w:lineRule="exact"/>
                    <w:ind w:firstLine="0" w:firstLineChars="0"/>
                    <w:textAlignment w:val="auto"/>
                    <w:rPr>
                      <w:rFonts w:hint="default" w:ascii="Times New Roman" w:hAnsi="Times New Roman" w:cs="Times New Roman"/>
                      <w:kern w:val="0"/>
                      <w:sz w:val="18"/>
                      <w:szCs w:val="18"/>
                      <w:highlight w:val="none"/>
                    </w:rPr>
                  </w:pPr>
                  <w:r>
                    <w:rPr>
                      <w:rFonts w:hint="default" w:ascii="Times New Roman" w:hAnsi="Times New Roman" w:cs="Times New Roman"/>
                      <w:kern w:val="0"/>
                      <w:sz w:val="18"/>
                      <w:szCs w:val="18"/>
                      <w:highlight w:val="none"/>
                    </w:rPr>
                    <w:t>①医用针头、缝合针。</w:t>
                  </w:r>
                </w:p>
                <w:p>
                  <w:pPr>
                    <w:keepNext w:val="0"/>
                    <w:keepLines w:val="0"/>
                    <w:pageBreakBefore w:val="0"/>
                    <w:widowControl w:val="0"/>
                    <w:kinsoku/>
                    <w:wordWrap/>
                    <w:overflowPunct/>
                    <w:topLinePunct w:val="0"/>
                    <w:autoSpaceDE w:val="0"/>
                    <w:autoSpaceDN w:val="0"/>
                    <w:bidi w:val="0"/>
                    <w:adjustRightInd/>
                    <w:snapToGrid/>
                    <w:spacing w:line="320" w:lineRule="exact"/>
                    <w:ind w:firstLine="0" w:firstLineChars="0"/>
                    <w:textAlignment w:val="auto"/>
                    <w:rPr>
                      <w:rFonts w:hint="default" w:ascii="Times New Roman" w:hAnsi="Times New Roman" w:cs="Times New Roman"/>
                      <w:kern w:val="0"/>
                      <w:sz w:val="18"/>
                      <w:szCs w:val="18"/>
                      <w:highlight w:val="none"/>
                    </w:rPr>
                  </w:pPr>
                  <w:r>
                    <w:rPr>
                      <w:rFonts w:hint="default" w:ascii="Times New Roman" w:hAnsi="Times New Roman" w:cs="Times New Roman"/>
                      <w:kern w:val="0"/>
                      <w:sz w:val="18"/>
                      <w:szCs w:val="18"/>
                      <w:highlight w:val="none"/>
                    </w:rPr>
                    <w:t>②各类医用锐器，包括：手术刀锯、备皮刀等。</w:t>
                  </w:r>
                </w:p>
                <w:p>
                  <w:pPr>
                    <w:keepNext w:val="0"/>
                    <w:keepLines w:val="0"/>
                    <w:pageBreakBefore w:val="0"/>
                    <w:widowControl w:val="0"/>
                    <w:kinsoku/>
                    <w:wordWrap/>
                    <w:overflowPunct/>
                    <w:topLinePunct w:val="0"/>
                    <w:autoSpaceDE w:val="0"/>
                    <w:autoSpaceDN w:val="0"/>
                    <w:bidi w:val="0"/>
                    <w:adjustRightInd/>
                    <w:snapToGrid/>
                    <w:spacing w:line="320" w:lineRule="exact"/>
                    <w:ind w:firstLine="0" w:firstLineChars="0"/>
                    <w:textAlignment w:val="auto"/>
                    <w:rPr>
                      <w:rFonts w:hint="default" w:ascii="Times New Roman" w:hAnsi="Times New Roman" w:cs="Times New Roman"/>
                      <w:sz w:val="18"/>
                      <w:szCs w:val="18"/>
                      <w:highlight w:val="none"/>
                    </w:rPr>
                  </w:pPr>
                  <w:r>
                    <w:rPr>
                      <w:rFonts w:hint="default" w:ascii="Times New Roman" w:hAnsi="Times New Roman" w:cs="Times New Roman"/>
                      <w:kern w:val="0"/>
                      <w:sz w:val="18"/>
                      <w:szCs w:val="18"/>
                      <w:highlight w:val="none"/>
                    </w:rPr>
                    <w:t>③载玻片、玻璃试管、玻璃安瓿等。</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69" w:type="pct"/>
                  <w:noWrap w:val="0"/>
                  <w:vAlign w:val="center"/>
                </w:tcPr>
                <w:p>
                  <w:pPr>
                    <w:keepNext w:val="0"/>
                    <w:keepLines w:val="0"/>
                    <w:pageBreakBefore w:val="0"/>
                    <w:widowControl w:val="0"/>
                    <w:kinsoku/>
                    <w:wordWrap/>
                    <w:overflowPunct/>
                    <w:topLinePunct w:val="0"/>
                    <w:bidi w:val="0"/>
                    <w:adjustRightInd/>
                    <w:snapToGrid/>
                    <w:spacing w:line="320" w:lineRule="exact"/>
                    <w:ind w:firstLine="0" w:firstLineChars="0"/>
                    <w:jc w:val="center"/>
                    <w:textAlignment w:val="auto"/>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4</w:t>
                  </w:r>
                </w:p>
              </w:tc>
              <w:tc>
                <w:tcPr>
                  <w:tcW w:w="886" w:type="pct"/>
                  <w:noWrap w:val="0"/>
                  <w:vAlign w:val="center"/>
                </w:tcPr>
                <w:p>
                  <w:pPr>
                    <w:keepNext w:val="0"/>
                    <w:keepLines w:val="0"/>
                    <w:pageBreakBefore w:val="0"/>
                    <w:widowControl w:val="0"/>
                    <w:kinsoku/>
                    <w:wordWrap/>
                    <w:overflowPunct/>
                    <w:topLinePunct w:val="0"/>
                    <w:autoSpaceDE w:val="0"/>
                    <w:autoSpaceDN w:val="0"/>
                    <w:bidi w:val="0"/>
                    <w:adjustRightInd/>
                    <w:snapToGrid/>
                    <w:spacing w:line="320" w:lineRule="exact"/>
                    <w:ind w:firstLine="0" w:firstLineChars="0"/>
                    <w:jc w:val="center"/>
                    <w:textAlignment w:val="auto"/>
                    <w:rPr>
                      <w:rFonts w:hint="default" w:ascii="Times New Roman" w:hAnsi="Times New Roman" w:cs="Times New Roman"/>
                      <w:sz w:val="18"/>
                      <w:szCs w:val="18"/>
                      <w:highlight w:val="none"/>
                    </w:rPr>
                  </w:pPr>
                  <w:r>
                    <w:rPr>
                      <w:rFonts w:hint="default" w:ascii="Times New Roman" w:hAnsi="Times New Roman" w:cs="Times New Roman"/>
                      <w:kern w:val="0"/>
                      <w:sz w:val="18"/>
                      <w:szCs w:val="18"/>
                      <w:highlight w:val="none"/>
                    </w:rPr>
                    <w:t>药物性废物</w:t>
                  </w:r>
                </w:p>
              </w:tc>
              <w:tc>
                <w:tcPr>
                  <w:tcW w:w="3744" w:type="pct"/>
                  <w:noWrap w:val="0"/>
                  <w:vAlign w:val="center"/>
                </w:tcPr>
                <w:p>
                  <w:pPr>
                    <w:keepNext w:val="0"/>
                    <w:keepLines w:val="0"/>
                    <w:pageBreakBefore w:val="0"/>
                    <w:widowControl w:val="0"/>
                    <w:kinsoku/>
                    <w:wordWrap/>
                    <w:overflowPunct/>
                    <w:topLinePunct w:val="0"/>
                    <w:autoSpaceDE w:val="0"/>
                    <w:autoSpaceDN w:val="0"/>
                    <w:bidi w:val="0"/>
                    <w:adjustRightInd/>
                    <w:snapToGrid/>
                    <w:spacing w:line="320" w:lineRule="exact"/>
                    <w:ind w:firstLine="0" w:firstLineChars="0"/>
                    <w:textAlignment w:val="auto"/>
                    <w:rPr>
                      <w:rFonts w:hint="default" w:ascii="Times New Roman" w:hAnsi="Times New Roman" w:cs="Times New Roman"/>
                      <w:sz w:val="18"/>
                      <w:szCs w:val="18"/>
                      <w:highlight w:val="none"/>
                    </w:rPr>
                  </w:pPr>
                  <w:r>
                    <w:rPr>
                      <w:rFonts w:hint="default" w:ascii="Times New Roman" w:hAnsi="Times New Roman" w:cs="Times New Roman"/>
                      <w:kern w:val="0"/>
                      <w:sz w:val="18"/>
                      <w:szCs w:val="18"/>
                      <w:highlight w:val="none"/>
                    </w:rPr>
                    <w:t>过期、淘汰、变质或被污染的废弃药品、血液制品等</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69" w:type="pct"/>
                  <w:noWrap w:val="0"/>
                  <w:vAlign w:val="center"/>
                </w:tcPr>
                <w:p>
                  <w:pPr>
                    <w:keepNext w:val="0"/>
                    <w:keepLines w:val="0"/>
                    <w:pageBreakBefore w:val="0"/>
                    <w:widowControl w:val="0"/>
                    <w:kinsoku/>
                    <w:wordWrap/>
                    <w:overflowPunct/>
                    <w:topLinePunct w:val="0"/>
                    <w:bidi w:val="0"/>
                    <w:adjustRightInd/>
                    <w:snapToGrid/>
                    <w:spacing w:line="320" w:lineRule="exact"/>
                    <w:ind w:firstLine="0" w:firstLineChars="0"/>
                    <w:jc w:val="center"/>
                    <w:textAlignment w:val="auto"/>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5</w:t>
                  </w:r>
                </w:p>
              </w:tc>
              <w:tc>
                <w:tcPr>
                  <w:tcW w:w="886" w:type="pct"/>
                  <w:noWrap w:val="0"/>
                  <w:vAlign w:val="center"/>
                </w:tcPr>
                <w:p>
                  <w:pPr>
                    <w:keepNext w:val="0"/>
                    <w:keepLines w:val="0"/>
                    <w:pageBreakBefore w:val="0"/>
                    <w:widowControl w:val="0"/>
                    <w:kinsoku/>
                    <w:wordWrap/>
                    <w:overflowPunct/>
                    <w:topLinePunct w:val="0"/>
                    <w:autoSpaceDE w:val="0"/>
                    <w:autoSpaceDN w:val="0"/>
                    <w:bidi w:val="0"/>
                    <w:adjustRightInd/>
                    <w:snapToGrid/>
                    <w:spacing w:line="320" w:lineRule="exact"/>
                    <w:ind w:firstLine="0" w:firstLineChars="0"/>
                    <w:jc w:val="center"/>
                    <w:textAlignment w:val="auto"/>
                    <w:rPr>
                      <w:rFonts w:hint="default" w:ascii="Times New Roman" w:hAnsi="Times New Roman" w:cs="Times New Roman"/>
                      <w:sz w:val="18"/>
                      <w:szCs w:val="18"/>
                      <w:highlight w:val="none"/>
                    </w:rPr>
                  </w:pPr>
                  <w:r>
                    <w:rPr>
                      <w:rFonts w:hint="default" w:ascii="Times New Roman" w:hAnsi="Times New Roman" w:cs="Times New Roman"/>
                      <w:kern w:val="0"/>
                      <w:sz w:val="18"/>
                      <w:szCs w:val="18"/>
                      <w:highlight w:val="none"/>
                    </w:rPr>
                    <w:t>化学性废物</w:t>
                  </w:r>
                </w:p>
              </w:tc>
              <w:tc>
                <w:tcPr>
                  <w:tcW w:w="3744" w:type="pct"/>
                  <w:noWrap w:val="0"/>
                  <w:vAlign w:val="center"/>
                </w:tcPr>
                <w:p>
                  <w:pPr>
                    <w:keepNext w:val="0"/>
                    <w:keepLines w:val="0"/>
                    <w:pageBreakBefore w:val="0"/>
                    <w:widowControl w:val="0"/>
                    <w:kinsoku/>
                    <w:wordWrap/>
                    <w:overflowPunct/>
                    <w:topLinePunct w:val="0"/>
                    <w:autoSpaceDE w:val="0"/>
                    <w:autoSpaceDN w:val="0"/>
                    <w:bidi w:val="0"/>
                    <w:adjustRightInd/>
                    <w:snapToGrid/>
                    <w:spacing w:line="320" w:lineRule="exact"/>
                    <w:ind w:firstLine="0" w:firstLineChars="0"/>
                    <w:textAlignment w:val="auto"/>
                    <w:rPr>
                      <w:rFonts w:hint="default" w:ascii="Times New Roman" w:hAnsi="Times New Roman" w:cs="Times New Roman"/>
                      <w:kern w:val="0"/>
                      <w:sz w:val="18"/>
                      <w:szCs w:val="18"/>
                      <w:highlight w:val="none"/>
                    </w:rPr>
                  </w:pPr>
                  <w:r>
                    <w:rPr>
                      <w:rFonts w:hint="default" w:ascii="Times New Roman" w:hAnsi="Times New Roman" w:cs="Times New Roman"/>
                      <w:kern w:val="0"/>
                      <w:sz w:val="18"/>
                      <w:szCs w:val="18"/>
                      <w:highlight w:val="none"/>
                    </w:rPr>
                    <w:t>①废弃的化学试剂，如酸碱废液、含重金属离子废液、有机废液等。</w:t>
                  </w:r>
                </w:p>
                <w:p>
                  <w:pPr>
                    <w:keepNext w:val="0"/>
                    <w:keepLines w:val="0"/>
                    <w:pageBreakBefore w:val="0"/>
                    <w:widowControl w:val="0"/>
                    <w:kinsoku/>
                    <w:wordWrap/>
                    <w:overflowPunct/>
                    <w:topLinePunct w:val="0"/>
                    <w:autoSpaceDE w:val="0"/>
                    <w:autoSpaceDN w:val="0"/>
                    <w:bidi w:val="0"/>
                    <w:adjustRightInd/>
                    <w:snapToGrid/>
                    <w:spacing w:line="320" w:lineRule="exact"/>
                    <w:ind w:firstLine="0" w:firstLineChars="0"/>
                    <w:textAlignment w:val="auto"/>
                    <w:rPr>
                      <w:rFonts w:hint="default" w:ascii="Times New Roman" w:hAnsi="Times New Roman" w:cs="Times New Roman"/>
                      <w:kern w:val="0"/>
                      <w:sz w:val="18"/>
                      <w:szCs w:val="18"/>
                      <w:highlight w:val="none"/>
                    </w:rPr>
                  </w:pPr>
                  <w:r>
                    <w:rPr>
                      <w:rFonts w:hint="default" w:ascii="Times New Roman" w:hAnsi="Times New Roman" w:cs="Times New Roman"/>
                      <w:kern w:val="0"/>
                      <w:sz w:val="18"/>
                      <w:szCs w:val="18"/>
                      <w:highlight w:val="none"/>
                    </w:rPr>
                    <w:t>②废弃的过氧乙酸、戊二醛等化学消毒剂。</w:t>
                  </w:r>
                </w:p>
                <w:p>
                  <w:pPr>
                    <w:keepNext w:val="0"/>
                    <w:keepLines w:val="0"/>
                    <w:pageBreakBefore w:val="0"/>
                    <w:widowControl w:val="0"/>
                    <w:kinsoku/>
                    <w:wordWrap/>
                    <w:overflowPunct/>
                    <w:topLinePunct w:val="0"/>
                    <w:autoSpaceDE w:val="0"/>
                    <w:autoSpaceDN w:val="0"/>
                    <w:bidi w:val="0"/>
                    <w:adjustRightInd/>
                    <w:snapToGrid/>
                    <w:spacing w:line="320" w:lineRule="exact"/>
                    <w:ind w:firstLine="0" w:firstLineChars="0"/>
                    <w:textAlignment w:val="auto"/>
                    <w:rPr>
                      <w:rFonts w:hint="default" w:ascii="Times New Roman" w:hAnsi="Times New Roman" w:cs="Times New Roman"/>
                      <w:sz w:val="18"/>
                      <w:szCs w:val="18"/>
                      <w:highlight w:val="none"/>
                    </w:rPr>
                  </w:pPr>
                  <w:r>
                    <w:rPr>
                      <w:rFonts w:hint="default" w:ascii="Times New Roman" w:hAnsi="Times New Roman" w:cs="Times New Roman"/>
                      <w:kern w:val="0"/>
                      <w:sz w:val="18"/>
                      <w:szCs w:val="18"/>
                      <w:highlight w:val="none"/>
                    </w:rPr>
                    <w:t>③废弃的汞血压计、汞温度计。</w:t>
                  </w:r>
                </w:p>
              </w:tc>
            </w:tr>
          </w:tbl>
          <w:p>
            <w:pPr>
              <w:ind w:firstLine="480"/>
              <w:rPr>
                <w:rFonts w:hint="default" w:ascii="Times New Roman" w:hAnsi="Times New Roman" w:cs="Times New Roman"/>
              </w:rPr>
            </w:pPr>
            <w:r>
              <w:rPr>
                <w:rFonts w:hint="default" w:ascii="Times New Roman" w:hAnsi="Times New Roman" w:cs="Times New Roman"/>
                <w:highlight w:val="none"/>
              </w:rPr>
              <w:t>根据医院医疗废物转运数据统计，本项目医疗废物产生量为</w:t>
            </w:r>
            <w:r>
              <w:rPr>
                <w:rFonts w:hint="eastAsia" w:ascii="Times New Roman" w:hAnsi="Times New Roman" w:cs="Times New Roman"/>
                <w:highlight w:val="none"/>
                <w:lang w:val="en-US" w:eastAsia="zh-CN"/>
              </w:rPr>
              <w:t>35</w:t>
            </w:r>
            <w:r>
              <w:rPr>
                <w:rFonts w:hint="default" w:ascii="Times New Roman" w:hAnsi="Times New Roman" w:cs="Times New Roman"/>
                <w:highlight w:val="none"/>
              </w:rPr>
              <w:t>t/a，医疗废物按性质分类包装后在医疗废物暂存间（全院共设置1座医疗废物暂存间（40m</w:t>
            </w:r>
            <w:r>
              <w:rPr>
                <w:rFonts w:hint="default" w:ascii="Times New Roman" w:hAnsi="Times New Roman" w:cs="Times New Roman"/>
                <w:highlight w:val="none"/>
                <w:vertAlign w:val="superscript"/>
              </w:rPr>
              <w:t>2</w:t>
            </w:r>
            <w:r>
              <w:rPr>
                <w:rFonts w:hint="default" w:ascii="Times New Roman" w:hAnsi="Times New Roman" w:cs="Times New Roman"/>
                <w:highlight w:val="none"/>
              </w:rPr>
              <w:t>），位于院区西南，暂存后由医疗废物专用通道转运，交由优艺国际环保科技（新乡）有</w:t>
            </w:r>
            <w:r>
              <w:rPr>
                <w:rFonts w:hint="default" w:ascii="Times New Roman" w:hAnsi="Times New Roman" w:cs="Times New Roman"/>
              </w:rPr>
              <w:t>限公司（新环许可危废字01号）运输、处理。</w:t>
            </w:r>
          </w:p>
          <w:p>
            <w:pPr>
              <w:ind w:firstLine="480"/>
              <w:rPr>
                <w:rFonts w:hint="default" w:ascii="Times New Roman" w:hAnsi="Times New Roman" w:cs="Times New Roman"/>
              </w:rPr>
            </w:pPr>
            <w:r>
              <w:rPr>
                <w:rFonts w:hint="default" w:ascii="Times New Roman" w:hAnsi="Times New Roman" w:cs="Times New Roman"/>
              </w:rPr>
              <w:t>②污水处理站污泥（含化粪池污泥、格栅渣）</w:t>
            </w:r>
          </w:p>
          <w:p>
            <w:pPr>
              <w:ind w:firstLine="480"/>
              <w:rPr>
                <w:rFonts w:hint="default" w:ascii="Times New Roman" w:hAnsi="Times New Roman" w:cs="Times New Roman"/>
              </w:rPr>
            </w:pPr>
            <w:r>
              <w:rPr>
                <w:rFonts w:hint="default" w:ascii="Times New Roman" w:hAnsi="Times New Roman" w:cs="Times New Roman"/>
              </w:rPr>
              <w:t>污泥主要来源于化粪池、格栅、二沉池等，结合污水处理工艺分为化粪池污泥、初沉污泥和剩余污泥。根据《医疗机构水污染物排放标准》（GB18466-2005），医院污泥应按危险废物处置要求，由具有危险废物处理处置资质的单位进行集中处置。</w:t>
            </w:r>
          </w:p>
          <w:p>
            <w:pPr>
              <w:widowControl/>
              <w:ind w:firstLine="480"/>
              <w:rPr>
                <w:rFonts w:hint="default" w:ascii="Times New Roman" w:hAnsi="Times New Roman" w:cs="Times New Roman"/>
                <w:kern w:val="0"/>
                <w:szCs w:val="24"/>
                <w:highlight w:val="none"/>
                <w:lang w:bidi="ar"/>
              </w:rPr>
            </w:pPr>
            <w:r>
              <w:rPr>
                <w:rFonts w:hint="default" w:ascii="Times New Roman" w:hAnsi="Times New Roman" w:cs="Times New Roman"/>
                <w:kern w:val="0"/>
                <w:szCs w:val="24"/>
                <w:lang w:bidi="ar"/>
              </w:rPr>
              <w:t>污水处理站污泥产生量与原水的悬浮固体及处理工艺有关。化粪池污泥来自医院医务人员及患者的粪便，污泥量取决于化粪池清掏周期和每人每日的粪便量。污水处理站格栅渣按50g/m</w:t>
            </w:r>
            <w:r>
              <w:rPr>
                <w:rFonts w:hint="default" w:ascii="Times New Roman" w:hAnsi="Times New Roman" w:cs="Times New Roman"/>
                <w:kern w:val="0"/>
                <w:szCs w:val="24"/>
                <w:vertAlign w:val="superscript"/>
                <w:lang w:bidi="ar"/>
              </w:rPr>
              <w:t>3</w:t>
            </w:r>
            <w:r>
              <w:rPr>
                <w:rFonts w:hint="default" w:ascii="Times New Roman" w:hAnsi="Times New Roman" w:cs="Times New Roman"/>
                <w:kern w:val="0"/>
                <w:szCs w:val="24"/>
                <w:lang w:bidi="ar"/>
              </w:rPr>
              <w:t>（废水量）计，项目污水处理站废水处理量</w:t>
            </w:r>
            <w:r>
              <w:rPr>
                <w:rFonts w:hint="default" w:ascii="Times New Roman" w:hAnsi="Times New Roman" w:cs="Times New Roman"/>
                <w:kern w:val="0"/>
                <w:szCs w:val="24"/>
                <w:highlight w:val="none"/>
                <w:lang w:bidi="ar"/>
              </w:rPr>
              <w:t>为</w:t>
            </w:r>
            <w:r>
              <w:rPr>
                <w:rFonts w:hint="eastAsia" w:cs="Times New Roman"/>
                <w:kern w:val="0"/>
                <w:szCs w:val="24"/>
                <w:highlight w:val="none"/>
                <w:lang w:val="en-US" w:eastAsia="zh-CN" w:bidi="ar"/>
              </w:rPr>
              <w:t>22</w:t>
            </w:r>
            <w:r>
              <w:rPr>
                <w:rFonts w:hint="default" w:ascii="Times New Roman" w:hAnsi="Times New Roman" w:cs="Times New Roman"/>
                <w:kern w:val="0"/>
                <w:szCs w:val="24"/>
                <w:highlight w:val="none"/>
                <w:lang w:bidi="ar"/>
              </w:rPr>
              <w:t>t/d。根据《</w:t>
            </w:r>
            <w:r>
              <w:rPr>
                <w:rFonts w:hint="default" w:ascii="Times New Roman" w:hAnsi="Times New Roman" w:cs="Times New Roman"/>
                <w:kern w:val="0"/>
                <w:szCs w:val="24"/>
                <w:lang w:bidi="ar"/>
              </w:rPr>
              <w:t>医院污水处理技术指南》中“6.1.1医院污水处理构筑物产生的污</w:t>
            </w:r>
            <w:r>
              <w:rPr>
                <w:rFonts w:hint="default" w:ascii="Times New Roman" w:hAnsi="Times New Roman" w:cs="Times New Roman"/>
                <w:kern w:val="0"/>
                <w:szCs w:val="24"/>
                <w:highlight w:val="none"/>
                <w:lang w:bidi="ar"/>
              </w:rPr>
              <w:t>泥量平均值”，医院污水处理构筑物产生的污泥量以85g/人·d计</w:t>
            </w:r>
            <w:r>
              <w:rPr>
                <w:rFonts w:hint="default" w:ascii="Times New Roman" w:hAnsi="Times New Roman" w:cs="Times New Roman"/>
                <w:kern w:val="0"/>
                <w:highlight w:val="none"/>
              </w:rPr>
              <w:t>（以</w:t>
            </w:r>
            <w:r>
              <w:rPr>
                <w:rFonts w:hint="eastAsia" w:cs="Times New Roman"/>
                <w:kern w:val="0"/>
                <w:highlight w:val="none"/>
                <w:lang w:val="en-US" w:eastAsia="zh-CN"/>
              </w:rPr>
              <w:t>新增</w:t>
            </w:r>
            <w:r>
              <w:rPr>
                <w:rFonts w:hint="default" w:ascii="Times New Roman" w:hAnsi="Times New Roman" w:cs="Times New Roman"/>
                <w:kern w:val="0"/>
                <w:highlight w:val="none"/>
              </w:rPr>
              <w:t>住院病人和</w:t>
            </w:r>
            <w:r>
              <w:rPr>
                <w:rFonts w:hint="eastAsia" w:cs="Times New Roman"/>
                <w:kern w:val="0"/>
                <w:highlight w:val="none"/>
                <w:lang w:val="en-US" w:eastAsia="zh-CN"/>
              </w:rPr>
              <w:t>新增</w:t>
            </w:r>
            <w:r>
              <w:rPr>
                <w:rFonts w:hint="default" w:ascii="Times New Roman" w:hAnsi="Times New Roman" w:cs="Times New Roman"/>
                <w:kern w:val="0"/>
                <w:highlight w:val="none"/>
              </w:rPr>
              <w:t>院内职工人数计：</w:t>
            </w:r>
            <w:r>
              <w:rPr>
                <w:rFonts w:hint="eastAsia" w:cs="Times New Roman"/>
                <w:kern w:val="0"/>
                <w:highlight w:val="none"/>
                <w:lang w:val="en-US" w:eastAsia="zh-CN"/>
              </w:rPr>
              <w:t>106</w:t>
            </w:r>
            <w:r>
              <w:rPr>
                <w:rFonts w:hint="default" w:ascii="Times New Roman" w:hAnsi="Times New Roman" w:cs="Times New Roman"/>
                <w:kern w:val="0"/>
                <w:highlight w:val="none"/>
              </w:rPr>
              <w:t>人）</w:t>
            </w:r>
            <w:r>
              <w:rPr>
                <w:rFonts w:hint="default" w:ascii="Times New Roman" w:hAnsi="Times New Roman" w:cs="Times New Roman"/>
                <w:kern w:val="0"/>
                <w:szCs w:val="24"/>
                <w:highlight w:val="none"/>
                <w:lang w:bidi="ar"/>
              </w:rPr>
              <w:t>，粪便量约150g/人·d</w:t>
            </w:r>
            <w:r>
              <w:rPr>
                <w:rFonts w:hint="default" w:ascii="Times New Roman" w:hAnsi="Times New Roman" w:cs="Times New Roman"/>
                <w:kern w:val="0"/>
                <w:highlight w:val="none"/>
              </w:rPr>
              <w:t>（以住院病人和院内职工人数计：</w:t>
            </w:r>
            <w:r>
              <w:rPr>
                <w:rFonts w:hint="default" w:ascii="Times New Roman" w:hAnsi="Times New Roman" w:cs="Times New Roman"/>
                <w:kern w:val="0"/>
                <w:highlight w:val="none"/>
                <w:lang w:val="en-US" w:eastAsia="zh-CN"/>
              </w:rPr>
              <w:t>139</w:t>
            </w:r>
            <w:r>
              <w:rPr>
                <w:rFonts w:hint="default" w:ascii="Times New Roman" w:hAnsi="Times New Roman" w:cs="Times New Roman"/>
                <w:kern w:val="0"/>
                <w:highlight w:val="none"/>
              </w:rPr>
              <w:t>人）</w:t>
            </w:r>
            <w:r>
              <w:rPr>
                <w:rFonts w:hint="default" w:ascii="Times New Roman" w:hAnsi="Times New Roman" w:cs="Times New Roman"/>
                <w:kern w:val="0"/>
                <w:szCs w:val="24"/>
                <w:highlight w:val="none"/>
                <w:lang w:bidi="ar"/>
              </w:rPr>
              <w:t>。则本项目污水处理构筑物产生的污泥量为</w:t>
            </w:r>
            <w:r>
              <w:rPr>
                <w:rFonts w:hint="default" w:ascii="Times New Roman" w:hAnsi="Times New Roman" w:cs="Times New Roman"/>
                <w:kern w:val="0"/>
                <w:szCs w:val="24"/>
                <w:highlight w:val="none"/>
                <w:lang w:val="en-US" w:eastAsia="zh-CN" w:bidi="ar"/>
              </w:rPr>
              <w:t>8.92</w:t>
            </w:r>
            <w:r>
              <w:rPr>
                <w:rFonts w:hint="default" w:ascii="Times New Roman" w:hAnsi="Times New Roman" w:cs="Times New Roman"/>
                <w:kern w:val="0"/>
                <w:szCs w:val="24"/>
                <w:highlight w:val="none"/>
                <w:lang w:bidi="ar"/>
              </w:rPr>
              <w:t>t/a（含水率为95%）。</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ascii="Times New Roman" w:hAnsi="Times New Roman" w:eastAsia="黑体" w:cs="Times New Roman"/>
                <w:color w:val="auto"/>
                <w:sz w:val="21"/>
                <w:szCs w:val="21"/>
                <w:highlight w:val="none"/>
                <w:lang w:val="en-US" w:eastAsia="zh-CN"/>
              </w:rPr>
            </w:pPr>
            <w:r>
              <w:rPr>
                <w:rFonts w:hint="default" w:ascii="Times New Roman" w:hAnsi="Times New Roman" w:eastAsia="黑体" w:cs="Times New Roman"/>
                <w:color w:val="auto"/>
                <w:sz w:val="21"/>
                <w:szCs w:val="21"/>
                <w:highlight w:val="none"/>
                <w:lang w:val="en-US" w:eastAsia="zh-CN"/>
              </w:rPr>
              <w:t>项目污泥产生量一览表</w:t>
            </w:r>
          </w:p>
          <w:tbl>
            <w:tblPr>
              <w:tblStyle w:val="25"/>
              <w:tblW w:w="4998"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611"/>
              <w:gridCol w:w="1964"/>
              <w:gridCol w:w="1475"/>
              <w:gridCol w:w="1567"/>
              <w:gridCol w:w="1688"/>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70"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kern w:val="0"/>
                      <w:sz w:val="18"/>
                      <w:szCs w:val="18"/>
                      <w:lang w:bidi="ar"/>
                    </w:rPr>
                  </w:pPr>
                  <w:r>
                    <w:rPr>
                      <w:rFonts w:hint="default" w:ascii="Times New Roman" w:hAnsi="Times New Roman" w:cs="Times New Roman"/>
                      <w:kern w:val="0"/>
                      <w:sz w:val="18"/>
                      <w:szCs w:val="18"/>
                      <w:lang w:bidi="ar"/>
                    </w:rPr>
                    <w:t>构筑物</w:t>
                  </w:r>
                </w:p>
              </w:tc>
              <w:tc>
                <w:tcPr>
                  <w:tcW w:w="1182"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kern w:val="0"/>
                      <w:sz w:val="18"/>
                      <w:szCs w:val="18"/>
                      <w:lang w:bidi="ar"/>
                    </w:rPr>
                  </w:pPr>
                  <w:r>
                    <w:rPr>
                      <w:rFonts w:hint="default" w:ascii="Times New Roman" w:hAnsi="Times New Roman" w:cs="Times New Roman"/>
                      <w:kern w:val="0"/>
                      <w:sz w:val="18"/>
                      <w:szCs w:val="18"/>
                      <w:lang w:bidi="ar"/>
                    </w:rPr>
                    <w:t>产污系数</w:t>
                  </w:r>
                </w:p>
              </w:tc>
              <w:tc>
                <w:tcPr>
                  <w:tcW w:w="888"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kern w:val="0"/>
                      <w:sz w:val="18"/>
                      <w:szCs w:val="18"/>
                      <w:lang w:bidi="ar"/>
                    </w:rPr>
                  </w:pPr>
                  <w:r>
                    <w:rPr>
                      <w:rFonts w:hint="default" w:ascii="Times New Roman" w:hAnsi="Times New Roman" w:cs="Times New Roman"/>
                      <w:kern w:val="0"/>
                      <w:sz w:val="18"/>
                      <w:szCs w:val="18"/>
                      <w:lang w:bidi="ar"/>
                    </w:rPr>
                    <w:t>废水处理量</w:t>
                  </w:r>
                </w:p>
              </w:tc>
              <w:tc>
                <w:tcPr>
                  <w:tcW w:w="941"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kern w:val="0"/>
                      <w:sz w:val="18"/>
                      <w:szCs w:val="18"/>
                      <w:lang w:bidi="ar"/>
                    </w:rPr>
                  </w:pPr>
                  <w:r>
                    <w:rPr>
                      <w:rFonts w:hint="default" w:ascii="Times New Roman" w:hAnsi="Times New Roman" w:cs="Times New Roman"/>
                      <w:kern w:val="0"/>
                      <w:sz w:val="18"/>
                      <w:szCs w:val="18"/>
                      <w:lang w:bidi="ar"/>
                    </w:rPr>
                    <w:t>人数</w:t>
                  </w:r>
                </w:p>
              </w:tc>
              <w:tc>
                <w:tcPr>
                  <w:tcW w:w="1016"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kern w:val="0"/>
                      <w:sz w:val="18"/>
                      <w:szCs w:val="18"/>
                      <w:lang w:bidi="ar"/>
                    </w:rPr>
                  </w:pPr>
                  <w:r>
                    <w:rPr>
                      <w:rFonts w:hint="default" w:ascii="Times New Roman" w:hAnsi="Times New Roman" w:cs="Times New Roman"/>
                      <w:kern w:val="0"/>
                      <w:sz w:val="18"/>
                      <w:szCs w:val="18"/>
                      <w:lang w:bidi="ar"/>
                    </w:rPr>
                    <w:t>污泥产生量（t/a）</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70"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kern w:val="0"/>
                      <w:sz w:val="18"/>
                      <w:szCs w:val="18"/>
                      <w:lang w:bidi="ar"/>
                    </w:rPr>
                  </w:pPr>
                  <w:r>
                    <w:rPr>
                      <w:rFonts w:hint="default" w:ascii="Times New Roman" w:hAnsi="Times New Roman" w:cs="Times New Roman"/>
                      <w:kern w:val="0"/>
                      <w:sz w:val="18"/>
                      <w:szCs w:val="18"/>
                      <w:lang w:bidi="ar"/>
                    </w:rPr>
                    <w:t>化粪池</w:t>
                  </w:r>
                </w:p>
              </w:tc>
              <w:tc>
                <w:tcPr>
                  <w:tcW w:w="1182"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kern w:val="0"/>
                      <w:sz w:val="18"/>
                      <w:szCs w:val="18"/>
                      <w:lang w:bidi="ar"/>
                    </w:rPr>
                  </w:pPr>
                  <w:r>
                    <w:rPr>
                      <w:rFonts w:hint="default" w:ascii="Times New Roman" w:hAnsi="Times New Roman" w:cs="Times New Roman"/>
                      <w:kern w:val="0"/>
                      <w:sz w:val="18"/>
                      <w:szCs w:val="18"/>
                      <w:lang w:bidi="ar"/>
                    </w:rPr>
                    <w:t>150g/人·d</w:t>
                  </w:r>
                </w:p>
              </w:tc>
              <w:tc>
                <w:tcPr>
                  <w:tcW w:w="888"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kern w:val="0"/>
                      <w:sz w:val="18"/>
                      <w:szCs w:val="18"/>
                      <w:lang w:bidi="ar"/>
                    </w:rPr>
                  </w:pPr>
                  <w:r>
                    <w:rPr>
                      <w:rFonts w:hint="default" w:ascii="Times New Roman" w:hAnsi="Times New Roman" w:cs="Times New Roman"/>
                      <w:kern w:val="0"/>
                      <w:sz w:val="18"/>
                      <w:szCs w:val="18"/>
                      <w:lang w:bidi="ar"/>
                    </w:rPr>
                    <w:t>/</w:t>
                  </w:r>
                </w:p>
              </w:tc>
              <w:tc>
                <w:tcPr>
                  <w:tcW w:w="941"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kern w:val="0"/>
                      <w:sz w:val="18"/>
                      <w:szCs w:val="18"/>
                      <w:lang w:bidi="ar"/>
                    </w:rPr>
                  </w:pPr>
                  <w:r>
                    <w:rPr>
                      <w:rFonts w:hint="eastAsia" w:cs="Times New Roman"/>
                      <w:kern w:val="0"/>
                      <w:sz w:val="18"/>
                      <w:szCs w:val="18"/>
                      <w:lang w:val="en-US" w:eastAsia="zh-CN" w:bidi="ar"/>
                    </w:rPr>
                    <w:t>106</w:t>
                  </w:r>
                  <w:r>
                    <w:rPr>
                      <w:rFonts w:hint="default" w:ascii="Times New Roman" w:hAnsi="Times New Roman" w:cs="Times New Roman"/>
                      <w:kern w:val="0"/>
                      <w:sz w:val="18"/>
                      <w:szCs w:val="18"/>
                      <w:lang w:bidi="ar"/>
                    </w:rPr>
                    <w:t>人</w:t>
                  </w:r>
                </w:p>
              </w:tc>
              <w:tc>
                <w:tcPr>
                  <w:tcW w:w="1016"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kern w:val="0"/>
                      <w:sz w:val="18"/>
                      <w:szCs w:val="18"/>
                      <w:lang w:val="en-US" w:eastAsia="zh-CN" w:bidi="ar"/>
                    </w:rPr>
                  </w:pPr>
                  <w:r>
                    <w:rPr>
                      <w:rFonts w:hint="eastAsia" w:cs="Times New Roman"/>
                      <w:kern w:val="0"/>
                      <w:sz w:val="18"/>
                      <w:szCs w:val="18"/>
                      <w:lang w:val="en-US" w:eastAsia="zh-CN" w:bidi="ar"/>
                    </w:rPr>
                    <w:t>5.8035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70"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kern w:val="0"/>
                      <w:sz w:val="18"/>
                      <w:szCs w:val="18"/>
                      <w:lang w:bidi="ar"/>
                    </w:rPr>
                  </w:pPr>
                  <w:r>
                    <w:rPr>
                      <w:rFonts w:hint="default" w:ascii="Times New Roman" w:hAnsi="Times New Roman" w:cs="Times New Roman"/>
                      <w:kern w:val="0"/>
                      <w:sz w:val="18"/>
                      <w:szCs w:val="18"/>
                      <w:lang w:bidi="ar"/>
                    </w:rPr>
                    <w:t>格栅</w:t>
                  </w:r>
                </w:p>
              </w:tc>
              <w:tc>
                <w:tcPr>
                  <w:tcW w:w="1182"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kern w:val="0"/>
                      <w:sz w:val="18"/>
                      <w:szCs w:val="18"/>
                      <w:lang w:bidi="ar"/>
                    </w:rPr>
                  </w:pPr>
                  <w:r>
                    <w:rPr>
                      <w:rFonts w:hint="default" w:ascii="Times New Roman" w:hAnsi="Times New Roman" w:cs="Times New Roman"/>
                      <w:kern w:val="0"/>
                      <w:sz w:val="18"/>
                      <w:szCs w:val="18"/>
                      <w:lang w:bidi="ar"/>
                    </w:rPr>
                    <w:t>50g/m</w:t>
                  </w:r>
                  <w:r>
                    <w:rPr>
                      <w:rFonts w:hint="default" w:ascii="Times New Roman" w:hAnsi="Times New Roman" w:cs="Times New Roman"/>
                      <w:kern w:val="0"/>
                      <w:sz w:val="18"/>
                      <w:szCs w:val="18"/>
                      <w:vertAlign w:val="superscript"/>
                      <w:lang w:bidi="ar"/>
                    </w:rPr>
                    <w:t>3</w:t>
                  </w:r>
                  <w:r>
                    <w:rPr>
                      <w:rFonts w:hint="default" w:ascii="Times New Roman" w:hAnsi="Times New Roman" w:cs="Times New Roman"/>
                      <w:kern w:val="0"/>
                      <w:sz w:val="18"/>
                      <w:szCs w:val="18"/>
                      <w:lang w:bidi="ar"/>
                    </w:rPr>
                    <w:t>（废水量）</w:t>
                  </w:r>
                </w:p>
              </w:tc>
              <w:tc>
                <w:tcPr>
                  <w:tcW w:w="888"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kern w:val="0"/>
                      <w:sz w:val="18"/>
                      <w:szCs w:val="18"/>
                      <w:lang w:bidi="ar"/>
                    </w:rPr>
                  </w:pPr>
                  <w:r>
                    <w:rPr>
                      <w:rFonts w:hint="eastAsia" w:cs="Times New Roman"/>
                      <w:sz w:val="18"/>
                      <w:szCs w:val="18"/>
                      <w:lang w:val="en-US" w:eastAsia="zh-CN"/>
                    </w:rPr>
                    <w:t>22</w:t>
                  </w:r>
                  <w:r>
                    <w:rPr>
                      <w:rFonts w:hint="default" w:ascii="Times New Roman" w:hAnsi="Times New Roman" w:cs="Times New Roman"/>
                      <w:sz w:val="18"/>
                      <w:szCs w:val="18"/>
                    </w:rPr>
                    <w:t>m</w:t>
                  </w:r>
                  <w:r>
                    <w:rPr>
                      <w:rFonts w:hint="default" w:ascii="Times New Roman" w:hAnsi="Times New Roman" w:cs="Times New Roman"/>
                      <w:sz w:val="18"/>
                      <w:szCs w:val="18"/>
                      <w:vertAlign w:val="superscript"/>
                    </w:rPr>
                    <w:t>3</w:t>
                  </w:r>
                  <w:r>
                    <w:rPr>
                      <w:rFonts w:hint="default" w:ascii="Times New Roman" w:hAnsi="Times New Roman" w:cs="Times New Roman"/>
                      <w:sz w:val="18"/>
                      <w:szCs w:val="18"/>
                    </w:rPr>
                    <w:t>/d</w:t>
                  </w:r>
                </w:p>
              </w:tc>
              <w:tc>
                <w:tcPr>
                  <w:tcW w:w="941"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kern w:val="0"/>
                      <w:sz w:val="18"/>
                      <w:szCs w:val="18"/>
                      <w:lang w:bidi="ar"/>
                    </w:rPr>
                  </w:pPr>
                  <w:r>
                    <w:rPr>
                      <w:rFonts w:hint="default" w:ascii="Times New Roman" w:hAnsi="Times New Roman" w:cs="Times New Roman"/>
                      <w:kern w:val="0"/>
                      <w:sz w:val="18"/>
                      <w:szCs w:val="18"/>
                      <w:lang w:bidi="ar"/>
                    </w:rPr>
                    <w:t>/</w:t>
                  </w:r>
                </w:p>
              </w:tc>
              <w:tc>
                <w:tcPr>
                  <w:tcW w:w="1016"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kern w:val="0"/>
                      <w:sz w:val="18"/>
                      <w:szCs w:val="18"/>
                      <w:lang w:val="en-US" w:eastAsia="zh-CN" w:bidi="ar"/>
                    </w:rPr>
                  </w:pPr>
                  <w:r>
                    <w:rPr>
                      <w:rFonts w:hint="eastAsia" w:cs="Times New Roman"/>
                      <w:kern w:val="0"/>
                      <w:sz w:val="18"/>
                      <w:szCs w:val="18"/>
                      <w:lang w:val="en-US" w:eastAsia="zh-CN" w:bidi="ar"/>
                    </w:rPr>
                    <w:t>0.4015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70"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kern w:val="0"/>
                      <w:sz w:val="18"/>
                      <w:szCs w:val="18"/>
                      <w:lang w:bidi="ar"/>
                    </w:rPr>
                  </w:pPr>
                  <w:r>
                    <w:rPr>
                      <w:rFonts w:hint="default" w:ascii="Times New Roman" w:hAnsi="Times New Roman" w:cs="Times New Roman"/>
                      <w:kern w:val="0"/>
                      <w:sz w:val="18"/>
                      <w:szCs w:val="18"/>
                      <w:lang w:bidi="ar"/>
                    </w:rPr>
                    <w:t>初沉池、二沉池</w:t>
                  </w:r>
                </w:p>
              </w:tc>
              <w:tc>
                <w:tcPr>
                  <w:tcW w:w="1182"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kern w:val="0"/>
                      <w:sz w:val="18"/>
                      <w:szCs w:val="18"/>
                      <w:lang w:bidi="ar"/>
                    </w:rPr>
                  </w:pPr>
                  <w:r>
                    <w:rPr>
                      <w:rFonts w:hint="default" w:ascii="Times New Roman" w:hAnsi="Times New Roman" w:cs="Times New Roman"/>
                      <w:kern w:val="0"/>
                      <w:sz w:val="18"/>
                      <w:szCs w:val="18"/>
                      <w:lang w:bidi="ar"/>
                    </w:rPr>
                    <w:t>85g/人·d（总固体）</w:t>
                  </w:r>
                </w:p>
              </w:tc>
              <w:tc>
                <w:tcPr>
                  <w:tcW w:w="888"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kern w:val="0"/>
                      <w:sz w:val="18"/>
                      <w:szCs w:val="18"/>
                      <w:lang w:bidi="ar"/>
                    </w:rPr>
                  </w:pPr>
                  <w:r>
                    <w:rPr>
                      <w:rFonts w:hint="default" w:ascii="Times New Roman" w:hAnsi="Times New Roman" w:cs="Times New Roman"/>
                      <w:kern w:val="0"/>
                      <w:sz w:val="18"/>
                      <w:szCs w:val="18"/>
                      <w:lang w:bidi="ar"/>
                    </w:rPr>
                    <w:t>/</w:t>
                  </w:r>
                </w:p>
              </w:tc>
              <w:tc>
                <w:tcPr>
                  <w:tcW w:w="941"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kern w:val="0"/>
                      <w:sz w:val="18"/>
                      <w:szCs w:val="18"/>
                      <w:lang w:bidi="ar"/>
                    </w:rPr>
                  </w:pPr>
                  <w:r>
                    <w:rPr>
                      <w:rFonts w:hint="eastAsia" w:cs="Times New Roman"/>
                      <w:kern w:val="0"/>
                      <w:sz w:val="18"/>
                      <w:szCs w:val="18"/>
                      <w:lang w:val="en-US" w:eastAsia="zh-CN" w:bidi="ar"/>
                    </w:rPr>
                    <w:t>106</w:t>
                  </w:r>
                  <w:r>
                    <w:rPr>
                      <w:rFonts w:hint="default" w:ascii="Times New Roman" w:hAnsi="Times New Roman" w:cs="Times New Roman"/>
                      <w:kern w:val="0"/>
                      <w:sz w:val="18"/>
                      <w:szCs w:val="18"/>
                      <w:lang w:bidi="ar"/>
                    </w:rPr>
                    <w:t>人</w:t>
                  </w:r>
                </w:p>
              </w:tc>
              <w:tc>
                <w:tcPr>
                  <w:tcW w:w="1016"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kern w:val="0"/>
                      <w:sz w:val="18"/>
                      <w:szCs w:val="18"/>
                      <w:lang w:val="en-US" w:eastAsia="zh-CN" w:bidi="ar"/>
                    </w:rPr>
                  </w:pPr>
                  <w:r>
                    <w:rPr>
                      <w:rFonts w:hint="eastAsia" w:cs="Times New Roman"/>
                      <w:kern w:val="0"/>
                      <w:sz w:val="18"/>
                      <w:szCs w:val="18"/>
                      <w:lang w:val="en-US" w:eastAsia="zh-CN" w:bidi="ar"/>
                    </w:rPr>
                    <w:t>3.2886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83" w:type="pct"/>
                  <w:gridSpan w:val="4"/>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kern w:val="0"/>
                      <w:sz w:val="18"/>
                      <w:szCs w:val="18"/>
                      <w:lang w:bidi="ar"/>
                    </w:rPr>
                  </w:pPr>
                  <w:r>
                    <w:rPr>
                      <w:rFonts w:hint="default" w:ascii="Times New Roman" w:hAnsi="Times New Roman" w:cs="Times New Roman"/>
                      <w:kern w:val="0"/>
                      <w:sz w:val="18"/>
                      <w:szCs w:val="18"/>
                      <w:lang w:bidi="ar"/>
                    </w:rPr>
                    <w:t>合计</w:t>
                  </w:r>
                </w:p>
              </w:tc>
              <w:tc>
                <w:tcPr>
                  <w:tcW w:w="1016"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kern w:val="0"/>
                      <w:sz w:val="18"/>
                      <w:szCs w:val="18"/>
                      <w:lang w:val="en-US" w:eastAsia="zh-CN" w:bidi="ar"/>
                    </w:rPr>
                  </w:pPr>
                  <w:r>
                    <w:rPr>
                      <w:rFonts w:hint="eastAsia" w:cs="Times New Roman"/>
                      <w:kern w:val="0"/>
                      <w:sz w:val="18"/>
                      <w:szCs w:val="18"/>
                      <w:lang w:val="en-US" w:eastAsia="zh-CN" w:bidi="ar"/>
                    </w:rPr>
                    <w:t>9.4936</w:t>
                  </w:r>
                </w:p>
              </w:tc>
            </w:tr>
          </w:tbl>
          <w:p>
            <w:pPr>
              <w:widowControl/>
              <w:ind w:firstLine="480"/>
              <w:rPr>
                <w:rFonts w:hint="default" w:ascii="Times New Roman" w:hAnsi="Times New Roman" w:cs="Times New Roman"/>
                <w:color w:val="auto"/>
                <w:kern w:val="0"/>
                <w:szCs w:val="24"/>
                <w:highlight w:val="none"/>
                <w:lang w:bidi="ar"/>
              </w:rPr>
            </w:pPr>
            <w:r>
              <w:rPr>
                <w:rFonts w:hint="default" w:ascii="Times New Roman" w:hAnsi="Times New Roman" w:cs="Times New Roman"/>
                <w:kern w:val="0"/>
                <w:szCs w:val="24"/>
                <w:lang w:bidi="ar"/>
              </w:rPr>
              <w:t>由于污泥中含有细菌、病毒及寄生虫卵等，因此需对污泥处理进行污泥消毒处理，化粪池污泥和污水处理站剩余污泥含水率一般高于90%（以95%计），为便于包装和运输，需对污泥进行脱</w:t>
            </w:r>
            <w:r>
              <w:rPr>
                <w:rFonts w:hint="default" w:ascii="Times New Roman" w:hAnsi="Times New Roman" w:cs="Times New Roman"/>
                <w:kern w:val="0"/>
                <w:szCs w:val="24"/>
                <w:highlight w:val="none"/>
                <w:lang w:bidi="ar"/>
              </w:rPr>
              <w:t>水处理。院内污水处理</w:t>
            </w:r>
            <w:r>
              <w:rPr>
                <w:rFonts w:hint="default" w:ascii="Times New Roman" w:hAnsi="Times New Roman" w:cs="Times New Roman"/>
                <w:color w:val="auto"/>
                <w:kern w:val="0"/>
                <w:szCs w:val="24"/>
                <w:highlight w:val="none"/>
                <w:lang w:bidi="ar"/>
              </w:rPr>
              <w:t>站内设置污泥池，化粪池污泥、格栅渣、污水处理站剩余污泥在污泥池消毒后进入污泥脱水间，采取程控脱水机压滤脱水后含水率应达到80%以下，经脱水后干污泥产生量</w:t>
            </w:r>
            <w:r>
              <w:rPr>
                <w:rFonts w:hint="eastAsia" w:cs="Times New Roman"/>
                <w:color w:val="auto"/>
                <w:kern w:val="0"/>
                <w:szCs w:val="24"/>
                <w:highlight w:val="none"/>
                <w:lang w:val="en-US" w:eastAsia="zh-CN" w:bidi="ar"/>
              </w:rPr>
              <w:t>2.3735</w:t>
            </w:r>
            <w:r>
              <w:rPr>
                <w:rFonts w:hint="default" w:ascii="Times New Roman" w:hAnsi="Times New Roman" w:cs="Times New Roman"/>
                <w:color w:val="auto"/>
                <w:kern w:val="0"/>
                <w:szCs w:val="24"/>
                <w:highlight w:val="none"/>
                <w:lang w:bidi="ar"/>
              </w:rPr>
              <w:t>t/a。污泥脱水产生的废水收集进入调节池。</w:t>
            </w:r>
          </w:p>
          <w:p>
            <w:pPr>
              <w:widowControl/>
              <w:ind w:firstLine="480"/>
              <w:rPr>
                <w:rFonts w:hint="default" w:ascii="Times New Roman" w:hAnsi="Times New Roman" w:cs="Times New Roman"/>
                <w:kern w:val="0"/>
                <w:szCs w:val="24"/>
                <w:lang w:bidi="ar"/>
              </w:rPr>
            </w:pPr>
            <w:r>
              <w:rPr>
                <w:rFonts w:hint="default" w:ascii="Times New Roman" w:hAnsi="Times New Roman" w:cs="Times New Roman"/>
                <w:kern w:val="0"/>
                <w:szCs w:val="24"/>
                <w:highlight w:val="none"/>
                <w:lang w:bidi="ar"/>
              </w:rPr>
              <w:t>根据卫生部和原国家环保总局制定的《医疗废物分类目录》“感染性废物”中</w:t>
            </w:r>
            <w:r>
              <w:rPr>
                <w:rFonts w:hint="default" w:ascii="Times New Roman" w:hAnsi="Times New Roman" w:cs="Times New Roman"/>
                <w:kern w:val="0"/>
                <w:szCs w:val="24"/>
                <w:lang w:bidi="ar"/>
              </w:rPr>
              <w:t xml:space="preserve">常见组分或者废物名称列有“其他被病人血液、体液、排泄物污染的物品”，对照《国家危险废物名录》（2021年版），污泥属于危险废物，废物类别（其他废物HW49），废物代码772-006-49（采用物理、化学、物理化学或生物方法处理或处置毒性或感染性危险废物过程中产生的废水处理污泥、残渣(液)）。应集中收集在院内危险废物暂存间暂存后委托有资质单位处理。 </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ascii="Times New Roman" w:hAnsi="Times New Roman" w:eastAsia="黑体" w:cs="Times New Roman"/>
                <w:color w:val="auto"/>
                <w:sz w:val="21"/>
                <w:szCs w:val="21"/>
                <w:highlight w:val="none"/>
                <w:lang w:val="en-US" w:eastAsia="zh-CN"/>
              </w:rPr>
            </w:pPr>
            <w:r>
              <w:rPr>
                <w:rFonts w:hint="default" w:ascii="Times New Roman" w:hAnsi="Times New Roman" w:eastAsia="黑体" w:cs="Times New Roman"/>
                <w:color w:val="auto"/>
                <w:sz w:val="21"/>
                <w:szCs w:val="21"/>
                <w:highlight w:val="none"/>
                <w:lang w:val="en-US" w:eastAsia="zh-CN"/>
              </w:rPr>
              <w:t xml:space="preserve"> 危险废物源强及处理处置情况</w:t>
            </w:r>
          </w:p>
          <w:tbl>
            <w:tblPr>
              <w:tblStyle w:val="25"/>
              <w:tblW w:w="4997"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236"/>
              <w:gridCol w:w="490"/>
              <w:gridCol w:w="574"/>
              <w:gridCol w:w="896"/>
              <w:gridCol w:w="692"/>
              <w:gridCol w:w="697"/>
              <w:gridCol w:w="566"/>
              <w:gridCol w:w="1847"/>
              <w:gridCol w:w="646"/>
              <w:gridCol w:w="543"/>
              <w:gridCol w:w="558"/>
              <w:gridCol w:w="558"/>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41" w:type="pct"/>
                  <w:noWrap w:val="0"/>
                  <w:vAlign w:val="center"/>
                </w:tcPr>
                <w:p>
                  <w:pPr>
                    <w:keepNext w:val="0"/>
                    <w:keepLines w:val="0"/>
                    <w:pageBreakBefore w:val="0"/>
                    <w:kinsoku/>
                    <w:wordWrap/>
                    <w:overflowPunct/>
                    <w:topLinePunct/>
                    <w:bidi w:val="0"/>
                    <w:spacing w:line="320" w:lineRule="exact"/>
                    <w:ind w:firstLine="0" w:firstLineChars="0"/>
                    <w:jc w:val="center"/>
                    <w:rPr>
                      <w:rFonts w:hint="default" w:ascii="Times New Roman" w:hAnsi="Times New Roman" w:cs="Times New Roman"/>
                      <w:bCs/>
                      <w:sz w:val="18"/>
                      <w:szCs w:val="18"/>
                    </w:rPr>
                  </w:pPr>
                  <w:r>
                    <w:rPr>
                      <w:rFonts w:hint="default" w:ascii="Times New Roman" w:hAnsi="Times New Roman" w:cs="Times New Roman"/>
                      <w:bCs/>
                      <w:sz w:val="18"/>
                      <w:szCs w:val="18"/>
                    </w:rPr>
                    <w:t>序号</w:t>
                  </w:r>
                </w:p>
              </w:tc>
              <w:tc>
                <w:tcPr>
                  <w:tcW w:w="303" w:type="pct"/>
                  <w:noWrap w:val="0"/>
                  <w:vAlign w:val="center"/>
                </w:tcPr>
                <w:p>
                  <w:pPr>
                    <w:keepNext w:val="0"/>
                    <w:keepLines w:val="0"/>
                    <w:pageBreakBefore w:val="0"/>
                    <w:kinsoku/>
                    <w:wordWrap/>
                    <w:overflowPunct/>
                    <w:topLinePunct/>
                    <w:bidi w:val="0"/>
                    <w:spacing w:line="320" w:lineRule="exact"/>
                    <w:ind w:firstLine="0" w:firstLineChars="0"/>
                    <w:jc w:val="center"/>
                    <w:rPr>
                      <w:rFonts w:hint="default" w:ascii="Times New Roman" w:hAnsi="Times New Roman" w:cs="Times New Roman"/>
                      <w:bCs/>
                      <w:sz w:val="18"/>
                      <w:szCs w:val="18"/>
                    </w:rPr>
                  </w:pPr>
                  <w:r>
                    <w:rPr>
                      <w:rFonts w:hint="default" w:ascii="Times New Roman" w:hAnsi="Times New Roman" w:cs="Times New Roman"/>
                      <w:bCs/>
                      <w:sz w:val="18"/>
                      <w:szCs w:val="18"/>
                    </w:rPr>
                    <w:t>危险废物名称</w:t>
                  </w:r>
                </w:p>
              </w:tc>
              <w:tc>
                <w:tcPr>
                  <w:tcW w:w="354" w:type="pct"/>
                  <w:noWrap w:val="0"/>
                  <w:vAlign w:val="center"/>
                </w:tcPr>
                <w:p>
                  <w:pPr>
                    <w:keepNext w:val="0"/>
                    <w:keepLines w:val="0"/>
                    <w:pageBreakBefore w:val="0"/>
                    <w:kinsoku/>
                    <w:wordWrap/>
                    <w:overflowPunct/>
                    <w:topLinePunct/>
                    <w:bidi w:val="0"/>
                    <w:spacing w:line="320" w:lineRule="exact"/>
                    <w:ind w:firstLine="0" w:firstLineChars="0"/>
                    <w:jc w:val="center"/>
                    <w:rPr>
                      <w:rFonts w:hint="default" w:ascii="Times New Roman" w:hAnsi="Times New Roman" w:cs="Times New Roman"/>
                      <w:bCs/>
                      <w:sz w:val="18"/>
                      <w:szCs w:val="18"/>
                    </w:rPr>
                  </w:pPr>
                  <w:r>
                    <w:rPr>
                      <w:rFonts w:hint="default" w:ascii="Times New Roman" w:hAnsi="Times New Roman" w:cs="Times New Roman"/>
                      <w:bCs/>
                      <w:sz w:val="18"/>
                      <w:szCs w:val="18"/>
                    </w:rPr>
                    <w:t>危险废物类别</w:t>
                  </w:r>
                </w:p>
              </w:tc>
              <w:tc>
                <w:tcPr>
                  <w:tcW w:w="455" w:type="pct"/>
                  <w:noWrap w:val="0"/>
                  <w:vAlign w:val="center"/>
                </w:tcPr>
                <w:p>
                  <w:pPr>
                    <w:keepNext w:val="0"/>
                    <w:keepLines w:val="0"/>
                    <w:pageBreakBefore w:val="0"/>
                    <w:kinsoku/>
                    <w:wordWrap/>
                    <w:overflowPunct/>
                    <w:topLinePunct/>
                    <w:bidi w:val="0"/>
                    <w:spacing w:line="320" w:lineRule="exact"/>
                    <w:ind w:firstLine="0" w:firstLineChars="0"/>
                    <w:jc w:val="center"/>
                    <w:rPr>
                      <w:rFonts w:hint="default" w:ascii="Times New Roman" w:hAnsi="Times New Roman" w:cs="Times New Roman"/>
                      <w:bCs/>
                      <w:sz w:val="18"/>
                      <w:szCs w:val="18"/>
                    </w:rPr>
                  </w:pPr>
                  <w:r>
                    <w:rPr>
                      <w:rFonts w:hint="default" w:ascii="Times New Roman" w:hAnsi="Times New Roman" w:cs="Times New Roman"/>
                      <w:bCs/>
                      <w:sz w:val="18"/>
                      <w:szCs w:val="18"/>
                    </w:rPr>
                    <w:t>危险废物代码</w:t>
                  </w:r>
                </w:p>
              </w:tc>
              <w:tc>
                <w:tcPr>
                  <w:tcW w:w="425" w:type="pct"/>
                  <w:noWrap w:val="0"/>
                  <w:vAlign w:val="center"/>
                </w:tcPr>
                <w:p>
                  <w:pPr>
                    <w:keepNext w:val="0"/>
                    <w:keepLines w:val="0"/>
                    <w:pageBreakBefore w:val="0"/>
                    <w:kinsoku/>
                    <w:wordWrap/>
                    <w:overflowPunct/>
                    <w:topLinePunct/>
                    <w:bidi w:val="0"/>
                    <w:spacing w:line="320" w:lineRule="exact"/>
                    <w:ind w:firstLine="0" w:firstLineChars="0"/>
                    <w:jc w:val="center"/>
                    <w:rPr>
                      <w:rFonts w:hint="default" w:ascii="Times New Roman" w:hAnsi="Times New Roman" w:cs="Times New Roman"/>
                      <w:bCs/>
                      <w:sz w:val="18"/>
                      <w:szCs w:val="18"/>
                    </w:rPr>
                  </w:pPr>
                  <w:r>
                    <w:rPr>
                      <w:rFonts w:hint="default" w:ascii="Times New Roman" w:hAnsi="Times New Roman" w:cs="Times New Roman"/>
                      <w:bCs/>
                      <w:sz w:val="18"/>
                      <w:szCs w:val="18"/>
                    </w:rPr>
                    <w:t>产生量（吨/年）</w:t>
                  </w:r>
                </w:p>
              </w:tc>
              <w:tc>
                <w:tcPr>
                  <w:tcW w:w="428" w:type="pct"/>
                  <w:noWrap w:val="0"/>
                  <w:vAlign w:val="center"/>
                </w:tcPr>
                <w:p>
                  <w:pPr>
                    <w:keepNext w:val="0"/>
                    <w:keepLines w:val="0"/>
                    <w:pageBreakBefore w:val="0"/>
                    <w:kinsoku/>
                    <w:wordWrap/>
                    <w:overflowPunct/>
                    <w:topLinePunct/>
                    <w:bidi w:val="0"/>
                    <w:spacing w:line="320" w:lineRule="exact"/>
                    <w:ind w:firstLine="0" w:firstLineChars="0"/>
                    <w:jc w:val="center"/>
                    <w:rPr>
                      <w:rFonts w:hint="default" w:ascii="Times New Roman" w:hAnsi="Times New Roman" w:cs="Times New Roman"/>
                      <w:bCs/>
                      <w:sz w:val="18"/>
                      <w:szCs w:val="18"/>
                    </w:rPr>
                  </w:pPr>
                  <w:r>
                    <w:rPr>
                      <w:rFonts w:hint="default" w:ascii="Times New Roman" w:hAnsi="Times New Roman" w:cs="Times New Roman"/>
                      <w:bCs/>
                      <w:sz w:val="18"/>
                      <w:szCs w:val="18"/>
                    </w:rPr>
                    <w:t>产生工序及装置</w:t>
                  </w:r>
                </w:p>
              </w:tc>
              <w:tc>
                <w:tcPr>
                  <w:tcW w:w="348" w:type="pct"/>
                  <w:noWrap w:val="0"/>
                  <w:vAlign w:val="center"/>
                </w:tcPr>
                <w:p>
                  <w:pPr>
                    <w:keepNext w:val="0"/>
                    <w:keepLines w:val="0"/>
                    <w:pageBreakBefore w:val="0"/>
                    <w:kinsoku/>
                    <w:wordWrap/>
                    <w:overflowPunct/>
                    <w:topLinePunct/>
                    <w:bidi w:val="0"/>
                    <w:spacing w:line="320" w:lineRule="exact"/>
                    <w:ind w:firstLine="0" w:firstLineChars="0"/>
                    <w:jc w:val="center"/>
                    <w:rPr>
                      <w:rFonts w:hint="default" w:ascii="Times New Roman" w:hAnsi="Times New Roman" w:cs="Times New Roman"/>
                      <w:bCs/>
                      <w:sz w:val="18"/>
                      <w:szCs w:val="18"/>
                    </w:rPr>
                  </w:pPr>
                  <w:r>
                    <w:rPr>
                      <w:rFonts w:hint="default" w:ascii="Times New Roman" w:hAnsi="Times New Roman" w:cs="Times New Roman"/>
                      <w:bCs/>
                      <w:sz w:val="18"/>
                      <w:szCs w:val="18"/>
                    </w:rPr>
                    <w:t>形态</w:t>
                  </w:r>
                </w:p>
              </w:tc>
              <w:tc>
                <w:tcPr>
                  <w:tcW w:w="1121" w:type="pct"/>
                  <w:noWrap w:val="0"/>
                  <w:vAlign w:val="center"/>
                </w:tcPr>
                <w:p>
                  <w:pPr>
                    <w:keepNext w:val="0"/>
                    <w:keepLines w:val="0"/>
                    <w:pageBreakBefore w:val="0"/>
                    <w:kinsoku/>
                    <w:wordWrap/>
                    <w:overflowPunct/>
                    <w:topLinePunct/>
                    <w:bidi w:val="0"/>
                    <w:spacing w:line="320" w:lineRule="exact"/>
                    <w:ind w:firstLine="0" w:firstLineChars="0"/>
                    <w:jc w:val="center"/>
                    <w:rPr>
                      <w:rFonts w:hint="default" w:ascii="Times New Roman" w:hAnsi="Times New Roman" w:cs="Times New Roman"/>
                      <w:bCs/>
                      <w:sz w:val="18"/>
                      <w:szCs w:val="18"/>
                    </w:rPr>
                  </w:pPr>
                  <w:r>
                    <w:rPr>
                      <w:rFonts w:hint="default" w:ascii="Times New Roman" w:hAnsi="Times New Roman" w:cs="Times New Roman"/>
                      <w:bCs/>
                      <w:sz w:val="18"/>
                      <w:szCs w:val="18"/>
                    </w:rPr>
                    <w:t>主要成分</w:t>
                  </w:r>
                </w:p>
              </w:tc>
              <w:tc>
                <w:tcPr>
                  <w:tcW w:w="397" w:type="pct"/>
                  <w:noWrap w:val="0"/>
                  <w:vAlign w:val="center"/>
                </w:tcPr>
                <w:p>
                  <w:pPr>
                    <w:keepNext w:val="0"/>
                    <w:keepLines w:val="0"/>
                    <w:pageBreakBefore w:val="0"/>
                    <w:kinsoku/>
                    <w:wordWrap/>
                    <w:overflowPunct/>
                    <w:topLinePunct/>
                    <w:bidi w:val="0"/>
                    <w:spacing w:line="320" w:lineRule="exact"/>
                    <w:ind w:firstLine="0" w:firstLineChars="0"/>
                    <w:jc w:val="center"/>
                    <w:rPr>
                      <w:rFonts w:hint="default" w:ascii="Times New Roman" w:hAnsi="Times New Roman" w:cs="Times New Roman"/>
                      <w:bCs/>
                      <w:sz w:val="18"/>
                      <w:szCs w:val="18"/>
                    </w:rPr>
                  </w:pPr>
                  <w:r>
                    <w:rPr>
                      <w:rFonts w:hint="default" w:ascii="Times New Roman" w:hAnsi="Times New Roman" w:cs="Times New Roman"/>
                      <w:bCs/>
                      <w:sz w:val="18"/>
                      <w:szCs w:val="18"/>
                    </w:rPr>
                    <w:t>有害</w:t>
                  </w:r>
                </w:p>
                <w:p>
                  <w:pPr>
                    <w:keepNext w:val="0"/>
                    <w:keepLines w:val="0"/>
                    <w:pageBreakBefore w:val="0"/>
                    <w:kinsoku/>
                    <w:wordWrap/>
                    <w:overflowPunct/>
                    <w:topLinePunct/>
                    <w:bidi w:val="0"/>
                    <w:spacing w:line="320" w:lineRule="exact"/>
                    <w:ind w:firstLine="0" w:firstLineChars="0"/>
                    <w:jc w:val="center"/>
                    <w:rPr>
                      <w:rFonts w:hint="default" w:ascii="Times New Roman" w:hAnsi="Times New Roman" w:cs="Times New Roman"/>
                      <w:bCs/>
                      <w:sz w:val="18"/>
                      <w:szCs w:val="18"/>
                    </w:rPr>
                  </w:pPr>
                  <w:r>
                    <w:rPr>
                      <w:rFonts w:hint="default" w:ascii="Times New Roman" w:hAnsi="Times New Roman" w:cs="Times New Roman"/>
                      <w:bCs/>
                      <w:sz w:val="18"/>
                      <w:szCs w:val="18"/>
                    </w:rPr>
                    <w:t>成分</w:t>
                  </w:r>
                </w:p>
              </w:tc>
              <w:tc>
                <w:tcPr>
                  <w:tcW w:w="335" w:type="pct"/>
                  <w:noWrap w:val="0"/>
                  <w:vAlign w:val="center"/>
                </w:tcPr>
                <w:p>
                  <w:pPr>
                    <w:keepNext w:val="0"/>
                    <w:keepLines w:val="0"/>
                    <w:pageBreakBefore w:val="0"/>
                    <w:kinsoku/>
                    <w:wordWrap/>
                    <w:overflowPunct/>
                    <w:topLinePunct/>
                    <w:bidi w:val="0"/>
                    <w:spacing w:line="320" w:lineRule="exact"/>
                    <w:ind w:firstLine="0" w:firstLineChars="0"/>
                    <w:jc w:val="center"/>
                    <w:rPr>
                      <w:rFonts w:hint="default" w:ascii="Times New Roman" w:hAnsi="Times New Roman" w:cs="Times New Roman"/>
                      <w:bCs/>
                      <w:sz w:val="18"/>
                      <w:szCs w:val="18"/>
                    </w:rPr>
                  </w:pPr>
                  <w:r>
                    <w:rPr>
                      <w:rFonts w:hint="default" w:ascii="Times New Roman" w:hAnsi="Times New Roman" w:cs="Times New Roman"/>
                      <w:bCs/>
                      <w:sz w:val="18"/>
                      <w:szCs w:val="18"/>
                    </w:rPr>
                    <w:t>产废</w:t>
                  </w:r>
                </w:p>
                <w:p>
                  <w:pPr>
                    <w:keepNext w:val="0"/>
                    <w:keepLines w:val="0"/>
                    <w:pageBreakBefore w:val="0"/>
                    <w:kinsoku/>
                    <w:wordWrap/>
                    <w:overflowPunct/>
                    <w:topLinePunct/>
                    <w:bidi w:val="0"/>
                    <w:spacing w:line="320" w:lineRule="exact"/>
                    <w:ind w:firstLine="0" w:firstLineChars="0"/>
                    <w:jc w:val="center"/>
                    <w:rPr>
                      <w:rFonts w:hint="default" w:ascii="Times New Roman" w:hAnsi="Times New Roman" w:cs="Times New Roman"/>
                      <w:bCs/>
                      <w:sz w:val="18"/>
                      <w:szCs w:val="18"/>
                    </w:rPr>
                  </w:pPr>
                  <w:r>
                    <w:rPr>
                      <w:rFonts w:hint="default" w:ascii="Times New Roman" w:hAnsi="Times New Roman" w:cs="Times New Roman"/>
                      <w:bCs/>
                      <w:sz w:val="18"/>
                      <w:szCs w:val="18"/>
                    </w:rPr>
                    <w:t>周期</w:t>
                  </w:r>
                </w:p>
              </w:tc>
              <w:tc>
                <w:tcPr>
                  <w:tcW w:w="344" w:type="pct"/>
                  <w:noWrap w:val="0"/>
                  <w:vAlign w:val="center"/>
                </w:tcPr>
                <w:p>
                  <w:pPr>
                    <w:keepNext w:val="0"/>
                    <w:keepLines w:val="0"/>
                    <w:pageBreakBefore w:val="0"/>
                    <w:kinsoku/>
                    <w:wordWrap/>
                    <w:overflowPunct/>
                    <w:topLinePunct/>
                    <w:bidi w:val="0"/>
                    <w:spacing w:line="320" w:lineRule="exact"/>
                    <w:ind w:firstLine="0" w:firstLineChars="0"/>
                    <w:jc w:val="center"/>
                    <w:rPr>
                      <w:rFonts w:hint="default" w:ascii="Times New Roman" w:hAnsi="Times New Roman" w:cs="Times New Roman"/>
                      <w:bCs/>
                      <w:sz w:val="18"/>
                      <w:szCs w:val="18"/>
                    </w:rPr>
                  </w:pPr>
                  <w:r>
                    <w:rPr>
                      <w:rFonts w:hint="default" w:ascii="Times New Roman" w:hAnsi="Times New Roman" w:cs="Times New Roman"/>
                      <w:bCs/>
                      <w:sz w:val="18"/>
                      <w:szCs w:val="18"/>
                    </w:rPr>
                    <w:t>危险</w:t>
                  </w:r>
                </w:p>
                <w:p>
                  <w:pPr>
                    <w:keepNext w:val="0"/>
                    <w:keepLines w:val="0"/>
                    <w:pageBreakBefore w:val="0"/>
                    <w:kinsoku/>
                    <w:wordWrap/>
                    <w:overflowPunct/>
                    <w:topLinePunct/>
                    <w:bidi w:val="0"/>
                    <w:spacing w:line="320" w:lineRule="exact"/>
                    <w:ind w:firstLine="0" w:firstLineChars="0"/>
                    <w:jc w:val="center"/>
                    <w:rPr>
                      <w:rFonts w:hint="default" w:ascii="Times New Roman" w:hAnsi="Times New Roman" w:cs="Times New Roman"/>
                      <w:bCs/>
                      <w:sz w:val="18"/>
                      <w:szCs w:val="18"/>
                    </w:rPr>
                  </w:pPr>
                  <w:r>
                    <w:rPr>
                      <w:rFonts w:hint="default" w:ascii="Times New Roman" w:hAnsi="Times New Roman" w:cs="Times New Roman"/>
                      <w:bCs/>
                      <w:sz w:val="18"/>
                      <w:szCs w:val="18"/>
                    </w:rPr>
                    <w:t>特性</w:t>
                  </w:r>
                </w:p>
              </w:tc>
              <w:tc>
                <w:tcPr>
                  <w:tcW w:w="344" w:type="pct"/>
                  <w:noWrap w:val="0"/>
                  <w:vAlign w:val="center"/>
                </w:tcPr>
                <w:p>
                  <w:pPr>
                    <w:keepNext w:val="0"/>
                    <w:keepLines w:val="0"/>
                    <w:pageBreakBefore w:val="0"/>
                    <w:kinsoku/>
                    <w:wordWrap/>
                    <w:overflowPunct/>
                    <w:topLinePunct/>
                    <w:bidi w:val="0"/>
                    <w:spacing w:line="320" w:lineRule="exact"/>
                    <w:ind w:firstLine="0" w:firstLineChars="0"/>
                    <w:jc w:val="center"/>
                    <w:rPr>
                      <w:rFonts w:hint="default" w:ascii="Times New Roman" w:hAnsi="Times New Roman" w:cs="Times New Roman"/>
                      <w:bCs/>
                      <w:sz w:val="18"/>
                      <w:szCs w:val="18"/>
                    </w:rPr>
                  </w:pPr>
                  <w:r>
                    <w:rPr>
                      <w:rFonts w:hint="default" w:ascii="Times New Roman" w:hAnsi="Times New Roman" w:cs="Times New Roman"/>
                      <w:bCs/>
                      <w:sz w:val="18"/>
                      <w:szCs w:val="18"/>
                    </w:rPr>
                    <w:t>污染防治措施</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41" w:type="pct"/>
                  <w:vMerge w:val="restart"/>
                  <w:noWrap w:val="0"/>
                  <w:vAlign w:val="center"/>
                </w:tcPr>
                <w:p>
                  <w:pPr>
                    <w:keepNext w:val="0"/>
                    <w:keepLines w:val="0"/>
                    <w:pageBreakBefore w:val="0"/>
                    <w:kinsoku/>
                    <w:wordWrap/>
                    <w:overflowPunct/>
                    <w:topLinePunct/>
                    <w:bidi w:val="0"/>
                    <w:spacing w:line="320" w:lineRule="exact"/>
                    <w:ind w:firstLine="0" w:firstLineChars="0"/>
                    <w:jc w:val="center"/>
                    <w:rPr>
                      <w:rFonts w:hint="default" w:ascii="Times New Roman" w:hAnsi="Times New Roman" w:cs="Times New Roman"/>
                      <w:bCs/>
                      <w:sz w:val="18"/>
                      <w:szCs w:val="18"/>
                    </w:rPr>
                  </w:pPr>
                  <w:r>
                    <w:rPr>
                      <w:rFonts w:hint="default" w:ascii="Times New Roman" w:hAnsi="Times New Roman" w:cs="Times New Roman"/>
                      <w:bCs/>
                      <w:sz w:val="18"/>
                      <w:szCs w:val="18"/>
                    </w:rPr>
                    <w:t>1</w:t>
                  </w:r>
                </w:p>
              </w:tc>
              <w:tc>
                <w:tcPr>
                  <w:tcW w:w="303" w:type="pct"/>
                  <w:vMerge w:val="restart"/>
                  <w:noWrap w:val="0"/>
                  <w:vAlign w:val="center"/>
                </w:tcPr>
                <w:p>
                  <w:pPr>
                    <w:keepNext w:val="0"/>
                    <w:keepLines w:val="0"/>
                    <w:pageBreakBefore w:val="0"/>
                    <w:kinsoku/>
                    <w:wordWrap/>
                    <w:overflowPunct/>
                    <w:bidi w:val="0"/>
                    <w:spacing w:line="320" w:lineRule="exact"/>
                    <w:ind w:firstLine="0" w:firstLineChars="0"/>
                    <w:jc w:val="center"/>
                    <w:rPr>
                      <w:rFonts w:hint="default" w:ascii="Times New Roman" w:hAnsi="Times New Roman" w:cs="Times New Roman"/>
                      <w:bCs/>
                      <w:sz w:val="18"/>
                      <w:szCs w:val="18"/>
                    </w:rPr>
                  </w:pPr>
                  <w:r>
                    <w:rPr>
                      <w:rFonts w:hint="default" w:ascii="Times New Roman" w:hAnsi="Times New Roman" w:cs="Times New Roman"/>
                      <w:bCs/>
                      <w:sz w:val="18"/>
                      <w:szCs w:val="18"/>
                    </w:rPr>
                    <w:t>医疗废物</w:t>
                  </w:r>
                </w:p>
              </w:tc>
              <w:tc>
                <w:tcPr>
                  <w:tcW w:w="354" w:type="pct"/>
                  <w:vMerge w:val="restart"/>
                  <w:noWrap w:val="0"/>
                  <w:vAlign w:val="center"/>
                </w:tcPr>
                <w:p>
                  <w:pPr>
                    <w:keepNext w:val="0"/>
                    <w:keepLines w:val="0"/>
                    <w:pageBreakBefore w:val="0"/>
                    <w:kinsoku/>
                    <w:wordWrap/>
                    <w:overflowPunct/>
                    <w:topLinePunct/>
                    <w:bidi w:val="0"/>
                    <w:spacing w:line="320" w:lineRule="exact"/>
                    <w:ind w:firstLine="0" w:firstLineChars="0"/>
                    <w:jc w:val="center"/>
                    <w:rPr>
                      <w:rFonts w:hint="default" w:ascii="Times New Roman" w:hAnsi="Times New Roman" w:cs="Times New Roman"/>
                      <w:bCs/>
                      <w:sz w:val="18"/>
                      <w:szCs w:val="18"/>
                    </w:rPr>
                  </w:pPr>
                  <w:r>
                    <w:rPr>
                      <w:rFonts w:hint="default" w:ascii="Times New Roman" w:hAnsi="Times New Roman" w:cs="Times New Roman"/>
                      <w:bCs/>
                      <w:sz w:val="18"/>
                      <w:szCs w:val="18"/>
                    </w:rPr>
                    <w:t>HW01医疗废物</w:t>
                  </w:r>
                </w:p>
              </w:tc>
              <w:tc>
                <w:tcPr>
                  <w:tcW w:w="455" w:type="pct"/>
                  <w:noWrap w:val="0"/>
                  <w:vAlign w:val="center"/>
                </w:tcPr>
                <w:p>
                  <w:pPr>
                    <w:keepNext w:val="0"/>
                    <w:keepLines w:val="0"/>
                    <w:pageBreakBefore w:val="0"/>
                    <w:kinsoku/>
                    <w:wordWrap/>
                    <w:overflowPunct/>
                    <w:topLinePunct/>
                    <w:bidi w:val="0"/>
                    <w:spacing w:line="320" w:lineRule="exact"/>
                    <w:ind w:firstLine="0" w:firstLineChars="0"/>
                    <w:jc w:val="center"/>
                    <w:rPr>
                      <w:rFonts w:hint="default" w:ascii="Times New Roman" w:hAnsi="Times New Roman" w:cs="Times New Roman"/>
                      <w:bCs/>
                      <w:sz w:val="18"/>
                      <w:szCs w:val="18"/>
                    </w:rPr>
                  </w:pPr>
                  <w:r>
                    <w:rPr>
                      <w:rFonts w:hint="default" w:ascii="Times New Roman" w:hAnsi="Times New Roman" w:cs="Times New Roman"/>
                      <w:bCs/>
                      <w:sz w:val="18"/>
                      <w:szCs w:val="18"/>
                    </w:rPr>
                    <w:t>831-001-01</w:t>
                  </w:r>
                </w:p>
              </w:tc>
              <w:tc>
                <w:tcPr>
                  <w:tcW w:w="425" w:type="pct"/>
                  <w:vMerge w:val="restart"/>
                  <w:noWrap w:val="0"/>
                  <w:vAlign w:val="center"/>
                </w:tcPr>
                <w:p>
                  <w:pPr>
                    <w:keepNext w:val="0"/>
                    <w:keepLines w:val="0"/>
                    <w:pageBreakBefore w:val="0"/>
                    <w:widowControl/>
                    <w:kinsoku/>
                    <w:wordWrap/>
                    <w:overflowPunct/>
                    <w:bidi w:val="0"/>
                    <w:spacing w:line="320" w:lineRule="exact"/>
                    <w:ind w:firstLine="0" w:firstLineChars="0"/>
                    <w:jc w:val="center"/>
                    <w:textAlignment w:val="center"/>
                    <w:rPr>
                      <w:rFonts w:hint="default" w:ascii="Times New Roman" w:hAnsi="Times New Roman" w:eastAsia="宋体" w:cs="Times New Roman"/>
                      <w:bCs/>
                      <w:sz w:val="18"/>
                      <w:szCs w:val="18"/>
                      <w:lang w:val="en-US" w:eastAsia="zh-CN"/>
                    </w:rPr>
                  </w:pPr>
                  <w:r>
                    <w:rPr>
                      <w:rFonts w:hint="eastAsia" w:cs="Times New Roman"/>
                      <w:bCs/>
                      <w:kern w:val="0"/>
                      <w:sz w:val="18"/>
                      <w:szCs w:val="18"/>
                      <w:lang w:val="en-US" w:eastAsia="zh-CN" w:bidi="ar"/>
                    </w:rPr>
                    <w:t>35</w:t>
                  </w:r>
                </w:p>
              </w:tc>
              <w:tc>
                <w:tcPr>
                  <w:tcW w:w="428" w:type="pct"/>
                  <w:vMerge w:val="restart"/>
                  <w:noWrap w:val="0"/>
                  <w:vAlign w:val="center"/>
                </w:tcPr>
                <w:p>
                  <w:pPr>
                    <w:keepNext w:val="0"/>
                    <w:keepLines w:val="0"/>
                    <w:pageBreakBefore w:val="0"/>
                    <w:kinsoku/>
                    <w:wordWrap/>
                    <w:overflowPunct/>
                    <w:topLinePunct/>
                    <w:bidi w:val="0"/>
                    <w:spacing w:line="320" w:lineRule="exact"/>
                    <w:ind w:firstLine="0" w:firstLineChars="0"/>
                    <w:jc w:val="center"/>
                    <w:rPr>
                      <w:rFonts w:hint="default" w:ascii="Times New Roman" w:hAnsi="Times New Roman" w:cs="Times New Roman"/>
                      <w:bCs/>
                      <w:sz w:val="18"/>
                      <w:szCs w:val="18"/>
                    </w:rPr>
                  </w:pPr>
                  <w:r>
                    <w:rPr>
                      <w:rFonts w:hint="default" w:ascii="Times New Roman" w:hAnsi="Times New Roman" w:cs="Times New Roman"/>
                      <w:bCs/>
                      <w:sz w:val="18"/>
                      <w:szCs w:val="18"/>
                    </w:rPr>
                    <w:t>门诊、病房</w:t>
                  </w:r>
                </w:p>
              </w:tc>
              <w:tc>
                <w:tcPr>
                  <w:tcW w:w="348" w:type="pct"/>
                  <w:noWrap w:val="0"/>
                  <w:vAlign w:val="center"/>
                </w:tcPr>
                <w:p>
                  <w:pPr>
                    <w:keepNext w:val="0"/>
                    <w:keepLines w:val="0"/>
                    <w:pageBreakBefore w:val="0"/>
                    <w:kinsoku/>
                    <w:wordWrap/>
                    <w:overflowPunct/>
                    <w:topLinePunct/>
                    <w:bidi w:val="0"/>
                    <w:spacing w:line="320" w:lineRule="exact"/>
                    <w:ind w:firstLine="0" w:firstLineChars="0"/>
                    <w:jc w:val="center"/>
                    <w:rPr>
                      <w:rFonts w:hint="default" w:ascii="Times New Roman" w:hAnsi="Times New Roman" w:cs="Times New Roman"/>
                      <w:bCs/>
                      <w:sz w:val="18"/>
                      <w:szCs w:val="18"/>
                    </w:rPr>
                  </w:pPr>
                  <w:r>
                    <w:rPr>
                      <w:rFonts w:hint="default" w:ascii="Times New Roman" w:hAnsi="Times New Roman" w:cs="Times New Roman"/>
                      <w:bCs/>
                      <w:sz w:val="18"/>
                      <w:szCs w:val="18"/>
                    </w:rPr>
                    <w:t>固态</w:t>
                  </w:r>
                </w:p>
              </w:tc>
              <w:tc>
                <w:tcPr>
                  <w:tcW w:w="1121" w:type="pct"/>
                  <w:noWrap w:val="0"/>
                  <w:vAlign w:val="center"/>
                </w:tcPr>
                <w:p>
                  <w:pPr>
                    <w:keepNext w:val="0"/>
                    <w:keepLines w:val="0"/>
                    <w:pageBreakBefore w:val="0"/>
                    <w:kinsoku/>
                    <w:wordWrap/>
                    <w:overflowPunct/>
                    <w:autoSpaceDE w:val="0"/>
                    <w:autoSpaceDN w:val="0"/>
                    <w:bidi w:val="0"/>
                    <w:spacing w:line="320" w:lineRule="exact"/>
                    <w:ind w:firstLine="0" w:firstLineChars="0"/>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①被病人血液、体液、排泄物污染的物品。</w:t>
                  </w:r>
                </w:p>
                <w:p>
                  <w:pPr>
                    <w:keepNext w:val="0"/>
                    <w:keepLines w:val="0"/>
                    <w:pageBreakBefore w:val="0"/>
                    <w:kinsoku/>
                    <w:wordWrap/>
                    <w:overflowPunct/>
                    <w:autoSpaceDE w:val="0"/>
                    <w:autoSpaceDN w:val="0"/>
                    <w:bidi w:val="0"/>
                    <w:spacing w:line="320" w:lineRule="exact"/>
                    <w:ind w:firstLine="0" w:firstLineChars="0"/>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②病原体的培养基、标本。</w:t>
                  </w:r>
                </w:p>
                <w:p>
                  <w:pPr>
                    <w:keepNext w:val="0"/>
                    <w:keepLines w:val="0"/>
                    <w:pageBreakBefore w:val="0"/>
                    <w:kinsoku/>
                    <w:wordWrap/>
                    <w:overflowPunct/>
                    <w:autoSpaceDE w:val="0"/>
                    <w:autoSpaceDN w:val="0"/>
                    <w:bidi w:val="0"/>
                    <w:spacing w:line="320" w:lineRule="exact"/>
                    <w:ind w:firstLine="0" w:firstLineChars="0"/>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③各种废弃的医学标本。</w:t>
                  </w:r>
                </w:p>
                <w:p>
                  <w:pPr>
                    <w:keepNext w:val="0"/>
                    <w:keepLines w:val="0"/>
                    <w:pageBreakBefore w:val="0"/>
                    <w:kinsoku/>
                    <w:wordWrap/>
                    <w:overflowPunct/>
                    <w:autoSpaceDE w:val="0"/>
                    <w:autoSpaceDN w:val="0"/>
                    <w:bidi w:val="0"/>
                    <w:spacing w:line="320" w:lineRule="exact"/>
                    <w:ind w:firstLine="0" w:firstLineChars="0"/>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④废弃的血液、血清。</w:t>
                  </w:r>
                </w:p>
                <w:p>
                  <w:pPr>
                    <w:keepNext w:val="0"/>
                    <w:keepLines w:val="0"/>
                    <w:pageBreakBefore w:val="0"/>
                    <w:kinsoku/>
                    <w:wordWrap/>
                    <w:overflowPunct/>
                    <w:topLinePunct/>
                    <w:bidi w:val="0"/>
                    <w:spacing w:line="320" w:lineRule="exact"/>
                    <w:ind w:firstLine="0" w:firstLineChars="0"/>
                    <w:jc w:val="center"/>
                    <w:rPr>
                      <w:rFonts w:hint="default" w:ascii="Times New Roman" w:hAnsi="Times New Roman" w:cs="Times New Roman"/>
                      <w:bCs/>
                      <w:sz w:val="18"/>
                      <w:szCs w:val="18"/>
                    </w:rPr>
                  </w:pPr>
                  <w:r>
                    <w:rPr>
                      <w:rFonts w:hint="default" w:ascii="Times New Roman" w:hAnsi="Times New Roman" w:cs="Times New Roman"/>
                      <w:bCs/>
                      <w:kern w:val="0"/>
                      <w:sz w:val="18"/>
                      <w:szCs w:val="18"/>
                    </w:rPr>
                    <w:t>⑤使用后的一次性医疗用品、医疗器械（如指套、手套等）。</w:t>
                  </w:r>
                </w:p>
              </w:tc>
              <w:tc>
                <w:tcPr>
                  <w:tcW w:w="397" w:type="pct"/>
                  <w:noWrap w:val="0"/>
                  <w:vAlign w:val="center"/>
                </w:tcPr>
                <w:p>
                  <w:pPr>
                    <w:keepNext w:val="0"/>
                    <w:keepLines w:val="0"/>
                    <w:pageBreakBefore w:val="0"/>
                    <w:kinsoku/>
                    <w:wordWrap/>
                    <w:overflowPunct/>
                    <w:topLinePunct/>
                    <w:bidi w:val="0"/>
                    <w:spacing w:line="320" w:lineRule="exact"/>
                    <w:ind w:firstLine="0" w:firstLineChars="0"/>
                    <w:jc w:val="center"/>
                    <w:rPr>
                      <w:rFonts w:hint="default" w:ascii="Times New Roman" w:hAnsi="Times New Roman" w:cs="Times New Roman"/>
                      <w:bCs/>
                      <w:sz w:val="18"/>
                      <w:szCs w:val="18"/>
                    </w:rPr>
                  </w:pPr>
                  <w:r>
                    <w:rPr>
                      <w:rFonts w:hint="default" w:ascii="Times New Roman" w:hAnsi="Times New Roman" w:cs="Times New Roman"/>
                      <w:bCs/>
                      <w:sz w:val="18"/>
                      <w:szCs w:val="18"/>
                    </w:rPr>
                    <w:t>感染性废物</w:t>
                  </w:r>
                </w:p>
              </w:tc>
              <w:tc>
                <w:tcPr>
                  <w:tcW w:w="335" w:type="pct"/>
                  <w:noWrap w:val="0"/>
                  <w:vAlign w:val="center"/>
                </w:tcPr>
                <w:p>
                  <w:pPr>
                    <w:keepNext w:val="0"/>
                    <w:keepLines w:val="0"/>
                    <w:pageBreakBefore w:val="0"/>
                    <w:kinsoku/>
                    <w:wordWrap/>
                    <w:overflowPunct/>
                    <w:topLinePunct/>
                    <w:bidi w:val="0"/>
                    <w:spacing w:line="320" w:lineRule="exact"/>
                    <w:ind w:firstLine="0" w:firstLineChars="0"/>
                    <w:jc w:val="center"/>
                    <w:rPr>
                      <w:rFonts w:hint="default" w:ascii="Times New Roman" w:hAnsi="Times New Roman" w:cs="Times New Roman"/>
                      <w:bCs/>
                      <w:sz w:val="18"/>
                      <w:szCs w:val="18"/>
                    </w:rPr>
                  </w:pPr>
                  <w:r>
                    <w:rPr>
                      <w:rFonts w:hint="default" w:ascii="Times New Roman" w:hAnsi="Times New Roman" w:cs="Times New Roman"/>
                      <w:bCs/>
                      <w:sz w:val="18"/>
                      <w:szCs w:val="18"/>
                    </w:rPr>
                    <w:t>0.5h</w:t>
                  </w:r>
                </w:p>
              </w:tc>
              <w:tc>
                <w:tcPr>
                  <w:tcW w:w="344" w:type="pct"/>
                  <w:noWrap w:val="0"/>
                  <w:vAlign w:val="center"/>
                </w:tcPr>
                <w:p>
                  <w:pPr>
                    <w:keepNext w:val="0"/>
                    <w:keepLines w:val="0"/>
                    <w:pageBreakBefore w:val="0"/>
                    <w:kinsoku/>
                    <w:wordWrap/>
                    <w:overflowPunct/>
                    <w:topLinePunct/>
                    <w:bidi w:val="0"/>
                    <w:spacing w:line="320" w:lineRule="exact"/>
                    <w:ind w:firstLine="0" w:firstLineChars="0"/>
                    <w:jc w:val="center"/>
                    <w:rPr>
                      <w:rFonts w:hint="default" w:ascii="Times New Roman" w:hAnsi="Times New Roman" w:cs="Times New Roman"/>
                      <w:bCs/>
                      <w:sz w:val="18"/>
                      <w:szCs w:val="18"/>
                    </w:rPr>
                  </w:pPr>
                  <w:r>
                    <w:rPr>
                      <w:rFonts w:hint="default" w:ascii="Times New Roman" w:hAnsi="Times New Roman" w:cs="Times New Roman"/>
                      <w:bCs/>
                      <w:sz w:val="18"/>
                      <w:szCs w:val="18"/>
                    </w:rPr>
                    <w:t>In</w:t>
                  </w:r>
                </w:p>
              </w:tc>
              <w:tc>
                <w:tcPr>
                  <w:tcW w:w="344" w:type="pct"/>
                  <w:vMerge w:val="restart"/>
                  <w:noWrap w:val="0"/>
                  <w:vAlign w:val="center"/>
                </w:tcPr>
                <w:p>
                  <w:pPr>
                    <w:keepNext w:val="0"/>
                    <w:keepLines w:val="0"/>
                    <w:pageBreakBefore w:val="0"/>
                    <w:kinsoku/>
                    <w:wordWrap/>
                    <w:overflowPunct/>
                    <w:topLinePunct/>
                    <w:bidi w:val="0"/>
                    <w:spacing w:line="320" w:lineRule="exact"/>
                    <w:ind w:firstLine="0" w:firstLineChars="0"/>
                    <w:jc w:val="center"/>
                    <w:rPr>
                      <w:rFonts w:hint="default" w:ascii="Times New Roman" w:hAnsi="Times New Roman" w:cs="Times New Roman"/>
                      <w:bCs/>
                      <w:sz w:val="18"/>
                      <w:szCs w:val="18"/>
                    </w:rPr>
                  </w:pPr>
                  <w:r>
                    <w:rPr>
                      <w:rFonts w:hint="default" w:ascii="Times New Roman" w:hAnsi="Times New Roman" w:cs="Times New Roman"/>
                      <w:bCs/>
                      <w:sz w:val="18"/>
                      <w:szCs w:val="18"/>
                    </w:rPr>
                    <w:t>医疗废物在院内危险废物暂存间暂存、污泥经脱水消毒，委托有资质单位统一处理。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41" w:type="pct"/>
                  <w:vMerge w:val="continue"/>
                  <w:noWrap w:val="0"/>
                  <w:vAlign w:val="center"/>
                </w:tcPr>
                <w:p>
                  <w:pPr>
                    <w:keepNext w:val="0"/>
                    <w:keepLines w:val="0"/>
                    <w:pageBreakBefore w:val="0"/>
                    <w:kinsoku/>
                    <w:wordWrap/>
                    <w:overflowPunct/>
                    <w:topLinePunct/>
                    <w:bidi w:val="0"/>
                    <w:spacing w:line="320" w:lineRule="exact"/>
                    <w:ind w:firstLine="0" w:firstLineChars="0"/>
                    <w:jc w:val="center"/>
                    <w:rPr>
                      <w:rFonts w:hint="default" w:ascii="Times New Roman" w:hAnsi="Times New Roman" w:cs="Times New Roman"/>
                      <w:bCs/>
                      <w:sz w:val="18"/>
                      <w:szCs w:val="18"/>
                    </w:rPr>
                  </w:pPr>
                </w:p>
              </w:tc>
              <w:tc>
                <w:tcPr>
                  <w:tcW w:w="303" w:type="pct"/>
                  <w:vMerge w:val="continue"/>
                  <w:noWrap w:val="0"/>
                  <w:vAlign w:val="center"/>
                </w:tcPr>
                <w:p>
                  <w:pPr>
                    <w:keepNext w:val="0"/>
                    <w:keepLines w:val="0"/>
                    <w:pageBreakBefore w:val="0"/>
                    <w:kinsoku/>
                    <w:wordWrap/>
                    <w:overflowPunct/>
                    <w:bidi w:val="0"/>
                    <w:spacing w:line="320" w:lineRule="exact"/>
                    <w:ind w:firstLine="0" w:firstLineChars="0"/>
                    <w:jc w:val="center"/>
                    <w:rPr>
                      <w:rFonts w:hint="default" w:ascii="Times New Roman" w:hAnsi="Times New Roman" w:cs="Times New Roman"/>
                      <w:bCs/>
                      <w:sz w:val="18"/>
                      <w:szCs w:val="18"/>
                    </w:rPr>
                  </w:pPr>
                </w:p>
              </w:tc>
              <w:tc>
                <w:tcPr>
                  <w:tcW w:w="354" w:type="pct"/>
                  <w:vMerge w:val="continue"/>
                  <w:noWrap w:val="0"/>
                  <w:vAlign w:val="center"/>
                </w:tcPr>
                <w:p>
                  <w:pPr>
                    <w:keepNext w:val="0"/>
                    <w:keepLines w:val="0"/>
                    <w:pageBreakBefore w:val="0"/>
                    <w:kinsoku/>
                    <w:wordWrap/>
                    <w:overflowPunct/>
                    <w:topLinePunct/>
                    <w:bidi w:val="0"/>
                    <w:spacing w:line="320" w:lineRule="exact"/>
                    <w:ind w:firstLine="0" w:firstLineChars="0"/>
                    <w:jc w:val="center"/>
                    <w:rPr>
                      <w:rFonts w:hint="default" w:ascii="Times New Roman" w:hAnsi="Times New Roman" w:cs="Times New Roman"/>
                      <w:bCs/>
                      <w:sz w:val="18"/>
                      <w:szCs w:val="18"/>
                    </w:rPr>
                  </w:pPr>
                </w:p>
              </w:tc>
              <w:tc>
                <w:tcPr>
                  <w:tcW w:w="455" w:type="pct"/>
                  <w:noWrap w:val="0"/>
                  <w:vAlign w:val="center"/>
                </w:tcPr>
                <w:p>
                  <w:pPr>
                    <w:keepNext w:val="0"/>
                    <w:keepLines w:val="0"/>
                    <w:pageBreakBefore w:val="0"/>
                    <w:kinsoku/>
                    <w:wordWrap/>
                    <w:overflowPunct/>
                    <w:topLinePunct/>
                    <w:bidi w:val="0"/>
                    <w:spacing w:line="320" w:lineRule="exact"/>
                    <w:ind w:firstLine="0" w:firstLineChars="0"/>
                    <w:jc w:val="center"/>
                    <w:rPr>
                      <w:rFonts w:hint="default" w:ascii="Times New Roman" w:hAnsi="Times New Roman" w:cs="Times New Roman"/>
                      <w:bCs/>
                      <w:sz w:val="18"/>
                      <w:szCs w:val="18"/>
                    </w:rPr>
                  </w:pPr>
                  <w:r>
                    <w:rPr>
                      <w:rFonts w:hint="default" w:ascii="Times New Roman" w:hAnsi="Times New Roman" w:cs="Times New Roman"/>
                      <w:bCs/>
                      <w:sz w:val="18"/>
                      <w:szCs w:val="18"/>
                    </w:rPr>
                    <w:t>831-002-01</w:t>
                  </w:r>
                </w:p>
              </w:tc>
              <w:tc>
                <w:tcPr>
                  <w:tcW w:w="425" w:type="pct"/>
                  <w:vMerge w:val="continue"/>
                  <w:noWrap w:val="0"/>
                  <w:vAlign w:val="center"/>
                </w:tcPr>
                <w:p>
                  <w:pPr>
                    <w:keepNext w:val="0"/>
                    <w:keepLines w:val="0"/>
                    <w:pageBreakBefore w:val="0"/>
                    <w:widowControl/>
                    <w:kinsoku/>
                    <w:wordWrap/>
                    <w:overflowPunct/>
                    <w:bidi w:val="0"/>
                    <w:spacing w:line="320" w:lineRule="exact"/>
                    <w:ind w:firstLine="0" w:firstLineChars="0"/>
                    <w:jc w:val="center"/>
                    <w:textAlignment w:val="center"/>
                    <w:rPr>
                      <w:rFonts w:hint="default" w:ascii="Times New Roman" w:hAnsi="Times New Roman" w:cs="Times New Roman"/>
                      <w:bCs/>
                      <w:sz w:val="18"/>
                      <w:szCs w:val="18"/>
                    </w:rPr>
                  </w:pPr>
                </w:p>
              </w:tc>
              <w:tc>
                <w:tcPr>
                  <w:tcW w:w="428" w:type="pct"/>
                  <w:vMerge w:val="continue"/>
                  <w:noWrap w:val="0"/>
                  <w:vAlign w:val="center"/>
                </w:tcPr>
                <w:p>
                  <w:pPr>
                    <w:keepNext w:val="0"/>
                    <w:keepLines w:val="0"/>
                    <w:pageBreakBefore w:val="0"/>
                    <w:kinsoku/>
                    <w:wordWrap/>
                    <w:overflowPunct/>
                    <w:topLinePunct/>
                    <w:bidi w:val="0"/>
                    <w:spacing w:line="320" w:lineRule="exact"/>
                    <w:ind w:firstLine="0" w:firstLineChars="0"/>
                    <w:jc w:val="center"/>
                    <w:rPr>
                      <w:rFonts w:hint="default" w:ascii="Times New Roman" w:hAnsi="Times New Roman" w:cs="Times New Roman"/>
                      <w:bCs/>
                      <w:sz w:val="18"/>
                      <w:szCs w:val="18"/>
                    </w:rPr>
                  </w:pPr>
                </w:p>
              </w:tc>
              <w:tc>
                <w:tcPr>
                  <w:tcW w:w="348" w:type="pct"/>
                  <w:noWrap w:val="0"/>
                  <w:vAlign w:val="center"/>
                </w:tcPr>
                <w:p>
                  <w:pPr>
                    <w:keepNext w:val="0"/>
                    <w:keepLines w:val="0"/>
                    <w:pageBreakBefore w:val="0"/>
                    <w:kinsoku/>
                    <w:wordWrap/>
                    <w:overflowPunct/>
                    <w:topLinePunct/>
                    <w:bidi w:val="0"/>
                    <w:spacing w:line="320" w:lineRule="exact"/>
                    <w:ind w:firstLine="0" w:firstLineChars="0"/>
                    <w:jc w:val="center"/>
                    <w:rPr>
                      <w:rFonts w:hint="default" w:ascii="Times New Roman" w:hAnsi="Times New Roman" w:cs="Times New Roman"/>
                      <w:bCs/>
                      <w:sz w:val="18"/>
                      <w:szCs w:val="18"/>
                    </w:rPr>
                  </w:pPr>
                  <w:r>
                    <w:rPr>
                      <w:rFonts w:hint="default" w:ascii="Times New Roman" w:hAnsi="Times New Roman" w:cs="Times New Roman"/>
                      <w:bCs/>
                      <w:sz w:val="18"/>
                      <w:szCs w:val="18"/>
                    </w:rPr>
                    <w:t>固态</w:t>
                  </w:r>
                </w:p>
              </w:tc>
              <w:tc>
                <w:tcPr>
                  <w:tcW w:w="1121" w:type="pct"/>
                  <w:noWrap w:val="0"/>
                  <w:vAlign w:val="center"/>
                </w:tcPr>
                <w:p>
                  <w:pPr>
                    <w:keepNext w:val="0"/>
                    <w:keepLines w:val="0"/>
                    <w:pageBreakBefore w:val="0"/>
                    <w:kinsoku/>
                    <w:wordWrap/>
                    <w:overflowPunct/>
                    <w:autoSpaceDE w:val="0"/>
                    <w:autoSpaceDN w:val="0"/>
                    <w:bidi w:val="0"/>
                    <w:spacing w:line="320" w:lineRule="exact"/>
                    <w:ind w:firstLine="0" w:firstLineChars="0"/>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①医用针头、缝合针。</w:t>
                  </w:r>
                </w:p>
                <w:p>
                  <w:pPr>
                    <w:keepNext w:val="0"/>
                    <w:keepLines w:val="0"/>
                    <w:pageBreakBefore w:val="0"/>
                    <w:kinsoku/>
                    <w:wordWrap/>
                    <w:overflowPunct/>
                    <w:autoSpaceDE w:val="0"/>
                    <w:autoSpaceDN w:val="0"/>
                    <w:bidi w:val="0"/>
                    <w:spacing w:line="320" w:lineRule="exact"/>
                    <w:ind w:firstLine="0" w:firstLineChars="0"/>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②各类医用锐器，包括：手术刀锯、备皮刀等。</w:t>
                  </w:r>
                </w:p>
                <w:p>
                  <w:pPr>
                    <w:keepNext w:val="0"/>
                    <w:keepLines w:val="0"/>
                    <w:pageBreakBefore w:val="0"/>
                    <w:kinsoku/>
                    <w:wordWrap/>
                    <w:overflowPunct/>
                    <w:topLinePunct/>
                    <w:bidi w:val="0"/>
                    <w:spacing w:line="320" w:lineRule="exact"/>
                    <w:ind w:firstLine="0" w:firstLineChars="0"/>
                    <w:jc w:val="center"/>
                    <w:rPr>
                      <w:rFonts w:hint="default" w:ascii="Times New Roman" w:hAnsi="Times New Roman" w:cs="Times New Roman"/>
                      <w:bCs/>
                      <w:sz w:val="18"/>
                      <w:szCs w:val="18"/>
                    </w:rPr>
                  </w:pPr>
                  <w:r>
                    <w:rPr>
                      <w:rFonts w:hint="default" w:ascii="Times New Roman" w:hAnsi="Times New Roman" w:cs="Times New Roman"/>
                      <w:bCs/>
                      <w:kern w:val="0"/>
                      <w:sz w:val="18"/>
                      <w:szCs w:val="18"/>
                    </w:rPr>
                    <w:t>③载玻片、玻璃试管、玻璃安瓿等。</w:t>
                  </w:r>
                </w:p>
              </w:tc>
              <w:tc>
                <w:tcPr>
                  <w:tcW w:w="397" w:type="pct"/>
                  <w:noWrap w:val="0"/>
                  <w:vAlign w:val="center"/>
                </w:tcPr>
                <w:p>
                  <w:pPr>
                    <w:keepNext w:val="0"/>
                    <w:keepLines w:val="0"/>
                    <w:pageBreakBefore w:val="0"/>
                    <w:kinsoku/>
                    <w:wordWrap/>
                    <w:overflowPunct/>
                    <w:topLinePunct/>
                    <w:bidi w:val="0"/>
                    <w:spacing w:line="320" w:lineRule="exact"/>
                    <w:ind w:firstLine="0" w:firstLineChars="0"/>
                    <w:jc w:val="center"/>
                    <w:rPr>
                      <w:rFonts w:hint="default" w:ascii="Times New Roman" w:hAnsi="Times New Roman" w:cs="Times New Roman"/>
                      <w:bCs/>
                      <w:sz w:val="18"/>
                      <w:szCs w:val="18"/>
                    </w:rPr>
                  </w:pPr>
                  <w:r>
                    <w:rPr>
                      <w:rFonts w:hint="default" w:ascii="Times New Roman" w:hAnsi="Times New Roman" w:cs="Times New Roman"/>
                      <w:bCs/>
                      <w:sz w:val="18"/>
                      <w:szCs w:val="18"/>
                    </w:rPr>
                    <w:t>损伤性废物</w:t>
                  </w:r>
                </w:p>
              </w:tc>
              <w:tc>
                <w:tcPr>
                  <w:tcW w:w="335" w:type="pct"/>
                  <w:noWrap w:val="0"/>
                  <w:vAlign w:val="center"/>
                </w:tcPr>
                <w:p>
                  <w:pPr>
                    <w:keepNext w:val="0"/>
                    <w:keepLines w:val="0"/>
                    <w:pageBreakBefore w:val="0"/>
                    <w:kinsoku/>
                    <w:wordWrap/>
                    <w:overflowPunct/>
                    <w:topLinePunct/>
                    <w:bidi w:val="0"/>
                    <w:spacing w:line="320" w:lineRule="exact"/>
                    <w:ind w:firstLine="0" w:firstLineChars="0"/>
                    <w:jc w:val="center"/>
                    <w:rPr>
                      <w:rFonts w:hint="default" w:ascii="Times New Roman" w:hAnsi="Times New Roman" w:cs="Times New Roman"/>
                      <w:bCs/>
                      <w:sz w:val="18"/>
                      <w:szCs w:val="18"/>
                    </w:rPr>
                  </w:pPr>
                  <w:r>
                    <w:rPr>
                      <w:rFonts w:hint="default" w:ascii="Times New Roman" w:hAnsi="Times New Roman" w:cs="Times New Roman"/>
                      <w:bCs/>
                      <w:sz w:val="18"/>
                      <w:szCs w:val="18"/>
                    </w:rPr>
                    <w:t>0.5h</w:t>
                  </w:r>
                </w:p>
              </w:tc>
              <w:tc>
                <w:tcPr>
                  <w:tcW w:w="344" w:type="pct"/>
                  <w:noWrap w:val="0"/>
                  <w:vAlign w:val="center"/>
                </w:tcPr>
                <w:p>
                  <w:pPr>
                    <w:keepNext w:val="0"/>
                    <w:keepLines w:val="0"/>
                    <w:pageBreakBefore w:val="0"/>
                    <w:kinsoku/>
                    <w:wordWrap/>
                    <w:overflowPunct/>
                    <w:topLinePunct/>
                    <w:bidi w:val="0"/>
                    <w:spacing w:line="320" w:lineRule="exact"/>
                    <w:ind w:firstLine="0" w:firstLineChars="0"/>
                    <w:jc w:val="center"/>
                    <w:rPr>
                      <w:rFonts w:hint="default" w:ascii="Times New Roman" w:hAnsi="Times New Roman" w:cs="Times New Roman"/>
                      <w:bCs/>
                      <w:sz w:val="18"/>
                      <w:szCs w:val="18"/>
                    </w:rPr>
                  </w:pPr>
                  <w:r>
                    <w:rPr>
                      <w:rFonts w:hint="default" w:ascii="Times New Roman" w:hAnsi="Times New Roman" w:cs="Times New Roman"/>
                      <w:bCs/>
                      <w:sz w:val="18"/>
                      <w:szCs w:val="18"/>
                    </w:rPr>
                    <w:t>In</w:t>
                  </w:r>
                </w:p>
              </w:tc>
              <w:tc>
                <w:tcPr>
                  <w:tcW w:w="344" w:type="pct"/>
                  <w:vMerge w:val="continue"/>
                  <w:noWrap w:val="0"/>
                  <w:vAlign w:val="center"/>
                </w:tcPr>
                <w:p>
                  <w:pPr>
                    <w:keepNext w:val="0"/>
                    <w:keepLines w:val="0"/>
                    <w:pageBreakBefore w:val="0"/>
                    <w:kinsoku/>
                    <w:wordWrap/>
                    <w:overflowPunct/>
                    <w:topLinePunct/>
                    <w:bidi w:val="0"/>
                    <w:spacing w:line="320" w:lineRule="exact"/>
                    <w:ind w:firstLine="0" w:firstLineChars="0"/>
                    <w:jc w:val="center"/>
                    <w:rPr>
                      <w:rFonts w:hint="default" w:ascii="Times New Roman" w:hAnsi="Times New Roman" w:cs="Times New Roman"/>
                      <w:bCs/>
                      <w:sz w:val="18"/>
                      <w:szCs w:val="18"/>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41" w:type="pct"/>
                  <w:vMerge w:val="continue"/>
                  <w:noWrap w:val="0"/>
                  <w:vAlign w:val="center"/>
                </w:tcPr>
                <w:p>
                  <w:pPr>
                    <w:keepNext w:val="0"/>
                    <w:keepLines w:val="0"/>
                    <w:pageBreakBefore w:val="0"/>
                    <w:kinsoku/>
                    <w:wordWrap/>
                    <w:overflowPunct/>
                    <w:topLinePunct/>
                    <w:bidi w:val="0"/>
                    <w:spacing w:line="320" w:lineRule="exact"/>
                    <w:ind w:firstLine="0" w:firstLineChars="0"/>
                    <w:jc w:val="center"/>
                    <w:rPr>
                      <w:rFonts w:hint="default" w:ascii="Times New Roman" w:hAnsi="Times New Roman" w:cs="Times New Roman"/>
                      <w:bCs/>
                      <w:sz w:val="18"/>
                      <w:szCs w:val="18"/>
                    </w:rPr>
                  </w:pPr>
                </w:p>
              </w:tc>
              <w:tc>
                <w:tcPr>
                  <w:tcW w:w="303" w:type="pct"/>
                  <w:vMerge w:val="continue"/>
                  <w:noWrap w:val="0"/>
                  <w:vAlign w:val="center"/>
                </w:tcPr>
                <w:p>
                  <w:pPr>
                    <w:keepNext w:val="0"/>
                    <w:keepLines w:val="0"/>
                    <w:pageBreakBefore w:val="0"/>
                    <w:kinsoku/>
                    <w:wordWrap/>
                    <w:overflowPunct/>
                    <w:bidi w:val="0"/>
                    <w:spacing w:line="320" w:lineRule="exact"/>
                    <w:ind w:firstLine="0" w:firstLineChars="0"/>
                    <w:jc w:val="center"/>
                    <w:rPr>
                      <w:rFonts w:hint="default" w:ascii="Times New Roman" w:hAnsi="Times New Roman" w:cs="Times New Roman"/>
                      <w:bCs/>
                      <w:sz w:val="18"/>
                      <w:szCs w:val="18"/>
                    </w:rPr>
                  </w:pPr>
                </w:p>
              </w:tc>
              <w:tc>
                <w:tcPr>
                  <w:tcW w:w="354" w:type="pct"/>
                  <w:vMerge w:val="continue"/>
                  <w:noWrap w:val="0"/>
                  <w:vAlign w:val="center"/>
                </w:tcPr>
                <w:p>
                  <w:pPr>
                    <w:keepNext w:val="0"/>
                    <w:keepLines w:val="0"/>
                    <w:pageBreakBefore w:val="0"/>
                    <w:kinsoku/>
                    <w:wordWrap/>
                    <w:overflowPunct/>
                    <w:topLinePunct/>
                    <w:bidi w:val="0"/>
                    <w:spacing w:line="320" w:lineRule="exact"/>
                    <w:ind w:firstLine="0" w:firstLineChars="0"/>
                    <w:jc w:val="center"/>
                    <w:rPr>
                      <w:rFonts w:hint="default" w:ascii="Times New Roman" w:hAnsi="Times New Roman" w:cs="Times New Roman"/>
                      <w:bCs/>
                      <w:sz w:val="18"/>
                      <w:szCs w:val="18"/>
                    </w:rPr>
                  </w:pPr>
                </w:p>
              </w:tc>
              <w:tc>
                <w:tcPr>
                  <w:tcW w:w="455" w:type="pct"/>
                  <w:noWrap w:val="0"/>
                  <w:vAlign w:val="center"/>
                </w:tcPr>
                <w:p>
                  <w:pPr>
                    <w:keepNext w:val="0"/>
                    <w:keepLines w:val="0"/>
                    <w:pageBreakBefore w:val="0"/>
                    <w:kinsoku/>
                    <w:wordWrap/>
                    <w:overflowPunct/>
                    <w:topLinePunct/>
                    <w:bidi w:val="0"/>
                    <w:spacing w:line="320" w:lineRule="exact"/>
                    <w:ind w:firstLine="0" w:firstLineChars="0"/>
                    <w:jc w:val="center"/>
                    <w:rPr>
                      <w:rFonts w:hint="default" w:ascii="Times New Roman" w:hAnsi="Times New Roman" w:cs="Times New Roman"/>
                      <w:bCs/>
                      <w:sz w:val="18"/>
                      <w:szCs w:val="18"/>
                    </w:rPr>
                  </w:pPr>
                  <w:r>
                    <w:rPr>
                      <w:rFonts w:hint="default" w:ascii="Times New Roman" w:hAnsi="Times New Roman" w:cs="Times New Roman"/>
                      <w:bCs/>
                      <w:sz w:val="18"/>
                      <w:szCs w:val="18"/>
                    </w:rPr>
                    <w:t>831-003-01</w:t>
                  </w:r>
                </w:p>
              </w:tc>
              <w:tc>
                <w:tcPr>
                  <w:tcW w:w="425" w:type="pct"/>
                  <w:vMerge w:val="continue"/>
                  <w:noWrap w:val="0"/>
                  <w:vAlign w:val="center"/>
                </w:tcPr>
                <w:p>
                  <w:pPr>
                    <w:keepNext w:val="0"/>
                    <w:keepLines w:val="0"/>
                    <w:pageBreakBefore w:val="0"/>
                    <w:widowControl/>
                    <w:kinsoku/>
                    <w:wordWrap/>
                    <w:overflowPunct/>
                    <w:bidi w:val="0"/>
                    <w:spacing w:line="320" w:lineRule="exact"/>
                    <w:ind w:firstLine="0" w:firstLineChars="0"/>
                    <w:jc w:val="center"/>
                    <w:textAlignment w:val="center"/>
                    <w:rPr>
                      <w:rFonts w:hint="default" w:ascii="Times New Roman" w:hAnsi="Times New Roman" w:cs="Times New Roman"/>
                      <w:bCs/>
                      <w:sz w:val="18"/>
                      <w:szCs w:val="18"/>
                    </w:rPr>
                  </w:pPr>
                </w:p>
              </w:tc>
              <w:tc>
                <w:tcPr>
                  <w:tcW w:w="428" w:type="pct"/>
                  <w:vMerge w:val="continue"/>
                  <w:noWrap w:val="0"/>
                  <w:vAlign w:val="center"/>
                </w:tcPr>
                <w:p>
                  <w:pPr>
                    <w:keepNext w:val="0"/>
                    <w:keepLines w:val="0"/>
                    <w:pageBreakBefore w:val="0"/>
                    <w:kinsoku/>
                    <w:wordWrap/>
                    <w:overflowPunct/>
                    <w:topLinePunct/>
                    <w:bidi w:val="0"/>
                    <w:spacing w:line="320" w:lineRule="exact"/>
                    <w:ind w:firstLine="0" w:firstLineChars="0"/>
                    <w:jc w:val="center"/>
                    <w:rPr>
                      <w:rFonts w:hint="default" w:ascii="Times New Roman" w:hAnsi="Times New Roman" w:cs="Times New Roman"/>
                      <w:bCs/>
                      <w:sz w:val="18"/>
                      <w:szCs w:val="18"/>
                    </w:rPr>
                  </w:pPr>
                </w:p>
              </w:tc>
              <w:tc>
                <w:tcPr>
                  <w:tcW w:w="348" w:type="pct"/>
                  <w:noWrap w:val="0"/>
                  <w:vAlign w:val="center"/>
                </w:tcPr>
                <w:p>
                  <w:pPr>
                    <w:keepNext w:val="0"/>
                    <w:keepLines w:val="0"/>
                    <w:pageBreakBefore w:val="0"/>
                    <w:kinsoku/>
                    <w:wordWrap/>
                    <w:overflowPunct/>
                    <w:topLinePunct/>
                    <w:bidi w:val="0"/>
                    <w:spacing w:line="320" w:lineRule="exact"/>
                    <w:ind w:firstLine="0" w:firstLineChars="0"/>
                    <w:jc w:val="center"/>
                    <w:rPr>
                      <w:rFonts w:hint="default" w:ascii="Times New Roman" w:hAnsi="Times New Roman" w:cs="Times New Roman"/>
                      <w:bCs/>
                      <w:sz w:val="18"/>
                      <w:szCs w:val="18"/>
                    </w:rPr>
                  </w:pPr>
                  <w:r>
                    <w:rPr>
                      <w:rFonts w:hint="default" w:ascii="Times New Roman" w:hAnsi="Times New Roman" w:cs="Times New Roman"/>
                      <w:bCs/>
                      <w:sz w:val="18"/>
                      <w:szCs w:val="18"/>
                    </w:rPr>
                    <w:t>固态</w:t>
                  </w:r>
                </w:p>
              </w:tc>
              <w:tc>
                <w:tcPr>
                  <w:tcW w:w="1121" w:type="pct"/>
                  <w:noWrap w:val="0"/>
                  <w:vAlign w:val="center"/>
                </w:tcPr>
                <w:p>
                  <w:pPr>
                    <w:keepNext w:val="0"/>
                    <w:keepLines w:val="0"/>
                    <w:pageBreakBefore w:val="0"/>
                    <w:kinsoku/>
                    <w:wordWrap/>
                    <w:overflowPunct/>
                    <w:topLinePunct/>
                    <w:bidi w:val="0"/>
                    <w:spacing w:line="320" w:lineRule="exact"/>
                    <w:ind w:firstLine="0" w:firstLineChars="0"/>
                    <w:jc w:val="center"/>
                    <w:rPr>
                      <w:rFonts w:hint="default" w:ascii="Times New Roman" w:hAnsi="Times New Roman" w:cs="Times New Roman"/>
                      <w:bCs/>
                      <w:sz w:val="18"/>
                      <w:szCs w:val="18"/>
                    </w:rPr>
                  </w:pPr>
                  <w:r>
                    <w:rPr>
                      <w:rFonts w:hint="default" w:ascii="Times New Roman" w:hAnsi="Times New Roman" w:cs="Times New Roman"/>
                      <w:bCs/>
                      <w:sz w:val="18"/>
                      <w:szCs w:val="18"/>
                    </w:rPr>
                    <w:t>①手术及其他诊疗过程产生的废弃人体组织等。</w:t>
                  </w:r>
                </w:p>
                <w:p>
                  <w:pPr>
                    <w:keepNext w:val="0"/>
                    <w:keepLines w:val="0"/>
                    <w:pageBreakBefore w:val="0"/>
                    <w:kinsoku/>
                    <w:wordWrap/>
                    <w:overflowPunct/>
                    <w:topLinePunct/>
                    <w:bidi w:val="0"/>
                    <w:spacing w:line="320" w:lineRule="exact"/>
                    <w:ind w:firstLine="0" w:firstLineChars="0"/>
                    <w:jc w:val="center"/>
                    <w:rPr>
                      <w:rFonts w:hint="default" w:ascii="Times New Roman" w:hAnsi="Times New Roman" w:cs="Times New Roman"/>
                      <w:bCs/>
                      <w:sz w:val="18"/>
                      <w:szCs w:val="18"/>
                    </w:rPr>
                  </w:pPr>
                  <w:r>
                    <w:rPr>
                      <w:rFonts w:hint="default" w:ascii="Times New Roman" w:hAnsi="Times New Roman" w:cs="Times New Roman"/>
                      <w:bCs/>
                      <w:sz w:val="18"/>
                      <w:szCs w:val="18"/>
                    </w:rPr>
                    <w:t>②病理切片后废弃的人体组织、病理块等。</w:t>
                  </w:r>
                </w:p>
              </w:tc>
              <w:tc>
                <w:tcPr>
                  <w:tcW w:w="397" w:type="pct"/>
                  <w:noWrap w:val="0"/>
                  <w:vAlign w:val="center"/>
                </w:tcPr>
                <w:p>
                  <w:pPr>
                    <w:keepNext w:val="0"/>
                    <w:keepLines w:val="0"/>
                    <w:pageBreakBefore w:val="0"/>
                    <w:kinsoku/>
                    <w:wordWrap/>
                    <w:overflowPunct/>
                    <w:topLinePunct/>
                    <w:bidi w:val="0"/>
                    <w:spacing w:line="320" w:lineRule="exact"/>
                    <w:ind w:firstLine="0" w:firstLineChars="0"/>
                    <w:jc w:val="center"/>
                    <w:rPr>
                      <w:rFonts w:hint="default" w:ascii="Times New Roman" w:hAnsi="Times New Roman" w:cs="Times New Roman"/>
                      <w:bCs/>
                      <w:sz w:val="18"/>
                      <w:szCs w:val="18"/>
                    </w:rPr>
                  </w:pPr>
                  <w:r>
                    <w:rPr>
                      <w:rFonts w:hint="default" w:ascii="Times New Roman" w:hAnsi="Times New Roman" w:cs="Times New Roman"/>
                      <w:bCs/>
                      <w:sz w:val="18"/>
                      <w:szCs w:val="18"/>
                    </w:rPr>
                    <w:t>病理性废物</w:t>
                  </w:r>
                </w:p>
              </w:tc>
              <w:tc>
                <w:tcPr>
                  <w:tcW w:w="335" w:type="pct"/>
                  <w:noWrap w:val="0"/>
                  <w:vAlign w:val="center"/>
                </w:tcPr>
                <w:p>
                  <w:pPr>
                    <w:keepNext w:val="0"/>
                    <w:keepLines w:val="0"/>
                    <w:pageBreakBefore w:val="0"/>
                    <w:kinsoku/>
                    <w:wordWrap/>
                    <w:overflowPunct/>
                    <w:topLinePunct/>
                    <w:bidi w:val="0"/>
                    <w:spacing w:line="320" w:lineRule="exact"/>
                    <w:ind w:firstLine="0" w:firstLineChars="0"/>
                    <w:jc w:val="center"/>
                    <w:rPr>
                      <w:rFonts w:hint="default" w:ascii="Times New Roman" w:hAnsi="Times New Roman" w:cs="Times New Roman"/>
                      <w:bCs/>
                      <w:sz w:val="18"/>
                      <w:szCs w:val="18"/>
                    </w:rPr>
                  </w:pPr>
                  <w:r>
                    <w:rPr>
                      <w:rFonts w:hint="default" w:ascii="Times New Roman" w:hAnsi="Times New Roman" w:cs="Times New Roman"/>
                      <w:bCs/>
                      <w:sz w:val="18"/>
                      <w:szCs w:val="18"/>
                    </w:rPr>
                    <w:t>1个月</w:t>
                  </w:r>
                </w:p>
              </w:tc>
              <w:tc>
                <w:tcPr>
                  <w:tcW w:w="344" w:type="pct"/>
                  <w:noWrap w:val="0"/>
                  <w:vAlign w:val="center"/>
                </w:tcPr>
                <w:p>
                  <w:pPr>
                    <w:keepNext w:val="0"/>
                    <w:keepLines w:val="0"/>
                    <w:pageBreakBefore w:val="0"/>
                    <w:kinsoku/>
                    <w:wordWrap/>
                    <w:overflowPunct/>
                    <w:topLinePunct/>
                    <w:bidi w:val="0"/>
                    <w:spacing w:line="320" w:lineRule="exact"/>
                    <w:ind w:firstLine="0" w:firstLineChars="0"/>
                    <w:jc w:val="center"/>
                    <w:rPr>
                      <w:rFonts w:hint="default" w:ascii="Times New Roman" w:hAnsi="Times New Roman" w:cs="Times New Roman"/>
                      <w:bCs/>
                      <w:sz w:val="18"/>
                      <w:szCs w:val="18"/>
                    </w:rPr>
                  </w:pPr>
                  <w:r>
                    <w:rPr>
                      <w:rFonts w:hint="default" w:ascii="Times New Roman" w:hAnsi="Times New Roman" w:cs="Times New Roman"/>
                      <w:bCs/>
                      <w:sz w:val="18"/>
                      <w:szCs w:val="18"/>
                    </w:rPr>
                    <w:t>In</w:t>
                  </w:r>
                </w:p>
              </w:tc>
              <w:tc>
                <w:tcPr>
                  <w:tcW w:w="344" w:type="pct"/>
                  <w:vMerge w:val="continue"/>
                  <w:noWrap w:val="0"/>
                  <w:vAlign w:val="center"/>
                </w:tcPr>
                <w:p>
                  <w:pPr>
                    <w:keepNext w:val="0"/>
                    <w:keepLines w:val="0"/>
                    <w:pageBreakBefore w:val="0"/>
                    <w:kinsoku/>
                    <w:wordWrap/>
                    <w:overflowPunct/>
                    <w:topLinePunct/>
                    <w:bidi w:val="0"/>
                    <w:spacing w:line="320" w:lineRule="exact"/>
                    <w:ind w:firstLine="0" w:firstLineChars="0"/>
                    <w:jc w:val="center"/>
                    <w:rPr>
                      <w:rFonts w:hint="default" w:ascii="Times New Roman" w:hAnsi="Times New Roman" w:cs="Times New Roman"/>
                      <w:bCs/>
                      <w:sz w:val="18"/>
                      <w:szCs w:val="18"/>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41" w:type="pct"/>
                  <w:vMerge w:val="continue"/>
                  <w:noWrap w:val="0"/>
                  <w:vAlign w:val="center"/>
                </w:tcPr>
                <w:p>
                  <w:pPr>
                    <w:keepNext w:val="0"/>
                    <w:keepLines w:val="0"/>
                    <w:pageBreakBefore w:val="0"/>
                    <w:kinsoku/>
                    <w:wordWrap/>
                    <w:overflowPunct/>
                    <w:topLinePunct/>
                    <w:bidi w:val="0"/>
                    <w:spacing w:line="320" w:lineRule="exact"/>
                    <w:ind w:firstLine="0" w:firstLineChars="0"/>
                    <w:jc w:val="center"/>
                    <w:rPr>
                      <w:rFonts w:hint="default" w:ascii="Times New Roman" w:hAnsi="Times New Roman" w:cs="Times New Roman"/>
                      <w:bCs/>
                      <w:sz w:val="18"/>
                      <w:szCs w:val="18"/>
                    </w:rPr>
                  </w:pPr>
                </w:p>
              </w:tc>
              <w:tc>
                <w:tcPr>
                  <w:tcW w:w="303" w:type="pct"/>
                  <w:vMerge w:val="continue"/>
                  <w:noWrap w:val="0"/>
                  <w:vAlign w:val="center"/>
                </w:tcPr>
                <w:p>
                  <w:pPr>
                    <w:keepNext w:val="0"/>
                    <w:keepLines w:val="0"/>
                    <w:pageBreakBefore w:val="0"/>
                    <w:kinsoku/>
                    <w:wordWrap/>
                    <w:overflowPunct/>
                    <w:bidi w:val="0"/>
                    <w:spacing w:line="320" w:lineRule="exact"/>
                    <w:ind w:firstLine="0" w:firstLineChars="0"/>
                    <w:jc w:val="center"/>
                    <w:rPr>
                      <w:rFonts w:hint="default" w:ascii="Times New Roman" w:hAnsi="Times New Roman" w:cs="Times New Roman"/>
                      <w:bCs/>
                      <w:sz w:val="18"/>
                      <w:szCs w:val="18"/>
                    </w:rPr>
                  </w:pPr>
                </w:p>
              </w:tc>
              <w:tc>
                <w:tcPr>
                  <w:tcW w:w="354" w:type="pct"/>
                  <w:vMerge w:val="continue"/>
                  <w:noWrap w:val="0"/>
                  <w:vAlign w:val="center"/>
                </w:tcPr>
                <w:p>
                  <w:pPr>
                    <w:keepNext w:val="0"/>
                    <w:keepLines w:val="0"/>
                    <w:pageBreakBefore w:val="0"/>
                    <w:kinsoku/>
                    <w:wordWrap/>
                    <w:overflowPunct/>
                    <w:topLinePunct/>
                    <w:bidi w:val="0"/>
                    <w:spacing w:line="320" w:lineRule="exact"/>
                    <w:ind w:firstLine="0" w:firstLineChars="0"/>
                    <w:jc w:val="center"/>
                    <w:rPr>
                      <w:rFonts w:hint="default" w:ascii="Times New Roman" w:hAnsi="Times New Roman" w:cs="Times New Roman"/>
                      <w:bCs/>
                      <w:sz w:val="18"/>
                      <w:szCs w:val="18"/>
                    </w:rPr>
                  </w:pPr>
                </w:p>
              </w:tc>
              <w:tc>
                <w:tcPr>
                  <w:tcW w:w="455" w:type="pct"/>
                  <w:noWrap w:val="0"/>
                  <w:vAlign w:val="center"/>
                </w:tcPr>
                <w:p>
                  <w:pPr>
                    <w:keepNext w:val="0"/>
                    <w:keepLines w:val="0"/>
                    <w:pageBreakBefore w:val="0"/>
                    <w:kinsoku/>
                    <w:wordWrap/>
                    <w:overflowPunct/>
                    <w:topLinePunct/>
                    <w:bidi w:val="0"/>
                    <w:spacing w:line="320" w:lineRule="exact"/>
                    <w:ind w:firstLine="0" w:firstLineChars="0"/>
                    <w:jc w:val="center"/>
                    <w:rPr>
                      <w:rFonts w:hint="default" w:ascii="Times New Roman" w:hAnsi="Times New Roman" w:cs="Times New Roman"/>
                      <w:bCs/>
                      <w:sz w:val="18"/>
                      <w:szCs w:val="18"/>
                    </w:rPr>
                  </w:pPr>
                  <w:r>
                    <w:rPr>
                      <w:rFonts w:hint="default" w:ascii="Times New Roman" w:hAnsi="Times New Roman" w:cs="Times New Roman"/>
                      <w:bCs/>
                      <w:sz w:val="18"/>
                      <w:szCs w:val="18"/>
                    </w:rPr>
                    <w:t>831-004-01</w:t>
                  </w:r>
                </w:p>
              </w:tc>
              <w:tc>
                <w:tcPr>
                  <w:tcW w:w="425" w:type="pct"/>
                  <w:vMerge w:val="continue"/>
                  <w:noWrap w:val="0"/>
                  <w:vAlign w:val="center"/>
                </w:tcPr>
                <w:p>
                  <w:pPr>
                    <w:keepNext w:val="0"/>
                    <w:keepLines w:val="0"/>
                    <w:pageBreakBefore w:val="0"/>
                    <w:widowControl/>
                    <w:kinsoku/>
                    <w:wordWrap/>
                    <w:overflowPunct/>
                    <w:bidi w:val="0"/>
                    <w:spacing w:line="320" w:lineRule="exact"/>
                    <w:ind w:firstLine="0" w:firstLineChars="0"/>
                    <w:jc w:val="center"/>
                    <w:textAlignment w:val="center"/>
                    <w:rPr>
                      <w:rFonts w:hint="default" w:ascii="Times New Roman" w:hAnsi="Times New Roman" w:cs="Times New Roman"/>
                      <w:bCs/>
                      <w:sz w:val="18"/>
                      <w:szCs w:val="18"/>
                    </w:rPr>
                  </w:pPr>
                </w:p>
              </w:tc>
              <w:tc>
                <w:tcPr>
                  <w:tcW w:w="428" w:type="pct"/>
                  <w:vMerge w:val="continue"/>
                  <w:noWrap w:val="0"/>
                  <w:vAlign w:val="center"/>
                </w:tcPr>
                <w:p>
                  <w:pPr>
                    <w:keepNext w:val="0"/>
                    <w:keepLines w:val="0"/>
                    <w:pageBreakBefore w:val="0"/>
                    <w:kinsoku/>
                    <w:wordWrap/>
                    <w:overflowPunct/>
                    <w:topLinePunct/>
                    <w:bidi w:val="0"/>
                    <w:spacing w:line="320" w:lineRule="exact"/>
                    <w:ind w:firstLine="0" w:firstLineChars="0"/>
                    <w:jc w:val="center"/>
                    <w:rPr>
                      <w:rFonts w:hint="default" w:ascii="Times New Roman" w:hAnsi="Times New Roman" w:cs="Times New Roman"/>
                      <w:bCs/>
                      <w:sz w:val="18"/>
                      <w:szCs w:val="18"/>
                    </w:rPr>
                  </w:pPr>
                </w:p>
              </w:tc>
              <w:tc>
                <w:tcPr>
                  <w:tcW w:w="348" w:type="pct"/>
                  <w:noWrap w:val="0"/>
                  <w:vAlign w:val="center"/>
                </w:tcPr>
                <w:p>
                  <w:pPr>
                    <w:keepNext w:val="0"/>
                    <w:keepLines w:val="0"/>
                    <w:pageBreakBefore w:val="0"/>
                    <w:kinsoku/>
                    <w:wordWrap/>
                    <w:overflowPunct/>
                    <w:topLinePunct/>
                    <w:bidi w:val="0"/>
                    <w:spacing w:line="320" w:lineRule="exact"/>
                    <w:ind w:firstLine="0" w:firstLineChars="0"/>
                    <w:jc w:val="center"/>
                    <w:rPr>
                      <w:rFonts w:hint="default" w:ascii="Times New Roman" w:hAnsi="Times New Roman" w:cs="Times New Roman"/>
                      <w:bCs/>
                      <w:sz w:val="18"/>
                      <w:szCs w:val="18"/>
                    </w:rPr>
                  </w:pPr>
                  <w:r>
                    <w:rPr>
                      <w:rFonts w:hint="default" w:ascii="Times New Roman" w:hAnsi="Times New Roman" w:cs="Times New Roman"/>
                      <w:bCs/>
                      <w:sz w:val="18"/>
                      <w:szCs w:val="18"/>
                    </w:rPr>
                    <w:t>固态、半固态</w:t>
                  </w:r>
                </w:p>
              </w:tc>
              <w:tc>
                <w:tcPr>
                  <w:tcW w:w="1121" w:type="pct"/>
                  <w:noWrap w:val="0"/>
                  <w:vAlign w:val="center"/>
                </w:tcPr>
                <w:p>
                  <w:pPr>
                    <w:keepNext w:val="0"/>
                    <w:keepLines w:val="0"/>
                    <w:pageBreakBefore w:val="0"/>
                    <w:kinsoku/>
                    <w:wordWrap/>
                    <w:overflowPunct/>
                    <w:autoSpaceDE w:val="0"/>
                    <w:autoSpaceDN w:val="0"/>
                    <w:bidi w:val="0"/>
                    <w:spacing w:line="320" w:lineRule="exact"/>
                    <w:ind w:firstLine="0" w:firstLineChars="0"/>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①废弃的化学试剂，如酸碱废液、含重金属离子废液、有机废液等。</w:t>
                  </w:r>
                </w:p>
                <w:p>
                  <w:pPr>
                    <w:keepNext w:val="0"/>
                    <w:keepLines w:val="0"/>
                    <w:pageBreakBefore w:val="0"/>
                    <w:kinsoku/>
                    <w:wordWrap/>
                    <w:overflowPunct/>
                    <w:autoSpaceDE w:val="0"/>
                    <w:autoSpaceDN w:val="0"/>
                    <w:bidi w:val="0"/>
                    <w:spacing w:line="320" w:lineRule="exact"/>
                    <w:ind w:firstLine="0" w:firstLineChars="0"/>
                    <w:rPr>
                      <w:rFonts w:hint="default" w:ascii="Times New Roman" w:hAnsi="Times New Roman" w:cs="Times New Roman"/>
                      <w:bCs/>
                      <w:kern w:val="0"/>
                      <w:sz w:val="18"/>
                      <w:szCs w:val="18"/>
                    </w:rPr>
                  </w:pPr>
                  <w:r>
                    <w:rPr>
                      <w:rFonts w:hint="default" w:ascii="Times New Roman" w:hAnsi="Times New Roman" w:cs="Times New Roman"/>
                      <w:bCs/>
                      <w:kern w:val="0"/>
                      <w:sz w:val="18"/>
                      <w:szCs w:val="18"/>
                    </w:rPr>
                    <w:t>②废弃的过氧乙酸、戊二醛等化学消毒剂。</w:t>
                  </w:r>
                </w:p>
                <w:p>
                  <w:pPr>
                    <w:keepNext w:val="0"/>
                    <w:keepLines w:val="0"/>
                    <w:pageBreakBefore w:val="0"/>
                    <w:kinsoku/>
                    <w:wordWrap/>
                    <w:overflowPunct/>
                    <w:topLinePunct/>
                    <w:bidi w:val="0"/>
                    <w:spacing w:line="320" w:lineRule="exact"/>
                    <w:ind w:firstLine="0" w:firstLineChars="0"/>
                    <w:jc w:val="center"/>
                    <w:rPr>
                      <w:rFonts w:hint="default" w:ascii="Times New Roman" w:hAnsi="Times New Roman" w:cs="Times New Roman"/>
                      <w:bCs/>
                      <w:sz w:val="18"/>
                      <w:szCs w:val="18"/>
                    </w:rPr>
                  </w:pPr>
                  <w:r>
                    <w:rPr>
                      <w:rFonts w:hint="default" w:ascii="Times New Roman" w:hAnsi="Times New Roman" w:cs="Times New Roman"/>
                      <w:bCs/>
                      <w:kern w:val="0"/>
                      <w:sz w:val="18"/>
                      <w:szCs w:val="18"/>
                    </w:rPr>
                    <w:t>③废弃的汞血压计、汞温度计。</w:t>
                  </w:r>
                </w:p>
              </w:tc>
              <w:tc>
                <w:tcPr>
                  <w:tcW w:w="397" w:type="pct"/>
                  <w:noWrap w:val="0"/>
                  <w:vAlign w:val="center"/>
                </w:tcPr>
                <w:p>
                  <w:pPr>
                    <w:keepNext w:val="0"/>
                    <w:keepLines w:val="0"/>
                    <w:pageBreakBefore w:val="0"/>
                    <w:kinsoku/>
                    <w:wordWrap/>
                    <w:overflowPunct/>
                    <w:topLinePunct/>
                    <w:bidi w:val="0"/>
                    <w:spacing w:line="320" w:lineRule="exact"/>
                    <w:ind w:firstLine="0" w:firstLineChars="0"/>
                    <w:jc w:val="center"/>
                    <w:rPr>
                      <w:rFonts w:hint="default" w:ascii="Times New Roman" w:hAnsi="Times New Roman" w:cs="Times New Roman"/>
                      <w:bCs/>
                      <w:sz w:val="18"/>
                      <w:szCs w:val="18"/>
                    </w:rPr>
                  </w:pPr>
                  <w:r>
                    <w:rPr>
                      <w:rFonts w:hint="default" w:ascii="Times New Roman" w:hAnsi="Times New Roman" w:cs="Times New Roman"/>
                      <w:bCs/>
                      <w:sz w:val="18"/>
                      <w:szCs w:val="18"/>
                    </w:rPr>
                    <w:t>化学性废物</w:t>
                  </w:r>
                </w:p>
              </w:tc>
              <w:tc>
                <w:tcPr>
                  <w:tcW w:w="335" w:type="pct"/>
                  <w:noWrap w:val="0"/>
                  <w:vAlign w:val="center"/>
                </w:tcPr>
                <w:p>
                  <w:pPr>
                    <w:keepNext w:val="0"/>
                    <w:keepLines w:val="0"/>
                    <w:pageBreakBefore w:val="0"/>
                    <w:kinsoku/>
                    <w:wordWrap/>
                    <w:overflowPunct/>
                    <w:topLinePunct/>
                    <w:bidi w:val="0"/>
                    <w:spacing w:line="320" w:lineRule="exact"/>
                    <w:ind w:firstLine="0" w:firstLineChars="0"/>
                    <w:jc w:val="center"/>
                    <w:rPr>
                      <w:rFonts w:hint="default" w:ascii="Times New Roman" w:hAnsi="Times New Roman" w:cs="Times New Roman"/>
                      <w:bCs/>
                      <w:sz w:val="18"/>
                      <w:szCs w:val="18"/>
                    </w:rPr>
                  </w:pPr>
                  <w:r>
                    <w:rPr>
                      <w:rFonts w:hint="default" w:ascii="Times New Roman" w:hAnsi="Times New Roman" w:cs="Times New Roman"/>
                      <w:bCs/>
                      <w:sz w:val="18"/>
                      <w:szCs w:val="18"/>
                    </w:rPr>
                    <w:t>1个月</w:t>
                  </w:r>
                </w:p>
              </w:tc>
              <w:tc>
                <w:tcPr>
                  <w:tcW w:w="344" w:type="pct"/>
                  <w:noWrap w:val="0"/>
                  <w:vAlign w:val="center"/>
                </w:tcPr>
                <w:p>
                  <w:pPr>
                    <w:keepNext w:val="0"/>
                    <w:keepLines w:val="0"/>
                    <w:pageBreakBefore w:val="0"/>
                    <w:kinsoku/>
                    <w:wordWrap/>
                    <w:overflowPunct/>
                    <w:topLinePunct/>
                    <w:bidi w:val="0"/>
                    <w:spacing w:line="320" w:lineRule="exact"/>
                    <w:ind w:firstLine="0" w:firstLineChars="0"/>
                    <w:jc w:val="center"/>
                    <w:rPr>
                      <w:rFonts w:hint="default" w:ascii="Times New Roman" w:hAnsi="Times New Roman" w:cs="Times New Roman"/>
                      <w:bCs/>
                      <w:sz w:val="18"/>
                      <w:szCs w:val="18"/>
                    </w:rPr>
                  </w:pPr>
                  <w:r>
                    <w:rPr>
                      <w:rFonts w:hint="default" w:ascii="Times New Roman" w:hAnsi="Times New Roman" w:cs="Times New Roman"/>
                      <w:bCs/>
                      <w:sz w:val="18"/>
                      <w:szCs w:val="18"/>
                    </w:rPr>
                    <w:t>T</w:t>
                  </w:r>
                </w:p>
              </w:tc>
              <w:tc>
                <w:tcPr>
                  <w:tcW w:w="344" w:type="pct"/>
                  <w:vMerge w:val="continue"/>
                  <w:noWrap w:val="0"/>
                  <w:vAlign w:val="center"/>
                </w:tcPr>
                <w:p>
                  <w:pPr>
                    <w:keepNext w:val="0"/>
                    <w:keepLines w:val="0"/>
                    <w:pageBreakBefore w:val="0"/>
                    <w:kinsoku/>
                    <w:wordWrap/>
                    <w:overflowPunct/>
                    <w:topLinePunct/>
                    <w:bidi w:val="0"/>
                    <w:spacing w:line="320" w:lineRule="exact"/>
                    <w:ind w:firstLine="0" w:firstLineChars="0"/>
                    <w:jc w:val="center"/>
                    <w:rPr>
                      <w:rFonts w:hint="default" w:ascii="Times New Roman" w:hAnsi="Times New Roman" w:cs="Times New Roman"/>
                      <w:bCs/>
                      <w:sz w:val="18"/>
                      <w:szCs w:val="18"/>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41" w:type="pct"/>
                  <w:vMerge w:val="continue"/>
                  <w:noWrap w:val="0"/>
                  <w:vAlign w:val="center"/>
                </w:tcPr>
                <w:p>
                  <w:pPr>
                    <w:keepNext w:val="0"/>
                    <w:keepLines w:val="0"/>
                    <w:pageBreakBefore w:val="0"/>
                    <w:kinsoku/>
                    <w:wordWrap/>
                    <w:overflowPunct/>
                    <w:topLinePunct/>
                    <w:bidi w:val="0"/>
                    <w:spacing w:line="320" w:lineRule="exact"/>
                    <w:ind w:firstLine="0" w:firstLineChars="0"/>
                    <w:jc w:val="center"/>
                    <w:rPr>
                      <w:rFonts w:hint="default" w:ascii="Times New Roman" w:hAnsi="Times New Roman" w:cs="Times New Roman"/>
                      <w:bCs/>
                      <w:sz w:val="18"/>
                      <w:szCs w:val="18"/>
                    </w:rPr>
                  </w:pPr>
                </w:p>
              </w:tc>
              <w:tc>
                <w:tcPr>
                  <w:tcW w:w="303" w:type="pct"/>
                  <w:vMerge w:val="continue"/>
                  <w:noWrap w:val="0"/>
                  <w:vAlign w:val="center"/>
                </w:tcPr>
                <w:p>
                  <w:pPr>
                    <w:keepNext w:val="0"/>
                    <w:keepLines w:val="0"/>
                    <w:pageBreakBefore w:val="0"/>
                    <w:kinsoku/>
                    <w:wordWrap/>
                    <w:overflowPunct/>
                    <w:bidi w:val="0"/>
                    <w:spacing w:line="320" w:lineRule="exact"/>
                    <w:ind w:firstLine="0" w:firstLineChars="0"/>
                    <w:jc w:val="center"/>
                    <w:rPr>
                      <w:rFonts w:hint="default" w:ascii="Times New Roman" w:hAnsi="Times New Roman" w:cs="Times New Roman"/>
                      <w:bCs/>
                      <w:sz w:val="18"/>
                      <w:szCs w:val="18"/>
                    </w:rPr>
                  </w:pPr>
                </w:p>
              </w:tc>
              <w:tc>
                <w:tcPr>
                  <w:tcW w:w="354" w:type="pct"/>
                  <w:vMerge w:val="continue"/>
                  <w:noWrap w:val="0"/>
                  <w:vAlign w:val="center"/>
                </w:tcPr>
                <w:p>
                  <w:pPr>
                    <w:keepNext w:val="0"/>
                    <w:keepLines w:val="0"/>
                    <w:pageBreakBefore w:val="0"/>
                    <w:kinsoku/>
                    <w:wordWrap/>
                    <w:overflowPunct/>
                    <w:topLinePunct/>
                    <w:bidi w:val="0"/>
                    <w:spacing w:line="320" w:lineRule="exact"/>
                    <w:ind w:firstLine="0" w:firstLineChars="0"/>
                    <w:jc w:val="center"/>
                    <w:rPr>
                      <w:rFonts w:hint="default" w:ascii="Times New Roman" w:hAnsi="Times New Roman" w:cs="Times New Roman"/>
                      <w:bCs/>
                      <w:sz w:val="18"/>
                      <w:szCs w:val="18"/>
                    </w:rPr>
                  </w:pPr>
                </w:p>
              </w:tc>
              <w:tc>
                <w:tcPr>
                  <w:tcW w:w="455" w:type="pct"/>
                  <w:noWrap w:val="0"/>
                  <w:vAlign w:val="center"/>
                </w:tcPr>
                <w:p>
                  <w:pPr>
                    <w:keepNext w:val="0"/>
                    <w:keepLines w:val="0"/>
                    <w:pageBreakBefore w:val="0"/>
                    <w:kinsoku/>
                    <w:wordWrap/>
                    <w:overflowPunct/>
                    <w:topLinePunct/>
                    <w:bidi w:val="0"/>
                    <w:spacing w:line="320" w:lineRule="exact"/>
                    <w:ind w:firstLine="0" w:firstLineChars="0"/>
                    <w:jc w:val="center"/>
                    <w:rPr>
                      <w:rFonts w:hint="default" w:ascii="Times New Roman" w:hAnsi="Times New Roman" w:cs="Times New Roman"/>
                      <w:bCs/>
                      <w:sz w:val="18"/>
                      <w:szCs w:val="18"/>
                    </w:rPr>
                  </w:pPr>
                  <w:r>
                    <w:rPr>
                      <w:rFonts w:hint="default" w:ascii="Times New Roman" w:hAnsi="Times New Roman" w:cs="Times New Roman"/>
                      <w:bCs/>
                      <w:sz w:val="18"/>
                      <w:szCs w:val="18"/>
                    </w:rPr>
                    <w:t>831-005-01</w:t>
                  </w:r>
                </w:p>
              </w:tc>
              <w:tc>
                <w:tcPr>
                  <w:tcW w:w="425" w:type="pct"/>
                  <w:vMerge w:val="continue"/>
                  <w:noWrap w:val="0"/>
                  <w:vAlign w:val="center"/>
                </w:tcPr>
                <w:p>
                  <w:pPr>
                    <w:keepNext w:val="0"/>
                    <w:keepLines w:val="0"/>
                    <w:pageBreakBefore w:val="0"/>
                    <w:widowControl/>
                    <w:kinsoku/>
                    <w:wordWrap/>
                    <w:overflowPunct/>
                    <w:bidi w:val="0"/>
                    <w:spacing w:line="320" w:lineRule="exact"/>
                    <w:ind w:firstLine="0" w:firstLineChars="0"/>
                    <w:jc w:val="center"/>
                    <w:textAlignment w:val="center"/>
                    <w:rPr>
                      <w:rFonts w:hint="default" w:ascii="Times New Roman" w:hAnsi="Times New Roman" w:cs="Times New Roman"/>
                      <w:bCs/>
                      <w:sz w:val="18"/>
                      <w:szCs w:val="18"/>
                    </w:rPr>
                  </w:pPr>
                </w:p>
              </w:tc>
              <w:tc>
                <w:tcPr>
                  <w:tcW w:w="428" w:type="pct"/>
                  <w:vMerge w:val="continue"/>
                  <w:noWrap w:val="0"/>
                  <w:vAlign w:val="center"/>
                </w:tcPr>
                <w:p>
                  <w:pPr>
                    <w:keepNext w:val="0"/>
                    <w:keepLines w:val="0"/>
                    <w:pageBreakBefore w:val="0"/>
                    <w:kinsoku/>
                    <w:wordWrap/>
                    <w:overflowPunct/>
                    <w:topLinePunct/>
                    <w:bidi w:val="0"/>
                    <w:spacing w:line="320" w:lineRule="exact"/>
                    <w:ind w:firstLine="0" w:firstLineChars="0"/>
                    <w:jc w:val="center"/>
                    <w:rPr>
                      <w:rFonts w:hint="default" w:ascii="Times New Roman" w:hAnsi="Times New Roman" w:cs="Times New Roman"/>
                      <w:bCs/>
                      <w:sz w:val="18"/>
                      <w:szCs w:val="18"/>
                    </w:rPr>
                  </w:pPr>
                </w:p>
              </w:tc>
              <w:tc>
                <w:tcPr>
                  <w:tcW w:w="348" w:type="pct"/>
                  <w:noWrap w:val="0"/>
                  <w:vAlign w:val="center"/>
                </w:tcPr>
                <w:p>
                  <w:pPr>
                    <w:keepNext w:val="0"/>
                    <w:keepLines w:val="0"/>
                    <w:pageBreakBefore w:val="0"/>
                    <w:kinsoku/>
                    <w:wordWrap/>
                    <w:overflowPunct/>
                    <w:topLinePunct/>
                    <w:bidi w:val="0"/>
                    <w:spacing w:line="320" w:lineRule="exact"/>
                    <w:ind w:firstLine="0" w:firstLineChars="0"/>
                    <w:jc w:val="center"/>
                    <w:rPr>
                      <w:rFonts w:hint="default" w:ascii="Times New Roman" w:hAnsi="Times New Roman" w:cs="Times New Roman"/>
                      <w:bCs/>
                      <w:sz w:val="18"/>
                      <w:szCs w:val="18"/>
                    </w:rPr>
                  </w:pPr>
                  <w:r>
                    <w:rPr>
                      <w:rFonts w:hint="default" w:ascii="Times New Roman" w:hAnsi="Times New Roman" w:cs="Times New Roman"/>
                      <w:bCs/>
                      <w:sz w:val="18"/>
                      <w:szCs w:val="18"/>
                    </w:rPr>
                    <w:t>固态、半固态</w:t>
                  </w:r>
                </w:p>
              </w:tc>
              <w:tc>
                <w:tcPr>
                  <w:tcW w:w="1121" w:type="pct"/>
                  <w:noWrap w:val="0"/>
                  <w:vAlign w:val="center"/>
                </w:tcPr>
                <w:p>
                  <w:pPr>
                    <w:keepNext w:val="0"/>
                    <w:keepLines w:val="0"/>
                    <w:pageBreakBefore w:val="0"/>
                    <w:kinsoku/>
                    <w:wordWrap/>
                    <w:overflowPunct/>
                    <w:topLinePunct/>
                    <w:bidi w:val="0"/>
                    <w:spacing w:line="320" w:lineRule="exact"/>
                    <w:ind w:firstLine="0" w:firstLineChars="0"/>
                    <w:jc w:val="center"/>
                    <w:rPr>
                      <w:rFonts w:hint="default" w:ascii="Times New Roman" w:hAnsi="Times New Roman" w:cs="Times New Roman"/>
                      <w:bCs/>
                      <w:sz w:val="18"/>
                      <w:szCs w:val="18"/>
                    </w:rPr>
                  </w:pPr>
                  <w:r>
                    <w:rPr>
                      <w:rFonts w:hint="default" w:ascii="Times New Roman" w:hAnsi="Times New Roman" w:cs="Times New Roman"/>
                      <w:bCs/>
                      <w:kern w:val="0"/>
                      <w:sz w:val="18"/>
                      <w:szCs w:val="18"/>
                    </w:rPr>
                    <w:t>过期、淘汰、变质或被污染的废弃药品、血液制品等</w:t>
                  </w:r>
                </w:p>
              </w:tc>
              <w:tc>
                <w:tcPr>
                  <w:tcW w:w="397" w:type="pct"/>
                  <w:noWrap w:val="0"/>
                  <w:vAlign w:val="center"/>
                </w:tcPr>
                <w:p>
                  <w:pPr>
                    <w:keepNext w:val="0"/>
                    <w:keepLines w:val="0"/>
                    <w:pageBreakBefore w:val="0"/>
                    <w:kinsoku/>
                    <w:wordWrap/>
                    <w:overflowPunct/>
                    <w:topLinePunct/>
                    <w:bidi w:val="0"/>
                    <w:spacing w:line="320" w:lineRule="exact"/>
                    <w:ind w:firstLine="0" w:firstLineChars="0"/>
                    <w:jc w:val="center"/>
                    <w:rPr>
                      <w:rFonts w:hint="default" w:ascii="Times New Roman" w:hAnsi="Times New Roman" w:cs="Times New Roman"/>
                      <w:bCs/>
                      <w:sz w:val="18"/>
                      <w:szCs w:val="18"/>
                    </w:rPr>
                  </w:pPr>
                  <w:r>
                    <w:rPr>
                      <w:rFonts w:hint="default" w:ascii="Times New Roman" w:hAnsi="Times New Roman" w:cs="Times New Roman"/>
                      <w:bCs/>
                      <w:sz w:val="18"/>
                      <w:szCs w:val="18"/>
                    </w:rPr>
                    <w:t>药物性废物</w:t>
                  </w:r>
                </w:p>
              </w:tc>
              <w:tc>
                <w:tcPr>
                  <w:tcW w:w="335" w:type="pct"/>
                  <w:noWrap w:val="0"/>
                  <w:vAlign w:val="center"/>
                </w:tcPr>
                <w:p>
                  <w:pPr>
                    <w:keepNext w:val="0"/>
                    <w:keepLines w:val="0"/>
                    <w:pageBreakBefore w:val="0"/>
                    <w:kinsoku/>
                    <w:wordWrap/>
                    <w:overflowPunct/>
                    <w:topLinePunct/>
                    <w:bidi w:val="0"/>
                    <w:spacing w:line="320" w:lineRule="exact"/>
                    <w:ind w:firstLine="0" w:firstLineChars="0"/>
                    <w:jc w:val="center"/>
                    <w:rPr>
                      <w:rFonts w:hint="default" w:ascii="Times New Roman" w:hAnsi="Times New Roman" w:cs="Times New Roman"/>
                      <w:bCs/>
                      <w:sz w:val="18"/>
                      <w:szCs w:val="18"/>
                    </w:rPr>
                  </w:pPr>
                  <w:r>
                    <w:rPr>
                      <w:rFonts w:hint="default" w:ascii="Times New Roman" w:hAnsi="Times New Roman" w:cs="Times New Roman"/>
                      <w:bCs/>
                      <w:sz w:val="18"/>
                      <w:szCs w:val="18"/>
                    </w:rPr>
                    <w:t>0.5h</w:t>
                  </w:r>
                </w:p>
              </w:tc>
              <w:tc>
                <w:tcPr>
                  <w:tcW w:w="344" w:type="pct"/>
                  <w:noWrap w:val="0"/>
                  <w:vAlign w:val="center"/>
                </w:tcPr>
                <w:p>
                  <w:pPr>
                    <w:keepNext w:val="0"/>
                    <w:keepLines w:val="0"/>
                    <w:pageBreakBefore w:val="0"/>
                    <w:kinsoku/>
                    <w:wordWrap/>
                    <w:overflowPunct/>
                    <w:topLinePunct/>
                    <w:bidi w:val="0"/>
                    <w:spacing w:line="320" w:lineRule="exact"/>
                    <w:ind w:firstLine="0" w:firstLineChars="0"/>
                    <w:jc w:val="center"/>
                    <w:rPr>
                      <w:rFonts w:hint="default" w:ascii="Times New Roman" w:hAnsi="Times New Roman" w:cs="Times New Roman"/>
                      <w:bCs/>
                      <w:sz w:val="18"/>
                      <w:szCs w:val="18"/>
                    </w:rPr>
                  </w:pPr>
                  <w:r>
                    <w:rPr>
                      <w:rFonts w:hint="default" w:ascii="Times New Roman" w:hAnsi="Times New Roman" w:cs="Times New Roman"/>
                      <w:bCs/>
                      <w:sz w:val="18"/>
                      <w:szCs w:val="18"/>
                    </w:rPr>
                    <w:t>T</w:t>
                  </w:r>
                </w:p>
              </w:tc>
              <w:tc>
                <w:tcPr>
                  <w:tcW w:w="344" w:type="pct"/>
                  <w:vMerge w:val="continue"/>
                  <w:noWrap w:val="0"/>
                  <w:vAlign w:val="center"/>
                </w:tcPr>
                <w:p>
                  <w:pPr>
                    <w:keepNext w:val="0"/>
                    <w:keepLines w:val="0"/>
                    <w:pageBreakBefore w:val="0"/>
                    <w:kinsoku/>
                    <w:wordWrap/>
                    <w:overflowPunct/>
                    <w:topLinePunct/>
                    <w:bidi w:val="0"/>
                    <w:spacing w:line="320" w:lineRule="exact"/>
                    <w:ind w:firstLine="0" w:firstLineChars="0"/>
                    <w:jc w:val="center"/>
                    <w:rPr>
                      <w:rFonts w:hint="default" w:ascii="Times New Roman" w:hAnsi="Times New Roman" w:cs="Times New Roman"/>
                      <w:bCs/>
                      <w:sz w:val="18"/>
                      <w:szCs w:val="18"/>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41" w:type="pct"/>
                  <w:noWrap w:val="0"/>
                  <w:vAlign w:val="center"/>
                </w:tcPr>
                <w:p>
                  <w:pPr>
                    <w:keepNext w:val="0"/>
                    <w:keepLines w:val="0"/>
                    <w:pageBreakBefore w:val="0"/>
                    <w:kinsoku/>
                    <w:wordWrap/>
                    <w:overflowPunct/>
                    <w:topLinePunct/>
                    <w:bidi w:val="0"/>
                    <w:spacing w:line="320" w:lineRule="exact"/>
                    <w:ind w:firstLine="0" w:firstLineChars="0"/>
                    <w:jc w:val="center"/>
                    <w:rPr>
                      <w:rFonts w:hint="default" w:ascii="Times New Roman" w:hAnsi="Times New Roman" w:cs="Times New Roman"/>
                      <w:bCs/>
                      <w:sz w:val="18"/>
                      <w:szCs w:val="18"/>
                    </w:rPr>
                  </w:pPr>
                  <w:r>
                    <w:rPr>
                      <w:rFonts w:hint="default" w:ascii="Times New Roman" w:hAnsi="Times New Roman" w:cs="Times New Roman"/>
                      <w:bCs/>
                      <w:sz w:val="18"/>
                      <w:szCs w:val="18"/>
                    </w:rPr>
                    <w:t>2</w:t>
                  </w:r>
                </w:p>
              </w:tc>
              <w:tc>
                <w:tcPr>
                  <w:tcW w:w="303" w:type="pct"/>
                  <w:noWrap w:val="0"/>
                  <w:vAlign w:val="center"/>
                </w:tcPr>
                <w:p>
                  <w:pPr>
                    <w:keepNext w:val="0"/>
                    <w:keepLines w:val="0"/>
                    <w:pageBreakBefore w:val="0"/>
                    <w:kinsoku/>
                    <w:wordWrap/>
                    <w:overflowPunct/>
                    <w:bidi w:val="0"/>
                    <w:spacing w:line="320" w:lineRule="exact"/>
                    <w:ind w:firstLine="0" w:firstLineChars="0"/>
                    <w:jc w:val="center"/>
                    <w:rPr>
                      <w:rFonts w:hint="default" w:ascii="Times New Roman" w:hAnsi="Times New Roman" w:cs="Times New Roman"/>
                      <w:bCs/>
                      <w:sz w:val="18"/>
                      <w:szCs w:val="18"/>
                    </w:rPr>
                  </w:pPr>
                  <w:r>
                    <w:rPr>
                      <w:rFonts w:hint="default" w:ascii="Times New Roman" w:hAnsi="Times New Roman" w:cs="Times New Roman"/>
                      <w:bCs/>
                      <w:sz w:val="18"/>
                      <w:szCs w:val="18"/>
                    </w:rPr>
                    <w:t>污水处理站污泥</w:t>
                  </w:r>
                </w:p>
              </w:tc>
              <w:tc>
                <w:tcPr>
                  <w:tcW w:w="354" w:type="pct"/>
                  <w:noWrap w:val="0"/>
                  <w:vAlign w:val="center"/>
                </w:tcPr>
                <w:p>
                  <w:pPr>
                    <w:keepNext w:val="0"/>
                    <w:keepLines w:val="0"/>
                    <w:pageBreakBefore w:val="0"/>
                    <w:kinsoku/>
                    <w:wordWrap/>
                    <w:overflowPunct/>
                    <w:topLinePunct/>
                    <w:bidi w:val="0"/>
                    <w:spacing w:line="320" w:lineRule="exact"/>
                    <w:ind w:firstLine="0" w:firstLineChars="0"/>
                    <w:jc w:val="center"/>
                    <w:rPr>
                      <w:rFonts w:hint="default" w:ascii="Times New Roman" w:hAnsi="Times New Roman" w:cs="Times New Roman"/>
                      <w:bCs/>
                      <w:sz w:val="18"/>
                      <w:szCs w:val="18"/>
                    </w:rPr>
                  </w:pPr>
                  <w:r>
                    <w:rPr>
                      <w:rFonts w:hint="default" w:ascii="Times New Roman" w:hAnsi="Times New Roman" w:cs="Times New Roman"/>
                      <w:bCs/>
                      <w:sz w:val="18"/>
                      <w:szCs w:val="18"/>
                    </w:rPr>
                    <w:t>HW49医疗废物</w:t>
                  </w:r>
                </w:p>
              </w:tc>
              <w:tc>
                <w:tcPr>
                  <w:tcW w:w="455" w:type="pct"/>
                  <w:noWrap w:val="0"/>
                  <w:vAlign w:val="center"/>
                </w:tcPr>
                <w:p>
                  <w:pPr>
                    <w:keepNext w:val="0"/>
                    <w:keepLines w:val="0"/>
                    <w:pageBreakBefore w:val="0"/>
                    <w:kinsoku/>
                    <w:wordWrap/>
                    <w:overflowPunct/>
                    <w:topLinePunct/>
                    <w:bidi w:val="0"/>
                    <w:spacing w:line="320" w:lineRule="exact"/>
                    <w:ind w:firstLine="0" w:firstLineChars="0"/>
                    <w:jc w:val="center"/>
                    <w:rPr>
                      <w:rFonts w:hint="default" w:ascii="Times New Roman" w:hAnsi="Times New Roman" w:cs="Times New Roman"/>
                      <w:bCs/>
                      <w:sz w:val="18"/>
                      <w:szCs w:val="18"/>
                    </w:rPr>
                  </w:pPr>
                  <w:r>
                    <w:rPr>
                      <w:rFonts w:hint="default" w:ascii="Times New Roman" w:hAnsi="Times New Roman" w:cs="Times New Roman"/>
                      <w:bCs/>
                      <w:sz w:val="18"/>
                      <w:szCs w:val="18"/>
                    </w:rPr>
                    <w:t>772-006-49</w:t>
                  </w:r>
                </w:p>
              </w:tc>
              <w:tc>
                <w:tcPr>
                  <w:tcW w:w="425" w:type="pct"/>
                  <w:noWrap w:val="0"/>
                  <w:vAlign w:val="center"/>
                </w:tcPr>
                <w:p>
                  <w:pPr>
                    <w:keepNext w:val="0"/>
                    <w:keepLines w:val="0"/>
                    <w:pageBreakBefore w:val="0"/>
                    <w:kinsoku/>
                    <w:wordWrap/>
                    <w:overflowPunct/>
                    <w:bidi w:val="0"/>
                    <w:spacing w:line="320" w:lineRule="exact"/>
                    <w:ind w:firstLine="0" w:firstLineChars="0"/>
                    <w:jc w:val="center"/>
                    <w:rPr>
                      <w:rFonts w:hint="default" w:ascii="Times New Roman" w:hAnsi="Times New Roman" w:eastAsia="宋体" w:cs="Times New Roman"/>
                      <w:bCs/>
                      <w:sz w:val="18"/>
                      <w:szCs w:val="18"/>
                      <w:lang w:val="en-US" w:eastAsia="zh-CN"/>
                    </w:rPr>
                  </w:pPr>
                  <w:r>
                    <w:rPr>
                      <w:rFonts w:hint="eastAsia" w:cs="Times New Roman"/>
                      <w:bCs/>
                      <w:sz w:val="18"/>
                      <w:szCs w:val="18"/>
                      <w:lang w:val="en-US" w:eastAsia="zh-CN"/>
                    </w:rPr>
                    <w:t>2.3735</w:t>
                  </w:r>
                </w:p>
              </w:tc>
              <w:tc>
                <w:tcPr>
                  <w:tcW w:w="428" w:type="pct"/>
                  <w:noWrap w:val="0"/>
                  <w:vAlign w:val="center"/>
                </w:tcPr>
                <w:p>
                  <w:pPr>
                    <w:keepNext w:val="0"/>
                    <w:keepLines w:val="0"/>
                    <w:pageBreakBefore w:val="0"/>
                    <w:kinsoku/>
                    <w:wordWrap/>
                    <w:overflowPunct/>
                    <w:topLinePunct/>
                    <w:bidi w:val="0"/>
                    <w:spacing w:line="320" w:lineRule="exact"/>
                    <w:ind w:firstLine="0" w:firstLineChars="0"/>
                    <w:jc w:val="center"/>
                    <w:rPr>
                      <w:rFonts w:hint="default" w:ascii="Times New Roman" w:hAnsi="Times New Roman" w:cs="Times New Roman"/>
                      <w:bCs/>
                      <w:sz w:val="18"/>
                      <w:szCs w:val="18"/>
                    </w:rPr>
                  </w:pPr>
                  <w:r>
                    <w:rPr>
                      <w:rFonts w:hint="default" w:ascii="Times New Roman" w:hAnsi="Times New Roman" w:cs="Times New Roman"/>
                      <w:bCs/>
                      <w:sz w:val="18"/>
                      <w:szCs w:val="18"/>
                    </w:rPr>
                    <w:t>废水处理</w:t>
                  </w:r>
                </w:p>
              </w:tc>
              <w:tc>
                <w:tcPr>
                  <w:tcW w:w="348" w:type="pct"/>
                  <w:noWrap w:val="0"/>
                  <w:vAlign w:val="center"/>
                </w:tcPr>
                <w:p>
                  <w:pPr>
                    <w:keepNext w:val="0"/>
                    <w:keepLines w:val="0"/>
                    <w:pageBreakBefore w:val="0"/>
                    <w:kinsoku/>
                    <w:wordWrap/>
                    <w:overflowPunct/>
                    <w:topLinePunct/>
                    <w:bidi w:val="0"/>
                    <w:spacing w:line="320" w:lineRule="exact"/>
                    <w:ind w:firstLine="0" w:firstLineChars="0"/>
                    <w:jc w:val="center"/>
                    <w:rPr>
                      <w:rFonts w:hint="default" w:ascii="Times New Roman" w:hAnsi="Times New Roman" w:cs="Times New Roman"/>
                      <w:bCs/>
                      <w:sz w:val="18"/>
                      <w:szCs w:val="18"/>
                    </w:rPr>
                  </w:pPr>
                  <w:r>
                    <w:rPr>
                      <w:rFonts w:hint="default" w:ascii="Times New Roman" w:hAnsi="Times New Roman" w:cs="Times New Roman"/>
                      <w:bCs/>
                      <w:sz w:val="18"/>
                      <w:szCs w:val="18"/>
                    </w:rPr>
                    <w:t>固态（含水率低于80%）</w:t>
                  </w:r>
                </w:p>
              </w:tc>
              <w:tc>
                <w:tcPr>
                  <w:tcW w:w="1121" w:type="pct"/>
                  <w:noWrap w:val="0"/>
                  <w:vAlign w:val="center"/>
                </w:tcPr>
                <w:p>
                  <w:pPr>
                    <w:keepNext w:val="0"/>
                    <w:keepLines w:val="0"/>
                    <w:pageBreakBefore w:val="0"/>
                    <w:kinsoku/>
                    <w:wordWrap/>
                    <w:overflowPunct/>
                    <w:autoSpaceDE w:val="0"/>
                    <w:autoSpaceDN w:val="0"/>
                    <w:bidi w:val="0"/>
                    <w:spacing w:line="320" w:lineRule="exact"/>
                    <w:ind w:firstLine="0" w:firstLineChars="0"/>
                    <w:rPr>
                      <w:rFonts w:hint="default" w:ascii="Times New Roman" w:hAnsi="Times New Roman" w:cs="Times New Roman"/>
                      <w:bCs/>
                      <w:sz w:val="18"/>
                      <w:szCs w:val="18"/>
                    </w:rPr>
                  </w:pPr>
                  <w:r>
                    <w:rPr>
                      <w:rFonts w:hint="default" w:ascii="Times New Roman" w:hAnsi="Times New Roman" w:cs="Times New Roman"/>
                      <w:bCs/>
                      <w:kern w:val="0"/>
                      <w:sz w:val="18"/>
                      <w:szCs w:val="18"/>
                    </w:rPr>
                    <w:t>①被病人血液、体液、排泄物污染的物品。</w:t>
                  </w:r>
                </w:p>
              </w:tc>
              <w:tc>
                <w:tcPr>
                  <w:tcW w:w="397" w:type="pct"/>
                  <w:noWrap w:val="0"/>
                  <w:vAlign w:val="center"/>
                </w:tcPr>
                <w:p>
                  <w:pPr>
                    <w:keepNext w:val="0"/>
                    <w:keepLines w:val="0"/>
                    <w:pageBreakBefore w:val="0"/>
                    <w:kinsoku/>
                    <w:wordWrap/>
                    <w:overflowPunct/>
                    <w:topLinePunct/>
                    <w:bidi w:val="0"/>
                    <w:spacing w:line="320" w:lineRule="exact"/>
                    <w:ind w:firstLine="0" w:firstLineChars="0"/>
                    <w:jc w:val="center"/>
                    <w:rPr>
                      <w:rFonts w:hint="default" w:ascii="Times New Roman" w:hAnsi="Times New Roman" w:cs="Times New Roman"/>
                      <w:bCs/>
                      <w:sz w:val="18"/>
                      <w:szCs w:val="18"/>
                    </w:rPr>
                  </w:pPr>
                  <w:r>
                    <w:rPr>
                      <w:rFonts w:hint="default" w:ascii="Times New Roman" w:hAnsi="Times New Roman" w:cs="Times New Roman"/>
                      <w:bCs/>
                      <w:sz w:val="18"/>
                      <w:szCs w:val="18"/>
                    </w:rPr>
                    <w:t>感染性废物</w:t>
                  </w:r>
                </w:p>
              </w:tc>
              <w:tc>
                <w:tcPr>
                  <w:tcW w:w="335" w:type="pct"/>
                  <w:noWrap w:val="0"/>
                  <w:vAlign w:val="center"/>
                </w:tcPr>
                <w:p>
                  <w:pPr>
                    <w:keepNext w:val="0"/>
                    <w:keepLines w:val="0"/>
                    <w:pageBreakBefore w:val="0"/>
                    <w:kinsoku/>
                    <w:wordWrap/>
                    <w:overflowPunct/>
                    <w:topLinePunct/>
                    <w:bidi w:val="0"/>
                    <w:spacing w:line="320" w:lineRule="exact"/>
                    <w:ind w:firstLine="0" w:firstLineChars="0"/>
                    <w:jc w:val="center"/>
                    <w:rPr>
                      <w:rFonts w:hint="default" w:ascii="Times New Roman" w:hAnsi="Times New Roman" w:cs="Times New Roman"/>
                      <w:bCs/>
                      <w:sz w:val="18"/>
                      <w:szCs w:val="18"/>
                    </w:rPr>
                  </w:pPr>
                  <w:r>
                    <w:rPr>
                      <w:rFonts w:hint="default" w:ascii="Times New Roman" w:hAnsi="Times New Roman" w:cs="Times New Roman"/>
                      <w:bCs/>
                      <w:sz w:val="18"/>
                      <w:szCs w:val="18"/>
                    </w:rPr>
                    <w:t>1个月</w:t>
                  </w:r>
                </w:p>
              </w:tc>
              <w:tc>
                <w:tcPr>
                  <w:tcW w:w="344" w:type="pct"/>
                  <w:noWrap w:val="0"/>
                  <w:vAlign w:val="center"/>
                </w:tcPr>
                <w:p>
                  <w:pPr>
                    <w:keepNext w:val="0"/>
                    <w:keepLines w:val="0"/>
                    <w:pageBreakBefore w:val="0"/>
                    <w:kinsoku/>
                    <w:wordWrap/>
                    <w:overflowPunct/>
                    <w:topLinePunct/>
                    <w:bidi w:val="0"/>
                    <w:spacing w:line="320" w:lineRule="exact"/>
                    <w:ind w:firstLine="0" w:firstLineChars="0"/>
                    <w:jc w:val="center"/>
                    <w:rPr>
                      <w:rFonts w:hint="default" w:ascii="Times New Roman" w:hAnsi="Times New Roman" w:cs="Times New Roman"/>
                      <w:bCs/>
                      <w:sz w:val="18"/>
                      <w:szCs w:val="18"/>
                    </w:rPr>
                  </w:pPr>
                  <w:r>
                    <w:rPr>
                      <w:rFonts w:hint="default" w:ascii="Times New Roman" w:hAnsi="Times New Roman" w:cs="Times New Roman"/>
                      <w:bCs/>
                      <w:sz w:val="18"/>
                      <w:szCs w:val="18"/>
                    </w:rPr>
                    <w:t>In</w:t>
                  </w:r>
                </w:p>
              </w:tc>
              <w:tc>
                <w:tcPr>
                  <w:tcW w:w="344" w:type="pct"/>
                  <w:vMerge w:val="continue"/>
                  <w:noWrap w:val="0"/>
                  <w:vAlign w:val="center"/>
                </w:tcPr>
                <w:p>
                  <w:pPr>
                    <w:pStyle w:val="69"/>
                    <w:keepNext w:val="0"/>
                    <w:keepLines w:val="0"/>
                    <w:pageBreakBefore w:val="0"/>
                    <w:kinsoku/>
                    <w:wordWrap/>
                    <w:overflowPunct/>
                    <w:bidi w:val="0"/>
                    <w:adjustRightInd w:val="0"/>
                    <w:snapToGrid w:val="0"/>
                    <w:spacing w:line="320" w:lineRule="exact"/>
                    <w:ind w:firstLine="0" w:firstLineChars="0"/>
                    <w:rPr>
                      <w:rFonts w:hint="default" w:ascii="Times New Roman" w:hAnsi="Times New Roman" w:cs="Times New Roman"/>
                      <w:bCs/>
                      <w:sz w:val="18"/>
                      <w:szCs w:val="18"/>
                    </w:rPr>
                  </w:pPr>
                </w:p>
              </w:tc>
            </w:tr>
          </w:tbl>
          <w:p>
            <w:pPr>
              <w:keepNext w:val="0"/>
              <w:keepLines w:val="0"/>
              <w:pageBreakBefore w:val="0"/>
              <w:widowControl w:val="0"/>
              <w:kinsoku/>
              <w:wordWrap/>
              <w:overflowPunct/>
              <w:topLinePunct w:val="0"/>
              <w:autoSpaceDE w:val="0"/>
              <w:autoSpaceDN w:val="0"/>
              <w:bidi w:val="0"/>
              <w:adjustRightInd/>
              <w:snapToGrid/>
              <w:spacing w:line="360" w:lineRule="auto"/>
              <w:ind w:firstLine="422" w:firstLineChars="200"/>
              <w:jc w:val="both"/>
              <w:textAlignment w:val="auto"/>
              <w:rPr>
                <w:rFonts w:hint="default" w:ascii="Times New Roman" w:hAnsi="Times New Roman" w:cs="Times New Roman"/>
                <w:b/>
                <w:bCs/>
                <w:color w:val="auto"/>
                <w:kern w:val="0"/>
                <w:szCs w:val="21"/>
                <w:highlight w:val="none"/>
              </w:rPr>
            </w:pPr>
            <w:r>
              <w:rPr>
                <w:rFonts w:hint="default" w:ascii="Times New Roman" w:hAnsi="Times New Roman" w:cs="Times New Roman"/>
                <w:b/>
                <w:bCs/>
                <w:color w:val="auto"/>
                <w:kern w:val="0"/>
                <w:szCs w:val="21"/>
                <w:highlight w:val="none"/>
                <w:lang w:val="en-US" w:eastAsia="zh-CN"/>
              </w:rPr>
              <w:t>4.2</w:t>
            </w:r>
            <w:r>
              <w:rPr>
                <w:rFonts w:hint="default" w:ascii="Times New Roman" w:hAnsi="Times New Roman" w:cs="Times New Roman"/>
                <w:b/>
                <w:bCs/>
                <w:color w:val="auto"/>
                <w:kern w:val="0"/>
                <w:szCs w:val="21"/>
                <w:highlight w:val="none"/>
              </w:rPr>
              <w:t>固废环境管理要求</w:t>
            </w:r>
          </w:p>
          <w:p>
            <w:pPr>
              <w:ind w:firstLine="480"/>
              <w:jc w:val="left"/>
              <w:rPr>
                <w:rFonts w:hint="default" w:ascii="Times New Roman" w:hAnsi="Times New Roman" w:cs="Times New Roman"/>
                <w:szCs w:val="24"/>
              </w:rPr>
            </w:pPr>
            <w:r>
              <w:rPr>
                <w:rFonts w:hint="default" w:ascii="Times New Roman" w:hAnsi="Times New Roman" w:cs="Times New Roman"/>
                <w:szCs w:val="24"/>
              </w:rPr>
              <w:t>本项目产生的固体废物包括医疗废物、未被污染的输液瓶（袋）、污水处理站污泥和生活垃圾等。</w:t>
            </w:r>
          </w:p>
          <w:p>
            <w:pPr>
              <w:keepNext w:val="0"/>
              <w:keepLines w:val="0"/>
              <w:pageBreakBefore w:val="0"/>
              <w:widowControl w:val="0"/>
              <w:kinsoku/>
              <w:wordWrap/>
              <w:overflowPunct/>
              <w:topLinePunct w:val="0"/>
              <w:autoSpaceDE w:val="0"/>
              <w:autoSpaceDN w:val="0"/>
              <w:bidi w:val="0"/>
              <w:adjustRightInd/>
              <w:snapToGrid/>
              <w:spacing w:line="360" w:lineRule="auto"/>
              <w:ind w:firstLine="422" w:firstLineChars="200"/>
              <w:jc w:val="both"/>
              <w:textAlignment w:val="auto"/>
              <w:rPr>
                <w:rFonts w:hint="default" w:ascii="Times New Roman" w:hAnsi="Times New Roman" w:cs="Times New Roman"/>
                <w:b/>
                <w:bCs/>
                <w:color w:val="auto"/>
                <w:kern w:val="0"/>
                <w:szCs w:val="21"/>
                <w:highlight w:val="none"/>
              </w:rPr>
            </w:pPr>
            <w:r>
              <w:rPr>
                <w:rFonts w:hint="default" w:ascii="Times New Roman" w:hAnsi="Times New Roman" w:cs="Times New Roman"/>
                <w:b/>
                <w:bCs/>
                <w:color w:val="auto"/>
                <w:kern w:val="0"/>
                <w:szCs w:val="21"/>
                <w:highlight w:val="none"/>
              </w:rPr>
              <w:fldChar w:fldCharType="begin"/>
            </w:r>
            <w:r>
              <w:rPr>
                <w:rFonts w:hint="default" w:ascii="Times New Roman" w:hAnsi="Times New Roman" w:cs="Times New Roman"/>
                <w:b/>
                <w:bCs/>
                <w:color w:val="auto"/>
                <w:kern w:val="0"/>
                <w:szCs w:val="21"/>
                <w:highlight w:val="none"/>
              </w:rPr>
              <w:instrText xml:space="preserve"> = 1 \* ROMAN \* MERGEFORMAT </w:instrText>
            </w:r>
            <w:r>
              <w:rPr>
                <w:rFonts w:hint="default" w:ascii="Times New Roman" w:hAnsi="Times New Roman" w:cs="Times New Roman"/>
                <w:b/>
                <w:bCs/>
                <w:color w:val="auto"/>
                <w:kern w:val="0"/>
                <w:szCs w:val="21"/>
                <w:highlight w:val="none"/>
              </w:rPr>
              <w:fldChar w:fldCharType="separate"/>
            </w:r>
            <w:r>
              <w:rPr>
                <w:rFonts w:hint="default" w:ascii="Times New Roman" w:hAnsi="Times New Roman" w:cs="Times New Roman"/>
                <w:b/>
                <w:bCs/>
              </w:rPr>
              <w:t>I</w:t>
            </w:r>
            <w:r>
              <w:rPr>
                <w:rFonts w:hint="default" w:ascii="Times New Roman" w:hAnsi="Times New Roman" w:cs="Times New Roman"/>
                <w:b/>
                <w:bCs/>
                <w:color w:val="auto"/>
                <w:kern w:val="0"/>
                <w:szCs w:val="21"/>
                <w:highlight w:val="none"/>
              </w:rPr>
              <w:fldChar w:fldCharType="end"/>
            </w:r>
            <w:r>
              <w:rPr>
                <w:rFonts w:hint="default" w:ascii="Times New Roman" w:hAnsi="Times New Roman" w:cs="Times New Roman"/>
                <w:b/>
                <w:bCs/>
                <w:color w:val="auto"/>
                <w:kern w:val="0"/>
                <w:szCs w:val="21"/>
                <w:highlight w:val="none"/>
                <w:lang w:val="en-US" w:eastAsia="zh-CN"/>
              </w:rPr>
              <w:t>.</w:t>
            </w:r>
            <w:r>
              <w:rPr>
                <w:rFonts w:hint="default" w:ascii="Times New Roman" w:hAnsi="Times New Roman" w:cs="Times New Roman"/>
                <w:b/>
                <w:bCs/>
                <w:color w:val="auto"/>
                <w:kern w:val="0"/>
                <w:szCs w:val="21"/>
                <w:highlight w:val="none"/>
              </w:rPr>
              <w:t>医疗废物</w:t>
            </w:r>
          </w:p>
          <w:p>
            <w:pPr>
              <w:ind w:firstLine="480"/>
              <w:rPr>
                <w:rFonts w:hint="default" w:ascii="Times New Roman" w:hAnsi="Times New Roman" w:cs="Times New Roman"/>
              </w:rPr>
            </w:pPr>
            <w:r>
              <w:rPr>
                <w:rFonts w:hint="default" w:ascii="Times New Roman" w:hAnsi="Times New Roman" w:cs="Times New Roman"/>
              </w:rPr>
              <w:t>医疗废物属于危险废物，在医院现有医疗废物暂存间暂存后，委托有资质单位处置。医疗废物暂存间位于</w:t>
            </w:r>
            <w:r>
              <w:rPr>
                <w:rFonts w:hint="eastAsia" w:cs="Times New Roman"/>
                <w:lang w:val="en-US" w:eastAsia="zh-CN"/>
              </w:rPr>
              <w:t>综合楼二层西侧</w:t>
            </w:r>
            <w:r>
              <w:rPr>
                <w:rFonts w:hint="default" w:ascii="Times New Roman" w:hAnsi="Times New Roman" w:cs="Times New Roman"/>
              </w:rPr>
              <w:t>，建筑面积40m</w:t>
            </w:r>
            <w:r>
              <w:rPr>
                <w:rFonts w:hint="default" w:ascii="Times New Roman" w:hAnsi="Times New Roman" w:cs="Times New Roman"/>
                <w:vertAlign w:val="superscript"/>
              </w:rPr>
              <w:t>2</w:t>
            </w:r>
            <w:r>
              <w:rPr>
                <w:rFonts w:hint="default" w:ascii="Times New Roman" w:hAnsi="Times New Roman" w:cs="Times New Roman"/>
              </w:rPr>
              <w:t>。此外，考虑到医疗废物的特殊性，评价提出以下污染防治措施：</w:t>
            </w:r>
          </w:p>
          <w:p>
            <w:pPr>
              <w:ind w:firstLine="480"/>
              <w:rPr>
                <w:rFonts w:hint="default" w:ascii="Times New Roman" w:hAnsi="Times New Roman" w:cs="Times New Roman"/>
              </w:rPr>
            </w:pPr>
            <w:r>
              <w:rPr>
                <w:rFonts w:hint="default" w:ascii="Times New Roman" w:hAnsi="Times New Roman" w:cs="Times New Roman"/>
              </w:rPr>
              <w:t>（1）医疗废物分类收集</w:t>
            </w:r>
          </w:p>
          <w:p>
            <w:pPr>
              <w:ind w:firstLine="480"/>
              <w:rPr>
                <w:rFonts w:hint="default" w:ascii="Times New Roman" w:hAnsi="Times New Roman" w:cs="Times New Roman"/>
              </w:rPr>
            </w:pPr>
            <w:r>
              <w:rPr>
                <w:rFonts w:hint="default" w:ascii="Times New Roman" w:hAnsi="Times New Roman" w:cs="Times New Roman"/>
              </w:rPr>
              <w:t>评价要求项目运营后应加强固废的分类收集、管理及转运工作，不同类型的废弃物使用不同的专用容器收集，并贴有分类标签。根据《中华人民共和国固体废物污染防治法》、《中华人民共和国传染病防治法》，医疗固体废物属危险废物管理范围，必须按照相关规定严格处置。此外，根据《医疗卫生机构医疗废物管理办法》分类处理规定，感染性废物、病理性废物、损伤性废物、药物性废物及化学性废物不能混合收集。少量的药物性废物可以混入感染性废物，但应当在标签上注明；废弃的麻醉、精神、毒性等药品及其相关的废物的管理，依照有关法律、行政法规和国家有关规定、标准执行化学性废物中批量的废化学试剂、废消毒剂等应当交由专门的有资质的处理机构处理；</w:t>
            </w:r>
          </w:p>
          <w:p>
            <w:pPr>
              <w:ind w:firstLine="480"/>
              <w:rPr>
                <w:rFonts w:hint="default" w:ascii="Times New Roman" w:hAnsi="Times New Roman" w:cs="Times New Roman"/>
              </w:rPr>
            </w:pPr>
            <w:r>
              <w:rPr>
                <w:rFonts w:hint="default" w:ascii="Times New Roman" w:hAnsi="Times New Roman" w:cs="Times New Roman"/>
              </w:rPr>
              <w:t>批量的含有汞的体温计、血压计等医疗器具报废时，应当交由具有危险废物处理资质的单位处置；医疗废物中病原体的培养基、标本和菌种、毒种保存液等高危险废物，应当首先在产生地点进行灭菌或者消毒处理，然后按感染性废物收集处理；放入包装物或者容器内的感染性废物、病理性废物、损伤性废物不得取出。</w:t>
            </w:r>
          </w:p>
          <w:p>
            <w:pPr>
              <w:ind w:firstLine="480"/>
              <w:rPr>
                <w:rFonts w:hint="default" w:ascii="Times New Roman" w:hAnsi="Times New Roman" w:cs="Times New Roman"/>
              </w:rPr>
            </w:pPr>
            <w:r>
              <w:rPr>
                <w:rFonts w:hint="default" w:ascii="Times New Roman" w:hAnsi="Times New Roman" w:cs="Times New Roman"/>
              </w:rPr>
              <w:t>（2）医疗废物暂存间的要求</w:t>
            </w:r>
          </w:p>
          <w:p>
            <w:pPr>
              <w:ind w:firstLine="480"/>
              <w:rPr>
                <w:rFonts w:hint="default" w:ascii="Times New Roman" w:hAnsi="Times New Roman" w:cs="Times New Roman"/>
              </w:rPr>
            </w:pPr>
            <w:r>
              <w:rPr>
                <w:rFonts w:hint="default" w:ascii="Times New Roman" w:hAnsi="Times New Roman" w:cs="Times New Roman"/>
              </w:rPr>
              <w:t>①必须与生活垃圾存放地分开，有防雨淋、防渗漏的装置，地基高度应确保设施内不受雨洪冲击或浸泡；</w:t>
            </w:r>
          </w:p>
          <w:p>
            <w:pPr>
              <w:ind w:firstLine="480"/>
              <w:rPr>
                <w:rFonts w:hint="default" w:ascii="Times New Roman" w:hAnsi="Times New Roman" w:cs="Times New Roman"/>
              </w:rPr>
            </w:pPr>
            <w:r>
              <w:rPr>
                <w:rFonts w:hint="default" w:ascii="Times New Roman" w:hAnsi="Times New Roman" w:cs="Times New Roman"/>
              </w:rPr>
              <w:t>②必须与医疗区和人员活动密集区隔开，方便医疗废物的装卸、装卸人员及运送车辆的出入；</w:t>
            </w:r>
          </w:p>
          <w:p>
            <w:pPr>
              <w:ind w:firstLine="480"/>
              <w:rPr>
                <w:rFonts w:hint="default" w:ascii="Times New Roman" w:hAnsi="Times New Roman" w:cs="Times New Roman"/>
              </w:rPr>
            </w:pPr>
            <w:r>
              <w:rPr>
                <w:rFonts w:hint="default" w:ascii="Times New Roman" w:hAnsi="Times New Roman" w:cs="Times New Roman"/>
              </w:rPr>
              <w:t>③应有严密的封闭措施，设专人管理，避免非工作人员进出，以及防鼠、防蚊蝇、防蟑螂、防盗以及预防儿童接触等安全措施；</w:t>
            </w:r>
          </w:p>
          <w:p>
            <w:pPr>
              <w:ind w:firstLine="480"/>
              <w:rPr>
                <w:rFonts w:hint="default" w:ascii="Times New Roman" w:hAnsi="Times New Roman" w:cs="Times New Roman"/>
              </w:rPr>
            </w:pPr>
            <w:r>
              <w:rPr>
                <w:rFonts w:hint="default" w:ascii="Times New Roman" w:hAnsi="Times New Roman" w:cs="Times New Roman"/>
              </w:rPr>
              <w:t>④地面和1.0米高的墙裙须进行防渗处理，地面有良好的排水系统，易于清洁和消毒，产生的废水应采用管道直接排入医疗卫生机构内的医疗废水消毒、处理系统，禁止将产生的废水直接排入外环境；</w:t>
            </w:r>
          </w:p>
          <w:p>
            <w:pPr>
              <w:ind w:firstLine="480"/>
              <w:rPr>
                <w:rFonts w:hint="default" w:ascii="Times New Roman" w:hAnsi="Times New Roman" w:cs="Times New Roman"/>
              </w:rPr>
            </w:pPr>
            <w:r>
              <w:rPr>
                <w:rFonts w:hint="default" w:ascii="Times New Roman" w:hAnsi="Times New Roman" w:cs="Times New Roman"/>
              </w:rPr>
              <w:t>⑤库房外宜设有供水龙头，以供暂时贮存库房的清洗用；</w:t>
            </w:r>
          </w:p>
          <w:p>
            <w:pPr>
              <w:ind w:firstLine="480"/>
              <w:rPr>
                <w:rFonts w:hint="default" w:ascii="Times New Roman" w:hAnsi="Times New Roman" w:cs="Times New Roman"/>
              </w:rPr>
            </w:pPr>
            <w:r>
              <w:rPr>
                <w:rFonts w:hint="default" w:ascii="Times New Roman" w:hAnsi="Times New Roman" w:cs="Times New Roman"/>
              </w:rPr>
              <w:t>⑥避免阳光直射库内，应有良好的照明设备和通风条件；</w:t>
            </w:r>
          </w:p>
          <w:p>
            <w:pPr>
              <w:ind w:firstLine="480"/>
              <w:rPr>
                <w:rFonts w:hint="default" w:ascii="Times New Roman" w:hAnsi="Times New Roman" w:cs="Times New Roman"/>
              </w:rPr>
            </w:pPr>
            <w:r>
              <w:rPr>
                <w:rFonts w:hint="default" w:ascii="Times New Roman" w:hAnsi="Times New Roman" w:cs="Times New Roman"/>
              </w:rPr>
              <w:t>⑦库房内应张贴“禁止吸烟、饮食”的警示标识；</w:t>
            </w:r>
          </w:p>
          <w:p>
            <w:pPr>
              <w:ind w:firstLine="480"/>
              <w:rPr>
                <w:rFonts w:hint="default" w:ascii="Times New Roman" w:hAnsi="Times New Roman" w:cs="Times New Roman"/>
              </w:rPr>
            </w:pPr>
            <w:r>
              <w:rPr>
                <w:rFonts w:hint="default" w:ascii="Times New Roman" w:hAnsi="Times New Roman" w:cs="Times New Roman"/>
              </w:rPr>
              <w:t>⑧应按《环境保护图形标志—固体废物贮存（处置）场》（GB15562.2）和卫生、环保部门制定的专用医疗废物警示标识要求，在库房外的明显处同时设置危险废物和医疗废物的警示标识。</w:t>
            </w:r>
          </w:p>
          <w:p>
            <w:pPr>
              <w:ind w:firstLine="480"/>
              <w:rPr>
                <w:rFonts w:hint="default" w:ascii="Times New Roman" w:hAnsi="Times New Roman" w:cs="Times New Roman"/>
              </w:rPr>
            </w:pPr>
            <w:r>
              <w:rPr>
                <w:rFonts w:hint="default" w:ascii="Times New Roman" w:hAnsi="Times New Roman" w:cs="Times New Roman"/>
              </w:rPr>
              <w:t>（3）暂时贮存时间</w:t>
            </w:r>
          </w:p>
          <w:p>
            <w:pPr>
              <w:ind w:firstLine="480"/>
              <w:rPr>
                <w:rFonts w:hint="default" w:ascii="Times New Roman" w:hAnsi="Times New Roman" w:cs="Times New Roman"/>
              </w:rPr>
            </w:pPr>
            <w:r>
              <w:rPr>
                <w:rFonts w:hint="default" w:ascii="Times New Roman" w:hAnsi="Times New Roman" w:cs="Times New Roman"/>
              </w:rPr>
              <w:t>应防止医疗废物在暂时贮存库房中腐败散发恶臭，尽量做到日产日清。确实不能做到日产日清，应将医疗废物低温暂时贮存，暂时贮存温度应低于20℃，时间最长不超过48小时。</w:t>
            </w:r>
          </w:p>
          <w:p>
            <w:pPr>
              <w:ind w:firstLine="480"/>
              <w:rPr>
                <w:rFonts w:hint="default" w:ascii="Times New Roman" w:hAnsi="Times New Roman" w:cs="Times New Roman"/>
              </w:rPr>
            </w:pPr>
            <w:r>
              <w:rPr>
                <w:rFonts w:hint="default" w:ascii="Times New Roman" w:hAnsi="Times New Roman" w:cs="Times New Roman"/>
              </w:rPr>
              <w:t>（4）管理制度</w:t>
            </w:r>
          </w:p>
          <w:p>
            <w:pPr>
              <w:ind w:firstLine="480"/>
              <w:rPr>
                <w:rFonts w:hint="default" w:ascii="Times New Roman" w:hAnsi="Times New Roman" w:cs="Times New Roman"/>
              </w:rPr>
            </w:pPr>
            <w:r>
              <w:rPr>
                <w:rFonts w:hint="default" w:ascii="Times New Roman" w:hAnsi="Times New Roman" w:cs="Times New Roman"/>
              </w:rPr>
              <w:t>应制定医疗废物暂时贮存管理的有关规章制度、工作程序及应急处理措施。暂时贮存间应当接受新乡市环保和卫生主管部门的监督检查。</w:t>
            </w:r>
          </w:p>
          <w:p>
            <w:pPr>
              <w:ind w:firstLine="480"/>
              <w:jc w:val="left"/>
              <w:rPr>
                <w:rFonts w:hint="default" w:ascii="Times New Roman" w:hAnsi="Times New Roman" w:cs="Times New Roman"/>
                <w:szCs w:val="24"/>
              </w:rPr>
            </w:pPr>
            <w:r>
              <w:rPr>
                <w:rFonts w:hint="default" w:ascii="Times New Roman" w:hAnsi="Times New Roman" w:cs="Times New Roman"/>
                <w:szCs w:val="24"/>
              </w:rPr>
              <w:t>（5）医疗废物的交接、运输</w:t>
            </w:r>
          </w:p>
          <w:p>
            <w:pPr>
              <w:ind w:firstLine="480"/>
              <w:jc w:val="left"/>
              <w:rPr>
                <w:rFonts w:hint="default" w:ascii="Times New Roman" w:hAnsi="Times New Roman" w:cs="Times New Roman"/>
                <w:szCs w:val="24"/>
              </w:rPr>
            </w:pPr>
            <w:r>
              <w:rPr>
                <w:rFonts w:hint="default" w:ascii="Times New Roman" w:hAnsi="Times New Roman" w:cs="Times New Roman"/>
                <w:szCs w:val="24"/>
              </w:rPr>
              <w:t>①装运危险废物的容器应根据危险废物的不同特性而设计，不易破损、变形、老化，能有效地防止渗漏、扩散。装有危险废物的容器必须贴有标签，在标签上详细标明危险废物的名称、重量、成分、特性以及发生泄漏、扩散污染事故时的应急措施和补救方法。医疗废物运送人员在接收医疗废物时，应外观检查医疗卫生机构是否按规定进行包装、标识，并盛装于周转箱内，不得打开包装袋取出医疗废物。对包装破损、包装外表污染或未盛装于周转箱内的医疗废物，医疗废物运送人员应当要求医疗卫生机构重新包装、标识，并盛装于周转箱内。拒不按规定对医疗废物进行包装的，运送人员有权拒绝运送，并向当地环保部门报告。</w:t>
            </w:r>
          </w:p>
          <w:p>
            <w:pPr>
              <w:ind w:firstLine="480"/>
              <w:jc w:val="left"/>
              <w:rPr>
                <w:rFonts w:hint="default" w:ascii="Times New Roman" w:hAnsi="Times New Roman" w:cs="Times New Roman"/>
                <w:szCs w:val="24"/>
              </w:rPr>
            </w:pPr>
            <w:r>
              <w:rPr>
                <w:rFonts w:hint="default" w:ascii="Times New Roman" w:hAnsi="Times New Roman" w:cs="Times New Roman"/>
                <w:szCs w:val="24"/>
              </w:rPr>
              <w:t>②医疗卫生机构交予处置的废物采用危险废物转移联单管理。</w:t>
            </w:r>
          </w:p>
          <w:p>
            <w:pPr>
              <w:ind w:firstLine="480"/>
              <w:jc w:val="left"/>
              <w:rPr>
                <w:rFonts w:hint="default" w:ascii="Times New Roman" w:hAnsi="Times New Roman" w:cs="Times New Roman"/>
                <w:szCs w:val="24"/>
              </w:rPr>
            </w:pPr>
            <w:r>
              <w:rPr>
                <w:rFonts w:hint="default" w:ascii="Times New Roman" w:hAnsi="Times New Roman" w:cs="Times New Roman"/>
                <w:szCs w:val="24"/>
              </w:rPr>
              <w:t>③运送车辆应符合《医疗废物转运车技术要求》（</w:t>
            </w:r>
            <w:r>
              <w:rPr>
                <w:rFonts w:hint="default" w:ascii="Times New Roman" w:hAnsi="Times New Roman" w:eastAsia="TimesNewRomanPSMT" w:cs="Times New Roman"/>
                <w:szCs w:val="24"/>
              </w:rPr>
              <w:t>GB19217</w:t>
            </w:r>
            <w:r>
              <w:rPr>
                <w:rFonts w:hint="default" w:ascii="Times New Roman" w:hAnsi="Times New Roman" w:cs="Times New Roman"/>
                <w:szCs w:val="24"/>
              </w:rPr>
              <w:t>），对危险废物的运输要求安全可靠，要严格按照危险货物运输的管理规定进行危险废物的运输，减少运输过程中的二次污染和可能造成的环境风险。</w:t>
            </w:r>
          </w:p>
          <w:p>
            <w:pPr>
              <w:ind w:firstLine="480"/>
              <w:jc w:val="left"/>
              <w:rPr>
                <w:rFonts w:hint="default" w:ascii="Times New Roman" w:hAnsi="Times New Roman" w:cs="Times New Roman"/>
                <w:szCs w:val="24"/>
              </w:rPr>
            </w:pPr>
            <w:r>
              <w:rPr>
                <w:rFonts w:hint="default" w:ascii="Times New Roman" w:hAnsi="Times New Roman" w:cs="Times New Roman"/>
                <w:szCs w:val="24"/>
              </w:rPr>
              <w:t>本项目医疗废物集中收集后，在医疗废物暂存间暂存，定期交由资质单位处置。</w:t>
            </w:r>
          </w:p>
          <w:p>
            <w:pPr>
              <w:ind w:firstLine="480"/>
              <w:jc w:val="left"/>
              <w:rPr>
                <w:rFonts w:hint="default" w:ascii="Times New Roman" w:hAnsi="Times New Roman" w:cs="Times New Roman"/>
                <w:szCs w:val="24"/>
              </w:rPr>
            </w:pPr>
            <w:r>
              <w:rPr>
                <w:rFonts w:hint="default" w:ascii="Times New Roman" w:hAnsi="Times New Roman" w:cs="Times New Roman"/>
                <w:szCs w:val="24"/>
              </w:rPr>
              <w:t>（</w:t>
            </w:r>
            <w:r>
              <w:rPr>
                <w:rFonts w:hint="default" w:ascii="Times New Roman" w:hAnsi="Times New Roman" w:eastAsia="Calibri" w:cs="Times New Roman"/>
                <w:szCs w:val="24"/>
              </w:rPr>
              <w:t>6</w:t>
            </w:r>
            <w:r>
              <w:rPr>
                <w:rFonts w:hint="default" w:ascii="Times New Roman" w:hAnsi="Times New Roman" w:cs="Times New Roman"/>
                <w:szCs w:val="24"/>
              </w:rPr>
              <w:t>）固废防流失措施</w:t>
            </w:r>
          </w:p>
          <w:p>
            <w:pPr>
              <w:ind w:firstLine="480"/>
              <w:jc w:val="left"/>
              <w:rPr>
                <w:rFonts w:hint="default" w:ascii="Times New Roman" w:hAnsi="Times New Roman" w:cs="Times New Roman"/>
                <w:szCs w:val="24"/>
              </w:rPr>
            </w:pPr>
            <w:r>
              <w:rPr>
                <w:rFonts w:hint="default" w:ascii="Times New Roman" w:hAnsi="Times New Roman" w:cs="Times New Roman"/>
                <w:szCs w:val="24"/>
              </w:rPr>
              <w:t>本项目固废主要是医疗废物，如果流入社会，将污染环境，严重危害人民的生命安全，如：传播疾病，致畸形、致突变等。因此，加大安全处置管理力度将刻不容缓。防止固废流失措施如下：</w:t>
            </w:r>
          </w:p>
          <w:p>
            <w:pPr>
              <w:ind w:firstLine="480"/>
              <w:jc w:val="left"/>
              <w:rPr>
                <w:rFonts w:hint="default" w:ascii="Times New Roman" w:hAnsi="Times New Roman" w:cs="Times New Roman"/>
                <w:szCs w:val="24"/>
              </w:rPr>
            </w:pPr>
            <w:r>
              <w:rPr>
                <w:rFonts w:hint="default" w:ascii="Times New Roman" w:hAnsi="Times New Roman" w:cs="Times New Roman"/>
                <w:szCs w:val="24"/>
              </w:rPr>
              <w:t>①医疗机构要加强自律意识，从源头上截断医疗废物流失。领导要加强对医疗废物管理的重视，增加投入领导要及时转变观念，增强法律意识，充分认识到医疗废物管理不利给社区人群造成的不良后果。在硬件设施上加大投入和建设，有效管理。</w:t>
            </w:r>
          </w:p>
          <w:p>
            <w:pPr>
              <w:ind w:firstLine="480"/>
              <w:jc w:val="left"/>
              <w:rPr>
                <w:rFonts w:hint="default" w:ascii="Times New Roman" w:hAnsi="Times New Roman" w:cs="Times New Roman"/>
                <w:szCs w:val="24"/>
              </w:rPr>
            </w:pPr>
            <w:r>
              <w:rPr>
                <w:rFonts w:hint="default" w:ascii="Times New Roman" w:hAnsi="Times New Roman" w:cs="Times New Roman"/>
                <w:szCs w:val="24"/>
              </w:rPr>
              <w:t>②医疗废物的有效管理是控制疫情蔓延的重要途径和环节，需高度重视，对于认为医疗废物的管理是个小事，不予重视，只应付检查的思想态度须改正。少数领导认为医疗废物管理上只有投入，没有产出，如暂存间的改建、利器盒、包装袋的使用等会给服务站增加费用，这是管理上的失误。</w:t>
            </w:r>
          </w:p>
          <w:p>
            <w:pPr>
              <w:ind w:firstLine="480"/>
              <w:jc w:val="left"/>
              <w:rPr>
                <w:rFonts w:hint="default" w:ascii="Times New Roman" w:hAnsi="Times New Roman" w:cs="Times New Roman"/>
                <w:szCs w:val="24"/>
              </w:rPr>
            </w:pPr>
            <w:r>
              <w:rPr>
                <w:rFonts w:hint="default" w:ascii="Times New Roman" w:hAnsi="Times New Roman" w:cs="Times New Roman"/>
                <w:szCs w:val="24"/>
              </w:rPr>
              <w:t>③护理人员进行肌肉注射、静脉穿刺拔除后或化验室人员采血后，为避免针眼处出血，往往让患者或其家属按压棉签或带消毒棉的胶布，随后患者或家属则有可能将污染的棉签丢弃至生活垃圾中。应尽量避免此类垃圾的流失，进行管理宣传的同时做好零散医疗废物的收集。</w:t>
            </w:r>
          </w:p>
          <w:p>
            <w:pPr>
              <w:ind w:firstLine="480"/>
              <w:jc w:val="left"/>
              <w:rPr>
                <w:rFonts w:hint="default" w:ascii="Times New Roman" w:hAnsi="Times New Roman" w:cs="Times New Roman"/>
                <w:szCs w:val="24"/>
              </w:rPr>
            </w:pPr>
            <w:r>
              <w:rPr>
                <w:rFonts w:hint="default" w:ascii="Times New Roman" w:hAnsi="Times New Roman" w:cs="Times New Roman"/>
                <w:szCs w:val="24"/>
              </w:rPr>
              <w:t>④加强对患者及其家属的环保知识宣传。由于陪同家属素质参差不齐，再加上宣传力度不够，有时会将纸杯、果皮、饮料瓶等生活垃圾随手放入医疗垃圾当中，增加医疗废物处理负担。</w:t>
            </w:r>
          </w:p>
          <w:p>
            <w:pPr>
              <w:ind w:firstLine="480"/>
              <w:jc w:val="left"/>
              <w:rPr>
                <w:rFonts w:hint="default" w:ascii="Times New Roman" w:hAnsi="Times New Roman" w:cs="Times New Roman"/>
                <w:szCs w:val="24"/>
              </w:rPr>
            </w:pPr>
            <w:r>
              <w:rPr>
                <w:rFonts w:hint="default" w:ascii="Times New Roman" w:hAnsi="Times New Roman" w:cs="Times New Roman"/>
                <w:szCs w:val="24"/>
              </w:rPr>
              <w:t>⑤避免医疗废物的包装不规范。医疗废物的包装物或容器内存放的医疗废物超过</w:t>
            </w:r>
            <w:r>
              <w:rPr>
                <w:rFonts w:hint="default" w:ascii="Times New Roman" w:hAnsi="Times New Roman" w:eastAsia="TimesNewRomanPSMT" w:cs="Times New Roman"/>
                <w:szCs w:val="24"/>
              </w:rPr>
              <w:t>3/4</w:t>
            </w:r>
            <w:r>
              <w:rPr>
                <w:rFonts w:hint="default" w:ascii="Times New Roman" w:hAnsi="Times New Roman" w:cs="Times New Roman"/>
                <w:szCs w:val="24"/>
              </w:rPr>
              <w:t>，封口不够紧实、严密</w:t>
            </w:r>
            <w:r>
              <w:rPr>
                <w:rFonts w:hint="default" w:ascii="Times New Roman" w:hAnsi="Times New Roman" w:eastAsia="TimesNewRomanPSMT" w:cs="Times New Roman"/>
                <w:szCs w:val="24"/>
              </w:rPr>
              <w:t>,</w:t>
            </w:r>
            <w:r>
              <w:rPr>
                <w:rFonts w:hint="default" w:ascii="Times New Roman" w:hAnsi="Times New Roman" w:cs="Times New Roman"/>
                <w:szCs w:val="24"/>
              </w:rPr>
              <w:t>标签填写不完整，由于清洁工或护士未及时检查容器</w:t>
            </w:r>
            <w:r>
              <w:rPr>
                <w:rFonts w:hint="default" w:ascii="Times New Roman" w:hAnsi="Times New Roman" w:eastAsia="TimesNewRomanPSMT" w:cs="Times New Roman"/>
                <w:szCs w:val="24"/>
              </w:rPr>
              <w:t>,</w:t>
            </w:r>
            <w:r>
              <w:rPr>
                <w:rFonts w:hint="default" w:ascii="Times New Roman" w:hAnsi="Times New Roman" w:cs="Times New Roman"/>
                <w:szCs w:val="24"/>
              </w:rPr>
              <w:t>造成装盛过满</w:t>
            </w:r>
            <w:r>
              <w:rPr>
                <w:rFonts w:hint="default" w:ascii="Times New Roman" w:hAnsi="Times New Roman" w:eastAsia="TimesNewRomanPSMT" w:cs="Times New Roman"/>
                <w:szCs w:val="24"/>
              </w:rPr>
              <w:t>,</w:t>
            </w:r>
            <w:r>
              <w:rPr>
                <w:rFonts w:hint="default" w:ascii="Times New Roman" w:hAnsi="Times New Roman" w:cs="Times New Roman"/>
                <w:szCs w:val="24"/>
              </w:rPr>
              <w:t>不利于封口的同时造成医疗废物的散落，极容易使医疗废物混入生活垃圾中。</w:t>
            </w:r>
          </w:p>
          <w:p>
            <w:pPr>
              <w:ind w:firstLine="480"/>
              <w:jc w:val="left"/>
              <w:rPr>
                <w:rFonts w:hint="default" w:ascii="Times New Roman" w:hAnsi="Times New Roman" w:cs="Times New Roman"/>
                <w:szCs w:val="24"/>
              </w:rPr>
            </w:pPr>
            <w:r>
              <w:rPr>
                <w:rFonts w:hint="default" w:ascii="Times New Roman" w:hAnsi="Times New Roman" w:cs="Times New Roman"/>
                <w:szCs w:val="24"/>
              </w:rPr>
              <w:t>⑥严格医疗废物收集过程的转运程序。医疗废物收集过程中未按规定进行称重和核实，清洁工为图方便，只凭感觉估算重量或数量，护士也未及时核实</w:t>
            </w:r>
            <w:r>
              <w:rPr>
                <w:rFonts w:hint="default" w:ascii="Times New Roman" w:hAnsi="Times New Roman" w:eastAsia="TimesNewRomanPSMT" w:cs="Times New Roman"/>
                <w:szCs w:val="24"/>
              </w:rPr>
              <w:t>,</w:t>
            </w:r>
            <w:r>
              <w:rPr>
                <w:rFonts w:hint="default" w:ascii="Times New Roman" w:hAnsi="Times New Roman" w:cs="Times New Roman"/>
                <w:szCs w:val="24"/>
              </w:rPr>
              <w:t>造成收集数量不真实。交接本上护士签名常有漏签或补签的现象，存在医疗废物流失的隐患。</w:t>
            </w:r>
          </w:p>
          <w:p>
            <w:pPr>
              <w:keepNext w:val="0"/>
              <w:keepLines w:val="0"/>
              <w:pageBreakBefore w:val="0"/>
              <w:widowControl w:val="0"/>
              <w:kinsoku/>
              <w:wordWrap/>
              <w:overflowPunct/>
              <w:topLinePunct w:val="0"/>
              <w:autoSpaceDE w:val="0"/>
              <w:autoSpaceDN w:val="0"/>
              <w:bidi w:val="0"/>
              <w:adjustRightInd/>
              <w:snapToGrid/>
              <w:spacing w:line="360" w:lineRule="auto"/>
              <w:ind w:firstLine="422" w:firstLineChars="200"/>
              <w:jc w:val="both"/>
              <w:textAlignment w:val="auto"/>
              <w:rPr>
                <w:rFonts w:hint="default" w:ascii="Times New Roman" w:hAnsi="Times New Roman" w:cs="Times New Roman"/>
                <w:b/>
                <w:bCs/>
                <w:color w:val="auto"/>
                <w:kern w:val="0"/>
                <w:szCs w:val="21"/>
                <w:highlight w:val="none"/>
              </w:rPr>
            </w:pPr>
            <w:r>
              <w:rPr>
                <w:rFonts w:hint="default" w:ascii="Times New Roman" w:hAnsi="Times New Roman" w:cs="Times New Roman"/>
                <w:b/>
                <w:bCs/>
                <w:color w:val="auto"/>
                <w:kern w:val="0"/>
                <w:szCs w:val="21"/>
                <w:highlight w:val="none"/>
              </w:rPr>
              <w:fldChar w:fldCharType="begin"/>
            </w:r>
            <w:r>
              <w:rPr>
                <w:rFonts w:hint="default" w:ascii="Times New Roman" w:hAnsi="Times New Roman" w:cs="Times New Roman"/>
                <w:b/>
                <w:bCs/>
                <w:color w:val="auto"/>
                <w:kern w:val="0"/>
                <w:szCs w:val="21"/>
                <w:highlight w:val="none"/>
              </w:rPr>
              <w:instrText xml:space="preserve"> = 2 \* ROMAN \* MERGEFORMAT </w:instrText>
            </w:r>
            <w:r>
              <w:rPr>
                <w:rFonts w:hint="default" w:ascii="Times New Roman" w:hAnsi="Times New Roman" w:cs="Times New Roman"/>
                <w:b/>
                <w:bCs/>
                <w:color w:val="auto"/>
                <w:kern w:val="0"/>
                <w:szCs w:val="21"/>
                <w:highlight w:val="none"/>
              </w:rPr>
              <w:fldChar w:fldCharType="separate"/>
            </w:r>
            <w:r>
              <w:rPr>
                <w:rFonts w:hint="default" w:ascii="Times New Roman" w:hAnsi="Times New Roman" w:cs="Times New Roman"/>
                <w:b/>
                <w:bCs/>
                <w:color w:val="auto"/>
                <w:kern w:val="0"/>
                <w:szCs w:val="21"/>
                <w:highlight w:val="none"/>
              </w:rPr>
              <w:t>II</w:t>
            </w:r>
            <w:r>
              <w:rPr>
                <w:rFonts w:hint="default" w:ascii="Times New Roman" w:hAnsi="Times New Roman" w:cs="Times New Roman"/>
                <w:b/>
                <w:bCs/>
                <w:color w:val="auto"/>
                <w:kern w:val="0"/>
                <w:szCs w:val="21"/>
                <w:highlight w:val="none"/>
              </w:rPr>
              <w:fldChar w:fldCharType="end"/>
            </w:r>
            <w:r>
              <w:rPr>
                <w:rFonts w:hint="default" w:ascii="Times New Roman" w:hAnsi="Times New Roman" w:cs="Times New Roman"/>
                <w:b/>
                <w:bCs/>
                <w:color w:val="auto"/>
                <w:kern w:val="0"/>
                <w:szCs w:val="21"/>
                <w:highlight w:val="none"/>
                <w:lang w:val="en-US" w:eastAsia="zh-CN"/>
              </w:rPr>
              <w:t>.</w:t>
            </w:r>
            <w:r>
              <w:rPr>
                <w:rFonts w:hint="default" w:ascii="Times New Roman" w:hAnsi="Times New Roman" w:cs="Times New Roman"/>
                <w:b/>
                <w:bCs/>
                <w:color w:val="auto"/>
                <w:kern w:val="0"/>
                <w:szCs w:val="21"/>
                <w:highlight w:val="none"/>
              </w:rPr>
              <w:t>污泥</w:t>
            </w:r>
          </w:p>
          <w:p>
            <w:pPr>
              <w:ind w:firstLine="480"/>
              <w:rPr>
                <w:rFonts w:hint="default" w:ascii="Times New Roman" w:hAnsi="Times New Roman" w:cs="Times New Roman"/>
              </w:rPr>
            </w:pPr>
            <w:r>
              <w:rPr>
                <w:rFonts w:hint="default" w:ascii="Times New Roman" w:hAnsi="Times New Roman" w:cs="Times New Roman"/>
                <w:highlight w:val="none"/>
              </w:rPr>
              <w:t>本工程污泥产生量为</w:t>
            </w:r>
            <w:r>
              <w:rPr>
                <w:rFonts w:hint="eastAsia" w:cs="Times New Roman"/>
                <w:highlight w:val="none"/>
                <w:lang w:val="en-US" w:eastAsia="zh-CN"/>
              </w:rPr>
              <w:t>2.3735</w:t>
            </w:r>
            <w:r>
              <w:rPr>
                <w:rFonts w:hint="default" w:ascii="Times New Roman" w:hAnsi="Times New Roman" w:cs="Times New Roman"/>
                <w:highlight w:val="none"/>
              </w:rPr>
              <w:t>t/a（污泥含水率不超过80％），属于HW49类危险固废，经消毒脱水后密封装袋，最后交由有资质单位处理。经采取以上措施后，评价认为本项目危险废物污泥不会对周围环境造成二次污</w:t>
            </w:r>
            <w:r>
              <w:rPr>
                <w:rFonts w:hint="default" w:ascii="Times New Roman" w:hAnsi="Times New Roman" w:cs="Times New Roman"/>
              </w:rPr>
              <w:t>染。</w:t>
            </w:r>
          </w:p>
          <w:p>
            <w:pPr>
              <w:keepNext w:val="0"/>
              <w:keepLines w:val="0"/>
              <w:pageBreakBefore w:val="0"/>
              <w:widowControl w:val="0"/>
              <w:kinsoku/>
              <w:wordWrap/>
              <w:overflowPunct/>
              <w:topLinePunct w:val="0"/>
              <w:bidi w:val="0"/>
              <w:adjustRightInd/>
              <w:snapToGrid/>
              <w:spacing w:line="360" w:lineRule="auto"/>
              <w:ind w:firstLine="420" w:firstLineChars="200"/>
              <w:jc w:val="both"/>
              <w:textAlignment w:val="auto"/>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综上，项目各类固废能得到合理利用，妥善处置，不擅自向环境排放，符合国家对固体废物减量化、资源化、无害化的要求，不会对周围环境造成影响，因此本项目固废处置方案可行。</w:t>
            </w:r>
          </w:p>
          <w:p>
            <w:pPr>
              <w:pStyle w:val="24"/>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leftChars="0" w:firstLine="422" w:firstLineChars="200"/>
              <w:jc w:val="both"/>
              <w:textAlignment w:val="auto"/>
              <w:rPr>
                <w:rFonts w:hint="default" w:ascii="Times New Roman" w:hAnsi="Times New Roman" w:cs="Times New Roman"/>
                <w:b/>
                <w:bCs w:val="0"/>
                <w:color w:val="auto"/>
                <w:kern w:val="0"/>
                <w:sz w:val="21"/>
                <w:szCs w:val="21"/>
                <w:highlight w:val="none"/>
                <w:lang w:val="en-US" w:eastAsia="zh-CN"/>
              </w:rPr>
            </w:pPr>
            <w:r>
              <w:rPr>
                <w:rFonts w:hint="default" w:ascii="Times New Roman" w:hAnsi="Times New Roman" w:cs="Times New Roman"/>
                <w:b/>
                <w:bCs w:val="0"/>
                <w:color w:val="auto"/>
                <w:kern w:val="0"/>
                <w:sz w:val="21"/>
                <w:szCs w:val="21"/>
                <w:highlight w:val="none"/>
                <w:lang w:val="en-US" w:eastAsia="zh-CN"/>
              </w:rPr>
              <w:t>5、地下水、土壤</w:t>
            </w:r>
          </w:p>
          <w:p>
            <w:pPr>
              <w:pStyle w:val="24"/>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leftChars="0" w:firstLine="422" w:firstLineChars="200"/>
              <w:jc w:val="both"/>
              <w:textAlignment w:val="auto"/>
              <w:rPr>
                <w:rFonts w:hint="default" w:ascii="Times New Roman" w:hAnsi="Times New Roman" w:eastAsia="宋体" w:cs="Times New Roman"/>
                <w:b/>
                <w:bCs w:val="0"/>
                <w:color w:val="auto"/>
                <w:kern w:val="0"/>
                <w:sz w:val="21"/>
                <w:szCs w:val="21"/>
                <w:highlight w:val="none"/>
                <w:lang w:val="en-US" w:eastAsia="zh-CN"/>
              </w:rPr>
            </w:pPr>
            <w:r>
              <w:rPr>
                <w:rFonts w:hint="default" w:ascii="Times New Roman" w:hAnsi="Times New Roman" w:eastAsia="宋体" w:cs="Times New Roman"/>
                <w:b/>
                <w:bCs w:val="0"/>
                <w:color w:val="auto"/>
                <w:kern w:val="0"/>
                <w:sz w:val="21"/>
                <w:szCs w:val="21"/>
                <w:highlight w:val="none"/>
                <w:lang w:val="en-US" w:eastAsia="zh-CN"/>
              </w:rPr>
              <w:t>5.1污染源及污染途径</w:t>
            </w:r>
          </w:p>
          <w:p>
            <w:pPr>
              <w:pStyle w:val="94"/>
              <w:widowControl w:val="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根据对项目生产过程及存储方式等进行分析，本项目对地下水及土壤环境影响的污染源有：</w:t>
            </w:r>
          </w:p>
          <w:p>
            <w:pPr>
              <w:pStyle w:val="94"/>
              <w:keepNext w:val="0"/>
              <w:keepLines w:val="0"/>
              <w:pageBreakBefore w:val="0"/>
              <w:widowControl w:val="0"/>
              <w:kinsoku/>
              <w:wordWrap/>
              <w:overflowPunct/>
              <w:topLinePunct w:val="0"/>
              <w:autoSpaceDE/>
              <w:autoSpaceDN/>
              <w:bidi w:val="0"/>
              <w:snapToGrid/>
              <w:spacing w:line="360" w:lineRule="auto"/>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污水处理设施密闭失效：使得硫化氢、氨、臭气浓度以大气沉降方式污染下风向土壤；</w:t>
            </w:r>
          </w:p>
          <w:p>
            <w:pPr>
              <w:pStyle w:val="94"/>
              <w:keepNext w:val="0"/>
              <w:keepLines w:val="0"/>
              <w:pageBreakBefore w:val="0"/>
              <w:widowControl w:val="0"/>
              <w:kinsoku/>
              <w:wordWrap/>
              <w:overflowPunct/>
              <w:topLinePunct w:val="0"/>
              <w:autoSpaceDE/>
              <w:autoSpaceDN/>
              <w:bidi w:val="0"/>
              <w:snapToGrid/>
              <w:spacing w:line="360" w:lineRule="auto"/>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废水处理设施渗漏、医疗废物暂存间泄漏：使COD</w:t>
            </w:r>
            <w:r>
              <w:rPr>
                <w:rFonts w:hint="default" w:ascii="Times New Roman" w:hAnsi="Times New Roman" w:eastAsia="宋体" w:cs="Times New Roman"/>
                <w:color w:val="auto"/>
                <w:sz w:val="21"/>
                <w:szCs w:val="21"/>
                <w:highlight w:val="none"/>
                <w:vertAlign w:val="subscript"/>
              </w:rPr>
              <w:t>Cr</w:t>
            </w:r>
            <w:r>
              <w:rPr>
                <w:rFonts w:hint="default" w:ascii="Times New Roman" w:hAnsi="Times New Roman" w:eastAsia="宋体" w:cs="Times New Roman"/>
                <w:color w:val="auto"/>
                <w:sz w:val="21"/>
                <w:szCs w:val="21"/>
                <w:highlight w:val="none"/>
              </w:rPr>
              <w:t>、氨氮、粪大肠杆菌等物质以地下入渗方式进入土壤及地下水环境；或事故状态下，排入地表水环境，再渗入补给地下水；或者直接渗入土壤，进而污染土壤及含水层。</w:t>
            </w:r>
          </w:p>
          <w:p>
            <w:pPr>
              <w:pStyle w:val="24"/>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leftChars="0" w:firstLine="422" w:firstLineChars="200"/>
              <w:jc w:val="both"/>
              <w:textAlignment w:val="auto"/>
              <w:rPr>
                <w:rFonts w:hint="default" w:ascii="Times New Roman" w:hAnsi="Times New Roman" w:eastAsia="宋体" w:cs="Times New Roman"/>
                <w:b/>
                <w:bCs w:val="0"/>
                <w:color w:val="auto"/>
                <w:kern w:val="0"/>
                <w:sz w:val="21"/>
                <w:szCs w:val="21"/>
                <w:highlight w:val="none"/>
                <w:lang w:val="en-US" w:eastAsia="zh-CN"/>
              </w:rPr>
            </w:pPr>
            <w:r>
              <w:rPr>
                <w:rFonts w:hint="default" w:ascii="Times New Roman" w:hAnsi="Times New Roman" w:eastAsia="宋体" w:cs="Times New Roman"/>
                <w:b/>
                <w:bCs w:val="0"/>
                <w:color w:val="auto"/>
                <w:kern w:val="0"/>
                <w:sz w:val="21"/>
                <w:szCs w:val="21"/>
                <w:highlight w:val="none"/>
                <w:lang w:val="en-US" w:eastAsia="zh-CN"/>
              </w:rPr>
              <w:t>5.2防控措施</w:t>
            </w:r>
          </w:p>
          <w:p>
            <w:pPr>
              <w:pStyle w:val="95"/>
              <w:keepNext w:val="0"/>
              <w:keepLines w:val="0"/>
              <w:pageBreakBefore w:val="0"/>
              <w:widowControl w:val="0"/>
              <w:kinsoku/>
              <w:wordWrap/>
              <w:overflowPunct/>
              <w:topLinePunct w:val="0"/>
              <w:autoSpaceDE/>
              <w:autoSpaceDN/>
              <w:bidi w:val="0"/>
              <w:snapToGrid/>
              <w:spacing w:line="360" w:lineRule="auto"/>
              <w:ind w:firstLine="480"/>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针对上述情况，企业采取以下措施，以减轻对地下水及土壤的污染。</w:t>
            </w:r>
          </w:p>
          <w:p>
            <w:pPr>
              <w:pStyle w:val="95"/>
              <w:keepNext w:val="0"/>
              <w:keepLines w:val="0"/>
              <w:pageBreakBefore w:val="0"/>
              <w:widowControl w:val="0"/>
              <w:kinsoku/>
              <w:wordWrap/>
              <w:overflowPunct/>
              <w:topLinePunct w:val="0"/>
              <w:autoSpaceDE/>
              <w:autoSpaceDN/>
              <w:bidi w:val="0"/>
              <w:snapToGrid/>
              <w:spacing w:line="360" w:lineRule="auto"/>
              <w:ind w:firstLine="480"/>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（1）源头控制措施</w:t>
            </w:r>
          </w:p>
          <w:p>
            <w:pPr>
              <w:pStyle w:val="95"/>
              <w:keepNext w:val="0"/>
              <w:keepLines w:val="0"/>
              <w:pageBreakBefore w:val="0"/>
              <w:widowControl w:val="0"/>
              <w:kinsoku/>
              <w:wordWrap/>
              <w:overflowPunct/>
              <w:topLinePunct w:val="0"/>
              <w:autoSpaceDE/>
              <w:autoSpaceDN/>
              <w:bidi w:val="0"/>
              <w:snapToGrid/>
              <w:spacing w:line="360" w:lineRule="auto"/>
              <w:ind w:firstLine="480"/>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bCs/>
                <w:kern w:val="0"/>
                <w:sz w:val="21"/>
                <w:szCs w:val="21"/>
                <w:highlight w:val="none"/>
              </w:rPr>
              <w:t>项目应根据国家现行相关规范加强环境管理，本次评价对院区内可能产生地下水污染的源采取合理的分区防治措施，以尽可能从源头上减少污染物排放；对现有的管道、设备等构筑物严格按照国家相关规范要求进行检查、检修，以防止和降低污染物的跑、冒、滴、漏，将污染物泄漏的环境风险事故降低到最低程度；做到污染物“早发现、早处理”，以减少由于埋地管道泄漏而可能造成的地下水污染。。</w:t>
            </w:r>
          </w:p>
          <w:p>
            <w:pPr>
              <w:pStyle w:val="95"/>
              <w:keepNext w:val="0"/>
              <w:keepLines w:val="0"/>
              <w:pageBreakBefore w:val="0"/>
              <w:widowControl w:val="0"/>
              <w:kinsoku/>
              <w:wordWrap/>
              <w:overflowPunct/>
              <w:topLinePunct w:val="0"/>
              <w:autoSpaceDE/>
              <w:autoSpaceDN/>
              <w:bidi w:val="0"/>
              <w:snapToGrid/>
              <w:spacing w:line="360" w:lineRule="auto"/>
              <w:ind w:firstLine="480"/>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（2）分区防治措施</w:t>
            </w:r>
          </w:p>
          <w:p>
            <w:pPr>
              <w:pStyle w:val="95"/>
              <w:keepNext w:val="0"/>
              <w:keepLines w:val="0"/>
              <w:pageBreakBefore w:val="0"/>
              <w:widowControl w:val="0"/>
              <w:kinsoku/>
              <w:wordWrap/>
              <w:overflowPunct/>
              <w:topLinePunct w:val="0"/>
              <w:autoSpaceDE/>
              <w:autoSpaceDN/>
              <w:bidi w:val="0"/>
              <w:snapToGrid/>
              <w:spacing w:line="360" w:lineRule="auto"/>
              <w:ind w:firstLine="480"/>
              <w:textAlignment w:val="auto"/>
              <w:rPr>
                <w:rFonts w:hint="default" w:ascii="Times New Roman" w:hAnsi="Times New Roman" w:eastAsia="宋体" w:cs="Times New Roman"/>
                <w:bCs/>
                <w:kern w:val="0"/>
                <w:highlight w:val="none"/>
              </w:rPr>
            </w:pPr>
            <w:r>
              <w:rPr>
                <w:rFonts w:hint="default" w:ascii="Times New Roman" w:hAnsi="Times New Roman" w:eastAsia="宋体" w:cs="Times New Roman"/>
                <w:bCs/>
                <w:kern w:val="0"/>
                <w:sz w:val="21"/>
                <w:szCs w:val="21"/>
                <w:highlight w:val="none"/>
              </w:rPr>
              <w:t>分区防治措施见</w:t>
            </w:r>
            <w:r>
              <w:rPr>
                <w:rFonts w:hint="default" w:ascii="Times New Roman" w:hAnsi="Times New Roman" w:eastAsia="宋体" w:cs="Times New Roman"/>
                <w:bCs/>
                <w:kern w:val="0"/>
                <w:sz w:val="21"/>
                <w:szCs w:val="21"/>
                <w:highlight w:val="none"/>
                <w:lang w:val="en-US" w:eastAsia="zh-CN"/>
              </w:rPr>
              <w:t>下表</w:t>
            </w:r>
            <w:r>
              <w:rPr>
                <w:rFonts w:hint="default" w:ascii="Times New Roman" w:hAnsi="Times New Roman" w:eastAsia="宋体" w:cs="Times New Roman"/>
                <w:bCs/>
                <w:kern w:val="0"/>
                <w:sz w:val="21"/>
                <w:szCs w:val="21"/>
                <w:highlight w:val="none"/>
              </w:rPr>
              <w:t>。</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ascii="Times New Roman" w:hAnsi="Times New Roman" w:eastAsia="黑体" w:cs="Times New Roman"/>
                <w:color w:val="auto"/>
                <w:sz w:val="21"/>
                <w:szCs w:val="21"/>
                <w:highlight w:val="none"/>
                <w:lang w:val="en-US" w:eastAsia="zh-CN"/>
              </w:rPr>
            </w:pPr>
            <w:r>
              <w:rPr>
                <w:rFonts w:hint="default" w:ascii="Times New Roman" w:hAnsi="Times New Roman" w:eastAsia="黑体" w:cs="Times New Roman"/>
                <w:color w:val="auto"/>
                <w:sz w:val="21"/>
                <w:szCs w:val="21"/>
                <w:highlight w:val="none"/>
                <w:lang w:val="en-US" w:eastAsia="zh-CN"/>
              </w:rPr>
              <w:t>分区防治措施</w:t>
            </w:r>
          </w:p>
          <w:tbl>
            <w:tblPr>
              <w:tblStyle w:val="25"/>
              <w:tblW w:w="4998"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08"/>
              <w:gridCol w:w="1814"/>
              <w:gridCol w:w="3235"/>
              <w:gridCol w:w="1948"/>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87" w:type="pct"/>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防渗级别</w:t>
                  </w:r>
                </w:p>
              </w:tc>
              <w:tc>
                <w:tcPr>
                  <w:tcW w:w="1092" w:type="pct"/>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工作区</w:t>
                  </w:r>
                </w:p>
              </w:tc>
              <w:tc>
                <w:tcPr>
                  <w:tcW w:w="1947" w:type="pct"/>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防渗要求</w:t>
                  </w:r>
                </w:p>
              </w:tc>
              <w:tc>
                <w:tcPr>
                  <w:tcW w:w="1172" w:type="pct"/>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防腐防渗措施</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87" w:type="pct"/>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重点防渗区</w:t>
                  </w:r>
                </w:p>
              </w:tc>
              <w:tc>
                <w:tcPr>
                  <w:tcW w:w="1092" w:type="pct"/>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医疗废物暂存间地面裙角、废水处理站地面、化验室</w:t>
                  </w:r>
                </w:p>
              </w:tc>
              <w:tc>
                <w:tcPr>
                  <w:tcW w:w="1947" w:type="pct"/>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kern w:val="0"/>
                      <w:sz w:val="18"/>
                      <w:szCs w:val="18"/>
                      <w:highlight w:val="none"/>
                    </w:rPr>
                    <w:t>等效黏土防渗层Mb≥6，K≤1×10</w:t>
                  </w:r>
                  <w:r>
                    <w:rPr>
                      <w:rFonts w:hint="default" w:ascii="Times New Roman" w:hAnsi="Times New Roman" w:eastAsia="宋体" w:cs="Times New Roman"/>
                      <w:color w:val="auto"/>
                      <w:kern w:val="0"/>
                      <w:sz w:val="18"/>
                      <w:szCs w:val="18"/>
                      <w:highlight w:val="none"/>
                      <w:vertAlign w:val="superscript"/>
                    </w:rPr>
                    <w:t>-7</w:t>
                  </w:r>
                  <w:r>
                    <w:rPr>
                      <w:rFonts w:hint="default" w:ascii="Times New Roman" w:hAnsi="Times New Roman" w:eastAsia="宋体" w:cs="Times New Roman"/>
                      <w:color w:val="auto"/>
                      <w:kern w:val="0"/>
                      <w:sz w:val="18"/>
                      <w:szCs w:val="18"/>
                      <w:highlight w:val="none"/>
                    </w:rPr>
                    <w:t>cm/s，或参照GB16889执行</w:t>
                  </w:r>
                </w:p>
              </w:tc>
              <w:tc>
                <w:tcPr>
                  <w:tcW w:w="1172" w:type="pct"/>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bCs/>
                      <w:color w:val="auto"/>
                      <w:sz w:val="18"/>
                      <w:szCs w:val="18"/>
                      <w:highlight w:val="none"/>
                    </w:rPr>
                    <w:t>铺设一层3mmHDPE膜、水泥硬化</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87" w:type="pct"/>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一般防渗区</w:t>
                  </w:r>
                </w:p>
              </w:tc>
              <w:tc>
                <w:tcPr>
                  <w:tcW w:w="1092" w:type="pct"/>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消毒间、职工卫生间</w:t>
                  </w:r>
                </w:p>
              </w:tc>
              <w:tc>
                <w:tcPr>
                  <w:tcW w:w="1947" w:type="pct"/>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hint="default" w:ascii="Times New Roman" w:hAnsi="Times New Roman" w:eastAsia="宋体" w:cs="Times New Roman"/>
                      <w:bCs/>
                      <w:color w:val="auto"/>
                      <w:kern w:val="0"/>
                      <w:sz w:val="18"/>
                      <w:szCs w:val="18"/>
                      <w:highlight w:val="none"/>
                    </w:rPr>
                  </w:pPr>
                  <w:r>
                    <w:rPr>
                      <w:rFonts w:hint="default" w:ascii="Times New Roman" w:hAnsi="Times New Roman" w:eastAsia="宋体" w:cs="Times New Roman"/>
                      <w:color w:val="auto"/>
                      <w:kern w:val="0"/>
                      <w:sz w:val="18"/>
                      <w:szCs w:val="18"/>
                      <w:highlight w:val="none"/>
                    </w:rPr>
                    <w:t>等效黏土防渗层Mb≥1.5，K≤1×10</w:t>
                  </w:r>
                  <w:r>
                    <w:rPr>
                      <w:rFonts w:hint="default" w:ascii="Times New Roman" w:hAnsi="Times New Roman" w:eastAsia="宋体" w:cs="Times New Roman"/>
                      <w:color w:val="auto"/>
                      <w:kern w:val="0"/>
                      <w:sz w:val="18"/>
                      <w:szCs w:val="18"/>
                      <w:highlight w:val="none"/>
                      <w:vertAlign w:val="superscript"/>
                    </w:rPr>
                    <w:t>-7</w:t>
                  </w:r>
                  <w:r>
                    <w:rPr>
                      <w:rFonts w:hint="default" w:ascii="Times New Roman" w:hAnsi="Times New Roman" w:eastAsia="宋体" w:cs="Times New Roman"/>
                      <w:color w:val="auto"/>
                      <w:kern w:val="0"/>
                      <w:sz w:val="18"/>
                      <w:szCs w:val="18"/>
                      <w:highlight w:val="none"/>
                    </w:rPr>
                    <w:t>cm/s，或参照GB16889执行</w:t>
                  </w:r>
                </w:p>
              </w:tc>
              <w:tc>
                <w:tcPr>
                  <w:tcW w:w="1172" w:type="pct"/>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hint="default" w:ascii="Times New Roman" w:hAnsi="Times New Roman" w:eastAsia="宋体" w:cs="Times New Roman"/>
                      <w:bCs/>
                      <w:color w:val="auto"/>
                      <w:sz w:val="18"/>
                      <w:szCs w:val="18"/>
                      <w:highlight w:val="none"/>
                    </w:rPr>
                  </w:pPr>
                  <w:r>
                    <w:rPr>
                      <w:rFonts w:hint="default" w:ascii="Times New Roman" w:hAnsi="Times New Roman" w:eastAsia="宋体" w:cs="Times New Roman"/>
                      <w:bCs/>
                      <w:color w:val="auto"/>
                      <w:sz w:val="18"/>
                      <w:szCs w:val="18"/>
                      <w:highlight w:val="none"/>
                    </w:rPr>
                    <w:t>铺设一层1mmHDPE膜、水泥硬化</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87" w:type="pct"/>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简单防渗区</w:t>
                  </w:r>
                </w:p>
              </w:tc>
              <w:tc>
                <w:tcPr>
                  <w:tcW w:w="1092" w:type="pct"/>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除上述区域之外的其他区域</w:t>
                  </w:r>
                </w:p>
              </w:tc>
              <w:tc>
                <w:tcPr>
                  <w:tcW w:w="1947" w:type="pct"/>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一般地面硬化</w:t>
                  </w:r>
                </w:p>
              </w:tc>
              <w:tc>
                <w:tcPr>
                  <w:tcW w:w="1172" w:type="pct"/>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水泥硬化</w:t>
                  </w:r>
                </w:p>
              </w:tc>
            </w:tr>
          </w:tbl>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both"/>
              <w:textAlignment w:val="auto"/>
              <w:rPr>
                <w:rFonts w:hint="default" w:ascii="Times New Roman" w:hAnsi="Times New Roman" w:cs="Times New Roman"/>
                <w:b/>
                <w:bCs w:val="0"/>
                <w:color w:val="auto"/>
                <w:kern w:val="0"/>
                <w:sz w:val="21"/>
                <w:szCs w:val="21"/>
                <w:highlight w:val="none"/>
                <w:lang w:val="en-US" w:eastAsia="zh-CN"/>
              </w:rPr>
            </w:pPr>
            <w:r>
              <w:rPr>
                <w:rFonts w:hint="eastAsia" w:cs="Times New Roman"/>
                <w:b/>
                <w:bCs w:val="0"/>
                <w:color w:val="auto"/>
                <w:kern w:val="0"/>
                <w:sz w:val="21"/>
                <w:szCs w:val="21"/>
                <w:highlight w:val="none"/>
                <w:lang w:val="en-US" w:eastAsia="zh-CN"/>
              </w:rPr>
              <w:t>5.3</w:t>
            </w:r>
            <w:r>
              <w:rPr>
                <w:rFonts w:hint="default" w:ascii="Times New Roman" w:hAnsi="Times New Roman" w:cs="Times New Roman"/>
                <w:b/>
                <w:bCs w:val="0"/>
                <w:color w:val="auto"/>
                <w:kern w:val="0"/>
                <w:sz w:val="21"/>
                <w:szCs w:val="21"/>
                <w:highlight w:val="none"/>
                <w:lang w:val="en-US" w:eastAsia="zh-CN"/>
              </w:rPr>
              <w:t>地下水</w:t>
            </w:r>
            <w:r>
              <w:rPr>
                <w:rFonts w:hint="eastAsia" w:cs="Times New Roman"/>
                <w:b/>
                <w:bCs w:val="0"/>
                <w:color w:val="auto"/>
                <w:kern w:val="0"/>
                <w:sz w:val="21"/>
                <w:szCs w:val="21"/>
                <w:highlight w:val="none"/>
                <w:lang w:val="en-US" w:eastAsia="zh-CN"/>
              </w:rPr>
              <w:t>、土壤</w:t>
            </w:r>
            <w:r>
              <w:rPr>
                <w:rFonts w:hint="default" w:ascii="Times New Roman" w:hAnsi="Times New Roman" w:cs="Times New Roman"/>
                <w:b/>
                <w:bCs w:val="0"/>
                <w:color w:val="auto"/>
                <w:kern w:val="0"/>
                <w:sz w:val="21"/>
                <w:szCs w:val="21"/>
                <w:highlight w:val="none"/>
                <w:lang w:val="en-US" w:eastAsia="zh-CN"/>
              </w:rPr>
              <w:t>风险防范措施</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default" w:ascii="Times New Roman" w:hAnsi="Times New Roman" w:cs="Times New Roman"/>
                <w:b w:val="0"/>
                <w:bCs/>
                <w:color w:val="auto"/>
                <w:kern w:val="0"/>
                <w:sz w:val="21"/>
                <w:szCs w:val="21"/>
                <w:highlight w:val="none"/>
                <w:lang w:val="en-US" w:eastAsia="zh-CN"/>
              </w:rPr>
            </w:pPr>
            <w:r>
              <w:rPr>
                <w:rFonts w:hint="default" w:ascii="Times New Roman" w:hAnsi="Times New Roman" w:cs="Times New Roman"/>
                <w:b w:val="0"/>
                <w:bCs/>
                <w:color w:val="auto"/>
                <w:kern w:val="0"/>
                <w:sz w:val="21"/>
                <w:szCs w:val="21"/>
                <w:highlight w:val="none"/>
                <w:lang w:val="en-US" w:eastAsia="zh-CN"/>
              </w:rPr>
              <w:t>（1）加强源头控制。院区各类废物做到循环利用的具体方案，减少污染排放量；工艺、管道设备、污水储存及处理构筑物采取有效的污染控制措施，将污染物跑冒滴漏降到最低限。</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default" w:ascii="Times New Roman" w:hAnsi="Times New Roman" w:cs="Times New Roman"/>
                <w:b w:val="0"/>
                <w:bCs/>
                <w:color w:val="auto"/>
                <w:kern w:val="0"/>
                <w:sz w:val="21"/>
                <w:szCs w:val="21"/>
                <w:highlight w:val="none"/>
                <w:lang w:val="en-US" w:eastAsia="zh-CN"/>
              </w:rPr>
            </w:pPr>
            <w:r>
              <w:rPr>
                <w:rFonts w:hint="default" w:ascii="Times New Roman" w:hAnsi="Times New Roman" w:cs="Times New Roman"/>
                <w:b w:val="0"/>
                <w:bCs/>
                <w:color w:val="auto"/>
                <w:kern w:val="0"/>
                <w:sz w:val="21"/>
                <w:szCs w:val="21"/>
                <w:highlight w:val="none"/>
                <w:lang w:val="en-US" w:eastAsia="zh-CN"/>
              </w:rPr>
              <w:t>（2）按照《环境影响评价技术导则地下水环境》（HJ610-2016）的要求做好分区防控，一般情况下应以水平防渗为主，对难以采取水平防渗的场地，可采用垂直防渗为主，局部水平防渗为辅的防控措施。</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default" w:ascii="Times New Roman" w:hAnsi="Times New Roman" w:cs="Times New Roman"/>
                <w:b w:val="0"/>
                <w:bCs/>
                <w:color w:val="auto"/>
                <w:kern w:val="0"/>
                <w:sz w:val="21"/>
                <w:szCs w:val="21"/>
                <w:highlight w:val="none"/>
                <w:lang w:val="en-US" w:eastAsia="zh-CN"/>
              </w:rPr>
            </w:pPr>
            <w:r>
              <w:rPr>
                <w:rFonts w:hint="default" w:ascii="Times New Roman" w:hAnsi="Times New Roman" w:cs="Times New Roman"/>
                <w:b w:val="0"/>
                <w:bCs/>
                <w:color w:val="auto"/>
                <w:kern w:val="0"/>
                <w:sz w:val="21"/>
                <w:szCs w:val="21"/>
                <w:highlight w:val="none"/>
                <w:lang w:val="en-US" w:eastAsia="zh-CN"/>
              </w:rPr>
              <w:t>（3）建立地下水</w:t>
            </w:r>
            <w:r>
              <w:rPr>
                <w:rFonts w:hint="eastAsia" w:cs="Times New Roman"/>
                <w:b w:val="0"/>
                <w:bCs/>
                <w:color w:val="auto"/>
                <w:kern w:val="0"/>
                <w:sz w:val="21"/>
                <w:szCs w:val="21"/>
                <w:highlight w:val="none"/>
                <w:lang w:val="en-US" w:eastAsia="zh-CN"/>
              </w:rPr>
              <w:t>、土壤</w:t>
            </w:r>
            <w:r>
              <w:rPr>
                <w:rFonts w:hint="default" w:ascii="Times New Roman" w:hAnsi="Times New Roman" w:cs="Times New Roman"/>
                <w:b w:val="0"/>
                <w:bCs/>
                <w:color w:val="auto"/>
                <w:kern w:val="0"/>
                <w:sz w:val="21"/>
                <w:szCs w:val="21"/>
                <w:highlight w:val="none"/>
                <w:lang w:val="en-US" w:eastAsia="zh-CN"/>
              </w:rPr>
              <w:t>环境监测管理体系，包括制定环境影响跟踪计划、建立地环境影响跟踪监测制度，以便及时发现问题，采取措施。建设单位作为跟踪监测报告编制的责任主体，应制定环境跟踪监测与信息公开计划，定期公开相关信息。</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default" w:ascii="Times New Roman" w:hAnsi="Times New Roman" w:cs="Times New Roman"/>
                <w:b w:val="0"/>
                <w:bCs/>
                <w:color w:val="auto"/>
                <w:kern w:val="0"/>
                <w:sz w:val="21"/>
                <w:szCs w:val="21"/>
                <w:highlight w:val="none"/>
                <w:lang w:val="en-US" w:eastAsia="zh-CN"/>
              </w:rPr>
            </w:pPr>
            <w:r>
              <w:rPr>
                <w:rFonts w:hint="default" w:ascii="Times New Roman" w:hAnsi="Times New Roman" w:cs="Times New Roman"/>
                <w:b w:val="0"/>
                <w:bCs/>
                <w:color w:val="auto"/>
                <w:kern w:val="0"/>
                <w:sz w:val="21"/>
                <w:szCs w:val="21"/>
                <w:highlight w:val="none"/>
                <w:lang w:val="en-US" w:eastAsia="zh-CN"/>
              </w:rPr>
              <w:t>（4）制定地下水污染应急响应预案，明确污染状况下应采取的控制污染源、切断污染途径等措施。加强环境管理、巡检，对跑冒滴漏做到及时发现、及时控制；做好院区危废暂存间等地面防渗的管理，防渗层破裂后及时补救、更换。</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both"/>
              <w:textAlignment w:val="auto"/>
              <w:rPr>
                <w:rFonts w:hint="default" w:ascii="Times New Roman" w:hAnsi="Times New Roman" w:cs="Times New Roman"/>
                <w:b/>
                <w:bCs w:val="0"/>
                <w:color w:val="auto"/>
                <w:kern w:val="0"/>
                <w:sz w:val="21"/>
                <w:szCs w:val="21"/>
                <w:highlight w:val="none"/>
                <w:lang w:val="en-US" w:eastAsia="zh-CN"/>
              </w:rPr>
            </w:pPr>
            <w:r>
              <w:rPr>
                <w:rFonts w:hint="default" w:ascii="Times New Roman" w:hAnsi="Times New Roman" w:cs="Times New Roman"/>
                <w:b/>
                <w:bCs w:val="0"/>
                <w:color w:val="auto"/>
                <w:kern w:val="0"/>
                <w:sz w:val="21"/>
                <w:szCs w:val="21"/>
                <w:highlight w:val="none"/>
                <w:lang w:val="en-US" w:eastAsia="zh-CN"/>
              </w:rPr>
              <w:t>7、环境风险</w:t>
            </w:r>
          </w:p>
          <w:p>
            <w:pPr>
              <w:pStyle w:val="76"/>
              <w:keepNext w:val="0"/>
              <w:keepLines w:val="0"/>
              <w:pageBreakBefore w:val="0"/>
              <w:widowControl w:val="0"/>
              <w:kinsoku/>
              <w:wordWrap/>
              <w:overflowPunct/>
              <w:topLinePunct w:val="0"/>
              <w:autoSpaceDE/>
              <w:autoSpaceDN/>
              <w:bidi w:val="0"/>
              <w:snapToGrid/>
              <w:ind w:firstLine="420" w:firstLineChars="200"/>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根据物质的不同特性，危险物质可分为有毒物质、易燃物质、爆炸性物质三类。根据本项目所涉及的原材料及产品，并结合《建设项目环境风险评价技术导则》（HJ169-2018）附录B及《危险化学品名录》、《危险化学品重大危险源辨识》（GB18218-2018），对本项目的原辅材料及产品进行物质危险性判定，根据分析，本项目生产过程中使用的原材料、中间产品、最终产品以及生产过程中产生的污染物液氧（1.143kg/L）、乙醇、二氧化氯为风险物质。</w:t>
            </w:r>
          </w:p>
          <w:p>
            <w:pPr>
              <w:pStyle w:val="76"/>
              <w:keepNext w:val="0"/>
              <w:keepLines w:val="0"/>
              <w:pageBreakBefore w:val="0"/>
              <w:widowControl w:val="0"/>
              <w:kinsoku/>
              <w:wordWrap/>
              <w:overflowPunct/>
              <w:topLinePunct w:val="0"/>
              <w:autoSpaceDE/>
              <w:autoSpaceDN/>
              <w:bidi w:val="0"/>
              <w:snapToGrid/>
              <w:ind w:firstLine="422" w:firstLineChars="200"/>
              <w:textAlignment w:val="auto"/>
              <w:rPr>
                <w:rFonts w:hint="default" w:ascii="Times New Roman" w:hAnsi="Times New Roman" w:eastAsia="宋体" w:cs="Times New Roman"/>
                <w:b/>
                <w:bCs/>
                <w:sz w:val="21"/>
                <w:szCs w:val="21"/>
                <w:highlight w:val="none"/>
              </w:rPr>
            </w:pPr>
            <w:r>
              <w:rPr>
                <w:rFonts w:hint="default" w:ascii="Times New Roman" w:hAnsi="Times New Roman" w:eastAsia="宋体" w:cs="Times New Roman"/>
                <w:b/>
                <w:bCs/>
                <w:sz w:val="21"/>
                <w:szCs w:val="21"/>
                <w:highlight w:val="none"/>
              </w:rPr>
              <w:t>7.1环境风险潜势判定</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ascii="Times New Roman" w:hAnsi="Times New Roman" w:eastAsia="黑体" w:cs="Times New Roman"/>
                <w:color w:val="auto"/>
                <w:sz w:val="21"/>
                <w:szCs w:val="21"/>
                <w:highlight w:val="none"/>
                <w:lang w:val="en-US" w:eastAsia="zh-CN"/>
              </w:rPr>
            </w:pPr>
            <w:r>
              <w:rPr>
                <w:rFonts w:hint="default" w:ascii="Times New Roman" w:hAnsi="Times New Roman" w:eastAsia="黑体" w:cs="Times New Roman"/>
                <w:color w:val="auto"/>
                <w:sz w:val="21"/>
                <w:szCs w:val="21"/>
                <w:highlight w:val="none"/>
                <w:lang w:val="en-US" w:eastAsia="zh-CN"/>
              </w:rPr>
              <w:t>危险化学品名称及临界量</w:t>
            </w:r>
          </w:p>
          <w:tbl>
            <w:tblPr>
              <w:tblStyle w:val="25"/>
              <w:tblW w:w="4998"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04"/>
              <w:gridCol w:w="1691"/>
              <w:gridCol w:w="1291"/>
              <w:gridCol w:w="1384"/>
              <w:gridCol w:w="1884"/>
              <w:gridCol w:w="125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84" w:type="pct"/>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序号</w:t>
                  </w:r>
                </w:p>
              </w:tc>
              <w:tc>
                <w:tcPr>
                  <w:tcW w:w="1018" w:type="pct"/>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物质名称</w:t>
                  </w:r>
                </w:p>
              </w:tc>
              <w:tc>
                <w:tcPr>
                  <w:tcW w:w="777" w:type="pct"/>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CAS号</w:t>
                  </w:r>
                </w:p>
              </w:tc>
              <w:tc>
                <w:tcPr>
                  <w:tcW w:w="833" w:type="pct"/>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临界量（t）</w:t>
                  </w:r>
                </w:p>
              </w:tc>
              <w:tc>
                <w:tcPr>
                  <w:tcW w:w="1132" w:type="pct"/>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最大在线量（t）</w:t>
                  </w:r>
                </w:p>
              </w:tc>
              <w:tc>
                <w:tcPr>
                  <w:tcW w:w="753" w:type="pct"/>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Q值</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84" w:type="pct"/>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1</w:t>
                  </w:r>
                </w:p>
              </w:tc>
              <w:tc>
                <w:tcPr>
                  <w:tcW w:w="1018" w:type="pct"/>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液氧</w:t>
                  </w:r>
                </w:p>
              </w:tc>
              <w:tc>
                <w:tcPr>
                  <w:tcW w:w="777" w:type="pct"/>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7782-44-7</w:t>
                  </w:r>
                </w:p>
              </w:tc>
              <w:tc>
                <w:tcPr>
                  <w:tcW w:w="833" w:type="pct"/>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200</w:t>
                  </w:r>
                </w:p>
              </w:tc>
              <w:tc>
                <w:tcPr>
                  <w:tcW w:w="1132" w:type="pct"/>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0.011</w:t>
                  </w:r>
                </w:p>
              </w:tc>
              <w:tc>
                <w:tcPr>
                  <w:tcW w:w="753" w:type="pct"/>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0.00006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84" w:type="pct"/>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2</w:t>
                  </w:r>
                </w:p>
              </w:tc>
              <w:tc>
                <w:tcPr>
                  <w:tcW w:w="1018" w:type="pct"/>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乙醇</w:t>
                  </w:r>
                </w:p>
              </w:tc>
              <w:tc>
                <w:tcPr>
                  <w:tcW w:w="777" w:type="pct"/>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64-17-5</w:t>
                  </w:r>
                </w:p>
              </w:tc>
              <w:tc>
                <w:tcPr>
                  <w:tcW w:w="833" w:type="pct"/>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500</w:t>
                  </w:r>
                </w:p>
              </w:tc>
              <w:tc>
                <w:tcPr>
                  <w:tcW w:w="1132" w:type="pct"/>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0.0073</w:t>
                  </w:r>
                </w:p>
              </w:tc>
              <w:tc>
                <w:tcPr>
                  <w:tcW w:w="753" w:type="pct"/>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0.00002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84" w:type="pct"/>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lang w:val="en-US" w:eastAsia="zh-CN"/>
                    </w:rPr>
                    <w:t>3</w:t>
                  </w:r>
                </w:p>
              </w:tc>
              <w:tc>
                <w:tcPr>
                  <w:tcW w:w="1018" w:type="pct"/>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医疗废物</w:t>
                  </w:r>
                </w:p>
              </w:tc>
              <w:tc>
                <w:tcPr>
                  <w:tcW w:w="777" w:type="pct"/>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w:t>
                  </w:r>
                </w:p>
              </w:tc>
              <w:tc>
                <w:tcPr>
                  <w:tcW w:w="833" w:type="pct"/>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w:t>
                  </w:r>
                </w:p>
              </w:tc>
              <w:tc>
                <w:tcPr>
                  <w:tcW w:w="1132" w:type="pct"/>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w:t>
                  </w:r>
                </w:p>
              </w:tc>
              <w:tc>
                <w:tcPr>
                  <w:tcW w:w="753" w:type="pct"/>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84" w:type="pct"/>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lang w:val="en-US" w:eastAsia="zh-CN"/>
                    </w:rPr>
                    <w:t>4</w:t>
                  </w:r>
                </w:p>
              </w:tc>
              <w:tc>
                <w:tcPr>
                  <w:tcW w:w="1018" w:type="pct"/>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栅渣及污泥</w:t>
                  </w:r>
                </w:p>
              </w:tc>
              <w:tc>
                <w:tcPr>
                  <w:tcW w:w="777" w:type="pct"/>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w:t>
                  </w:r>
                </w:p>
              </w:tc>
              <w:tc>
                <w:tcPr>
                  <w:tcW w:w="833" w:type="pct"/>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w:t>
                  </w:r>
                </w:p>
              </w:tc>
              <w:tc>
                <w:tcPr>
                  <w:tcW w:w="1132" w:type="pct"/>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w:t>
                  </w:r>
                </w:p>
              </w:tc>
              <w:tc>
                <w:tcPr>
                  <w:tcW w:w="753" w:type="pct"/>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46" w:type="pct"/>
                  <w:gridSpan w:val="5"/>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合计</w:t>
                  </w:r>
                </w:p>
              </w:tc>
              <w:tc>
                <w:tcPr>
                  <w:tcW w:w="753" w:type="pct"/>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0.00008</w:t>
                  </w:r>
                </w:p>
              </w:tc>
            </w:tr>
          </w:tbl>
          <w:p>
            <w:pPr>
              <w:pStyle w:val="76"/>
              <w:ind w:firstLine="480"/>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经过计算可知Q=</w:t>
            </w:r>
            <w:r>
              <w:rPr>
                <w:rFonts w:hint="default" w:ascii="Times New Roman" w:hAnsi="Times New Roman" w:eastAsia="宋体" w:cs="Times New Roman"/>
                <w:sz w:val="21"/>
                <w:szCs w:val="21"/>
                <w:highlight w:val="none"/>
                <w:lang w:val="en-US" w:eastAsia="zh-CN"/>
              </w:rPr>
              <w:t>0.0000</w:t>
            </w:r>
            <w:r>
              <w:rPr>
                <w:rFonts w:hint="default" w:ascii="Times New Roman" w:hAnsi="Times New Roman" w:eastAsia="宋体" w:cs="Times New Roman"/>
                <w:sz w:val="21"/>
                <w:szCs w:val="21"/>
                <w:highlight w:val="none"/>
              </w:rPr>
              <w:t>8＜1，因此项目环境风险潜势直接定为Ⅰ。即不设置环境风险评价等级及评价范围，仅对可能存在的环境风险进行简单分析。</w:t>
            </w:r>
          </w:p>
          <w:p>
            <w:pPr>
              <w:pStyle w:val="76"/>
              <w:keepNext w:val="0"/>
              <w:keepLines w:val="0"/>
              <w:pageBreakBefore w:val="0"/>
              <w:widowControl w:val="0"/>
              <w:kinsoku/>
              <w:wordWrap/>
              <w:overflowPunct/>
              <w:topLinePunct w:val="0"/>
              <w:autoSpaceDE/>
              <w:autoSpaceDN/>
              <w:bidi w:val="0"/>
              <w:adjustRightInd/>
              <w:snapToGrid/>
              <w:ind w:firstLine="422" w:firstLineChars="200"/>
              <w:textAlignment w:val="auto"/>
              <w:rPr>
                <w:rFonts w:hint="default" w:ascii="Times New Roman" w:hAnsi="Times New Roman" w:eastAsia="宋体" w:cs="Times New Roman"/>
                <w:b/>
                <w:bCs/>
                <w:sz w:val="21"/>
                <w:szCs w:val="21"/>
                <w:highlight w:val="none"/>
              </w:rPr>
            </w:pPr>
            <w:r>
              <w:rPr>
                <w:rFonts w:hint="default" w:ascii="Times New Roman" w:hAnsi="Times New Roman" w:eastAsia="宋体" w:cs="Times New Roman"/>
                <w:b/>
                <w:bCs/>
                <w:sz w:val="21"/>
                <w:szCs w:val="21"/>
                <w:highlight w:val="none"/>
              </w:rPr>
              <w:t>7.2环境风险识别及分析</w:t>
            </w:r>
          </w:p>
          <w:p>
            <w:pPr>
              <w:pStyle w:val="76"/>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（1）医疗废水非正常排放</w:t>
            </w:r>
          </w:p>
          <w:p>
            <w:pPr>
              <w:pStyle w:val="76"/>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处理处理设备发生事故，致使污水未经预处理通过进入</w:t>
            </w:r>
            <w:r>
              <w:rPr>
                <w:rFonts w:hint="eastAsia" w:cs="Times New Roman"/>
                <w:sz w:val="21"/>
                <w:szCs w:val="21"/>
                <w:highlight w:val="none"/>
                <w:lang w:eastAsia="zh-CN"/>
              </w:rPr>
              <w:t>西侧熔花社区污水处理站处理后，排入文岩渠</w:t>
            </w:r>
            <w:r>
              <w:rPr>
                <w:rFonts w:hint="default" w:ascii="Times New Roman" w:hAnsi="Times New Roman" w:eastAsia="宋体" w:cs="Times New Roman"/>
                <w:sz w:val="21"/>
                <w:szCs w:val="21"/>
                <w:highlight w:val="none"/>
              </w:rPr>
              <w:t>。</w:t>
            </w:r>
          </w:p>
          <w:p>
            <w:pPr>
              <w:pStyle w:val="76"/>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（2）污水处理设施恶臭物质非正常排放</w:t>
            </w:r>
          </w:p>
          <w:p>
            <w:pPr>
              <w:pStyle w:val="76"/>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当废气处理设施发生故障时，会造成大量未处理达标的废气直接排入空气中，对环境空气造成较大的影响。</w:t>
            </w:r>
          </w:p>
          <w:p>
            <w:pPr>
              <w:pStyle w:val="76"/>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（3）压力储罐爆炸</w:t>
            </w:r>
          </w:p>
          <w:p>
            <w:pPr>
              <w:pStyle w:val="76"/>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氧气储罐的储罐、管道、阀门、安全门等附件由于设备老化、操作不规范或其他原因发生大量泄露时，会造成二氧化碳浓度过高，当人员由于工作需求或其他原因误入该场所时易发生窒息等状况，对院区职工和周国敏感点群众造成财产损失和人身伤害，产生废气对造成污染。为了进一步减小事故的发生，建设项目应严格执行《危险化学品安全管理条例》、《压力容器安全技术检查规程》、健全安全生产管理制度，制定压力容器安全操作规程，配备必要的专兼职管理人员对压力容器进行维护管理。钢瓶在投入使用前，应对其外观、标志标识、产品合格证、使用说明书等进行检查核对；容器的安全阀、爆破片等安全装置要保证完好；钢瓶要存放在通风良好的阴凉处，搬运和存放时要轻拿轻放。应加强压力容器维护检查，容器的压力表定期送计量检定机构检验，切实做好二氧化碳突发性泄漏事故的应急处置。</w:t>
            </w:r>
          </w:p>
          <w:p>
            <w:pPr>
              <w:pStyle w:val="76"/>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①定期对钢瓶进行监测工作；随时准确掌握罐体的实际壁厚，发现问题及时处理，以确保储罐及钢瓶安全；</w:t>
            </w:r>
          </w:p>
          <w:p>
            <w:pPr>
              <w:pStyle w:val="76"/>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②钢瓶置于房间内，防治泄漏造成大量人员受伤；</w:t>
            </w:r>
          </w:p>
          <w:p>
            <w:pPr>
              <w:pStyle w:val="76"/>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③钢瓶有泄漏危险或者检修频率较高的位置，应有明显标志。</w:t>
            </w:r>
          </w:p>
          <w:p>
            <w:pPr>
              <w:pStyle w:val="76"/>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④钢瓶存放处应每天巡检一次，发现问题及时处理。</w:t>
            </w:r>
          </w:p>
          <w:p>
            <w:pPr>
              <w:pStyle w:val="76"/>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w:t>
            </w:r>
            <w:r>
              <w:rPr>
                <w:rFonts w:hint="default" w:ascii="Times New Roman" w:hAnsi="Times New Roman" w:eastAsia="宋体" w:cs="Times New Roman"/>
                <w:sz w:val="21"/>
                <w:szCs w:val="21"/>
                <w:highlight w:val="none"/>
                <w:lang w:val="en-US" w:eastAsia="zh-CN"/>
              </w:rPr>
              <w:t>4</w:t>
            </w:r>
            <w:r>
              <w:rPr>
                <w:rFonts w:hint="default" w:ascii="Times New Roman" w:hAnsi="Times New Roman" w:eastAsia="宋体" w:cs="Times New Roman"/>
                <w:sz w:val="21"/>
                <w:szCs w:val="21"/>
                <w:highlight w:val="none"/>
              </w:rPr>
              <w:t>）医疗废物风险</w:t>
            </w:r>
          </w:p>
          <w:p>
            <w:pPr>
              <w:pStyle w:val="76"/>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ascii="Times New Roman" w:hAnsi="Times New Roman" w:cs="Times New Roman"/>
                <w:sz w:val="21"/>
                <w:szCs w:val="21"/>
                <w:highlight w:val="yellow"/>
              </w:rPr>
            </w:pPr>
            <w:r>
              <w:rPr>
                <w:rFonts w:hint="default" w:ascii="Times New Roman" w:hAnsi="Times New Roman" w:eastAsia="宋体" w:cs="Times New Roman"/>
                <w:sz w:val="21"/>
                <w:szCs w:val="21"/>
                <w:highlight w:val="none"/>
              </w:rPr>
              <w:t>医疗废物在收集、贮存、运送过程中存在的风险：即医疗废物的收集、预处理、运输及终处理过程，接触人员的病毒感染事件，以及此过程对环境产生的危害。</w:t>
            </w:r>
          </w:p>
          <w:p>
            <w:pPr>
              <w:pStyle w:val="76"/>
              <w:keepNext w:val="0"/>
              <w:keepLines w:val="0"/>
              <w:pageBreakBefore w:val="0"/>
              <w:widowControl w:val="0"/>
              <w:kinsoku/>
              <w:wordWrap/>
              <w:overflowPunct/>
              <w:topLinePunct w:val="0"/>
              <w:autoSpaceDE/>
              <w:autoSpaceDN/>
              <w:bidi w:val="0"/>
              <w:adjustRightInd/>
              <w:snapToGrid/>
              <w:ind w:firstLine="422" w:firstLineChars="200"/>
              <w:textAlignment w:val="auto"/>
              <w:rPr>
                <w:rFonts w:hint="default" w:ascii="Times New Roman" w:hAnsi="Times New Roman" w:eastAsia="宋体" w:cs="Times New Roman"/>
                <w:b/>
                <w:bCs/>
                <w:sz w:val="21"/>
                <w:szCs w:val="21"/>
                <w:highlight w:val="none"/>
              </w:rPr>
            </w:pPr>
            <w:r>
              <w:rPr>
                <w:rFonts w:hint="default" w:ascii="Times New Roman" w:hAnsi="Times New Roman" w:eastAsia="宋体" w:cs="Times New Roman"/>
                <w:b/>
                <w:bCs/>
                <w:sz w:val="21"/>
                <w:szCs w:val="21"/>
                <w:highlight w:val="none"/>
              </w:rPr>
              <w:t>7.3环境风险防范措施及应急要求</w:t>
            </w:r>
          </w:p>
          <w:p>
            <w:pPr>
              <w:pStyle w:val="76"/>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（1）医疗废水及臭气非正常排放防范</w:t>
            </w:r>
          </w:p>
          <w:p>
            <w:pPr>
              <w:pStyle w:val="76"/>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ascii="Times New Roman" w:hAnsi="Times New Roman" w:cs="Times New Roman"/>
                <w:sz w:val="21"/>
                <w:szCs w:val="21"/>
                <w:highlight w:val="yellow"/>
              </w:rPr>
            </w:pPr>
            <w:r>
              <w:rPr>
                <w:rFonts w:hint="default" w:ascii="Times New Roman" w:hAnsi="Times New Roman" w:eastAsia="宋体" w:cs="Times New Roman"/>
                <w:sz w:val="21"/>
                <w:szCs w:val="21"/>
                <w:highlight w:val="none"/>
              </w:rPr>
              <w:t>定期对一体化污水处理设施进行检修，污水处理设施是对污水处理的最后屏障，为了确保其正常、不出现停止运行情况，防止环境风险的发生，需对污水处理提供双路电源和应急电源，保证污水处理设施用电不间断，重要的设备需有备用，并备有应急用的消毒剂，在万一设备停运情况下，直接人工投加消毒剂。污水处理设施的稳定运行与管网及泵站的维护关系密切。加强管网及泵站的维护及管理，防止泥沙沉积堵塞而影响管道的过水能力。做好管道衔接处的防渗工作，保证管道通畅，同时最大限度地收集生活污水。污水干管和支管设计中，选择适当充满度和最小设计流速，防止污泥沉积，同时设置专人负责管理泵站，平日加强对机械设备的维护，发生事故及时进行维修。</w:t>
            </w:r>
          </w:p>
          <w:p>
            <w:pPr>
              <w:pStyle w:val="76"/>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（2）压力储罐风险防范措施</w:t>
            </w:r>
          </w:p>
          <w:p>
            <w:pPr>
              <w:pStyle w:val="76"/>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为了进一步减小事故的发生，建设项目应严格执行《危险化学品安全管理条例》、《压力容器安全技术检查规程》、健全安全生产管理制度，制定压力容器安全操作规程，配备必要的专兼职管理人员对压力容器进行维护管理。钢瓶在投入使用前，应对其外观、标志标识、产品合格证、使用说明书等进行检查核对；容器的安全阀、爆破片等安全装置要保证完好；钢瓶要存放在通风良好的阴凉处，搬运和存放时要轻拿轻放。应加强压力容器维护检查，容器的压力表定期送计量检定机构检验，切实做好突发性泄漏事故的应急处置。</w:t>
            </w:r>
          </w:p>
          <w:p>
            <w:pPr>
              <w:pStyle w:val="76"/>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（3）化学药品泄漏风险防范措施</w:t>
            </w:r>
          </w:p>
          <w:p>
            <w:pPr>
              <w:pStyle w:val="76"/>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储存点应做到防雨、防晒、阴凉、通风，并在储存设施四周设置围堰；强化风险意识、加强安全管理，严格按操作规程操作；设置专人管理维护；定期检查维护相关设备设施，使其保持正常运行状态。</w:t>
            </w:r>
          </w:p>
          <w:p>
            <w:pPr>
              <w:pStyle w:val="76"/>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（4）应急预案</w:t>
            </w:r>
          </w:p>
          <w:p>
            <w:pPr>
              <w:pStyle w:val="76"/>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对可能发生的事故，项目方应制定相应的应急预案，在风险发生时能做出最快的处理和防范，使风险降至最低。事故发生后，应根据具体情况采取应急措施，切断泄漏源，控制事故扩大，同时根据事故类型、大小启动相应的应急预案。事故发生后，应立即通知当地突发事故领导小组及相关部门，进行必要的救援与监控。发生重大事故，应立即上报相关部门，启动社会救援系统，做好撤离疏散工作。</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Times New Roman" w:hAnsi="Times New Roman" w:eastAsia="黑体" w:cs="Times New Roman"/>
                <w:color w:val="auto"/>
                <w:sz w:val="21"/>
                <w:szCs w:val="21"/>
                <w:highlight w:val="none"/>
                <w:lang w:val="en-US" w:eastAsia="zh-CN"/>
              </w:rPr>
            </w:pPr>
            <w:r>
              <w:rPr>
                <w:rFonts w:hint="eastAsia" w:ascii="Times New Roman" w:hAnsi="Times New Roman" w:eastAsia="黑体" w:cs="Times New Roman"/>
                <w:color w:val="auto"/>
                <w:sz w:val="21"/>
                <w:szCs w:val="21"/>
                <w:highlight w:val="none"/>
                <w:lang w:val="en-US" w:eastAsia="zh-CN"/>
              </w:rPr>
              <w:t>建设项目环境风险简单分析内容表</w:t>
            </w:r>
          </w:p>
          <w:tbl>
            <w:tblPr>
              <w:tblStyle w:val="25"/>
              <w:tblW w:w="4999"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598"/>
              <w:gridCol w:w="886"/>
              <w:gridCol w:w="1947"/>
              <w:gridCol w:w="924"/>
              <w:gridCol w:w="295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962" w:type="pct"/>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建设项目名称</w:t>
                  </w:r>
                </w:p>
              </w:tc>
              <w:tc>
                <w:tcPr>
                  <w:tcW w:w="4037" w:type="pct"/>
                  <w:gridSpan w:val="4"/>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hint="eastAsia" w:ascii="宋体" w:hAnsi="宋体" w:eastAsia="宋体" w:cs="宋体"/>
                      <w:color w:val="auto"/>
                      <w:sz w:val="18"/>
                      <w:szCs w:val="18"/>
                      <w:highlight w:val="none"/>
                    </w:rPr>
                  </w:pPr>
                  <w:r>
                    <w:rPr>
                      <w:rFonts w:hint="eastAsia" w:ascii="宋体" w:hAnsi="宋体" w:eastAsia="宋体" w:cs="宋体"/>
                      <w:sz w:val="18"/>
                      <w:szCs w:val="18"/>
                      <w:highlight w:val="none"/>
                      <w:lang w:val="en-US" w:eastAsia="zh-CN"/>
                    </w:rPr>
                    <w:t>新乡金秋康复医院综合楼项目</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962" w:type="pct"/>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建设地点</w:t>
                  </w:r>
                </w:p>
              </w:tc>
              <w:tc>
                <w:tcPr>
                  <w:tcW w:w="533" w:type="pct"/>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hint="eastAsia" w:ascii="宋体" w:hAnsi="宋体" w:eastAsia="宋体" w:cs="宋体"/>
                      <w:color w:val="auto"/>
                      <w:sz w:val="18"/>
                      <w:szCs w:val="18"/>
                      <w:highlight w:val="none"/>
                      <w:lang w:eastAsia="zh-CN"/>
                    </w:rPr>
                  </w:pPr>
                  <w:r>
                    <w:rPr>
                      <w:rFonts w:hint="eastAsia" w:ascii="宋体" w:hAnsi="宋体" w:eastAsia="宋体" w:cs="宋体"/>
                      <w:color w:val="auto"/>
                      <w:sz w:val="18"/>
                      <w:szCs w:val="18"/>
                      <w:highlight w:val="none"/>
                      <w:lang w:val="en-US" w:eastAsia="zh-CN"/>
                    </w:rPr>
                    <w:t>河南</w:t>
                  </w:r>
                </w:p>
              </w:tc>
              <w:tc>
                <w:tcPr>
                  <w:tcW w:w="1172" w:type="pct"/>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hint="eastAsia" w:ascii="宋体" w:hAnsi="宋体" w:eastAsia="宋体" w:cs="宋体"/>
                      <w:color w:val="auto"/>
                      <w:sz w:val="18"/>
                      <w:szCs w:val="18"/>
                      <w:highlight w:val="none"/>
                      <w:lang w:eastAsia="zh-CN"/>
                    </w:rPr>
                  </w:pPr>
                  <w:r>
                    <w:rPr>
                      <w:rFonts w:hint="eastAsia" w:ascii="宋体" w:hAnsi="宋体" w:eastAsia="宋体" w:cs="宋体"/>
                      <w:color w:val="auto"/>
                      <w:sz w:val="18"/>
                      <w:szCs w:val="18"/>
                      <w:highlight w:val="none"/>
                      <w:lang w:val="en-US" w:eastAsia="zh-CN"/>
                    </w:rPr>
                    <w:t>新乡市</w:t>
                  </w:r>
                </w:p>
              </w:tc>
              <w:tc>
                <w:tcPr>
                  <w:tcW w:w="556" w:type="pct"/>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hint="eastAsia" w:ascii="宋体" w:hAnsi="宋体" w:eastAsia="宋体" w:cs="宋体"/>
                      <w:color w:val="auto"/>
                      <w:sz w:val="18"/>
                      <w:szCs w:val="18"/>
                      <w:highlight w:val="none"/>
                      <w:lang w:eastAsia="zh-CN"/>
                    </w:rPr>
                  </w:pPr>
                  <w:r>
                    <w:rPr>
                      <w:rFonts w:hint="eastAsia" w:ascii="宋体" w:hAnsi="宋体" w:eastAsia="宋体" w:cs="宋体"/>
                      <w:color w:val="auto"/>
                      <w:sz w:val="18"/>
                      <w:szCs w:val="18"/>
                      <w:highlight w:val="none"/>
                      <w:lang w:val="en-US" w:eastAsia="zh-CN"/>
                    </w:rPr>
                    <w:t>延津县</w:t>
                  </w:r>
                </w:p>
              </w:tc>
              <w:tc>
                <w:tcPr>
                  <w:tcW w:w="1774" w:type="pct"/>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hint="eastAsia" w:ascii="宋体" w:hAnsi="宋体" w:eastAsia="宋体" w:cs="宋体"/>
                      <w:color w:val="auto"/>
                      <w:sz w:val="18"/>
                      <w:szCs w:val="18"/>
                      <w:highlight w:val="none"/>
                    </w:rPr>
                  </w:pPr>
                  <w:r>
                    <w:rPr>
                      <w:rFonts w:hint="eastAsia" w:ascii="宋体" w:hAnsi="宋体" w:eastAsia="宋体" w:cs="宋体"/>
                      <w:sz w:val="18"/>
                      <w:szCs w:val="18"/>
                      <w:highlight w:val="none"/>
                      <w:lang w:val="en-US" w:eastAsia="zh-CN"/>
                    </w:rPr>
                    <w:t>新长北线森林公园对面</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962" w:type="pct"/>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地理坐标</w:t>
                  </w:r>
                </w:p>
              </w:tc>
              <w:tc>
                <w:tcPr>
                  <w:tcW w:w="533" w:type="pct"/>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经度</w:t>
                  </w:r>
                </w:p>
              </w:tc>
              <w:tc>
                <w:tcPr>
                  <w:tcW w:w="1172" w:type="pct"/>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 xml:space="preserve">114度9分57.119秒 </w:t>
                  </w:r>
                </w:p>
              </w:tc>
              <w:tc>
                <w:tcPr>
                  <w:tcW w:w="556" w:type="pct"/>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纬度</w:t>
                  </w:r>
                </w:p>
              </w:tc>
              <w:tc>
                <w:tcPr>
                  <w:tcW w:w="1774" w:type="pct"/>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35度16分11.101秒</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962" w:type="pct"/>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主要危险物质及分布</w:t>
                  </w:r>
                </w:p>
              </w:tc>
              <w:tc>
                <w:tcPr>
                  <w:tcW w:w="4037" w:type="pct"/>
                  <w:gridSpan w:val="4"/>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液态液氧钢瓶、乙醇、二氧化氯、医疗废物、危险废物等</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962" w:type="pct"/>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环境影响分析</w:t>
                  </w:r>
                </w:p>
                <w:p>
                  <w:pPr>
                    <w:pStyle w:val="74"/>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途径及危害后</w:t>
                  </w:r>
                </w:p>
                <w:p>
                  <w:pPr>
                    <w:pStyle w:val="74"/>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果（大气、地</w:t>
                  </w:r>
                </w:p>
                <w:p>
                  <w:pPr>
                    <w:pStyle w:val="74"/>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表水、地下水）</w:t>
                  </w:r>
                </w:p>
              </w:tc>
              <w:tc>
                <w:tcPr>
                  <w:tcW w:w="4037" w:type="pct"/>
                  <w:gridSpan w:val="4"/>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320" w:lineRule="exact"/>
                    <w:ind w:firstLine="0" w:firstLineChars="0"/>
                    <w:jc w:val="left"/>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液态气体钢瓶破裂，在高浓度时，使氧分压降低而发生窒息，对周围大气环境产生影响；液态二氧化碳。医疗废物暂存间内贮存的物质泄漏，通过地表渗漏以及地面挥发等影响土壤、地表水、地下水、环境空气等；医疗污水处理系统非正常运行时排放的废水对</w:t>
                  </w:r>
                  <w:r>
                    <w:rPr>
                      <w:rFonts w:hint="eastAsia" w:ascii="宋体" w:hAnsi="宋体" w:cs="宋体"/>
                      <w:color w:val="auto"/>
                      <w:sz w:val="18"/>
                      <w:szCs w:val="18"/>
                      <w:highlight w:val="none"/>
                      <w:lang w:eastAsia="zh-CN"/>
                    </w:rPr>
                    <w:t>污水处理站</w:t>
                  </w:r>
                  <w:r>
                    <w:rPr>
                      <w:rFonts w:hint="eastAsia" w:ascii="宋体" w:hAnsi="宋体" w:eastAsia="宋体" w:cs="宋体"/>
                      <w:color w:val="auto"/>
                      <w:sz w:val="18"/>
                      <w:szCs w:val="18"/>
                      <w:highlight w:val="none"/>
                    </w:rPr>
                    <w:t>造成的冲击；乙醇、盐酸等试剂储存不当发生泄漏事故污染地表地下水或土壤环境及发生火灾爆炸事故</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962" w:type="pct"/>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风险防范措施要求</w:t>
                  </w:r>
                </w:p>
              </w:tc>
              <w:tc>
                <w:tcPr>
                  <w:tcW w:w="4037" w:type="pct"/>
                  <w:gridSpan w:val="4"/>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320" w:lineRule="exact"/>
                    <w:ind w:firstLine="0" w:firstLineChars="0"/>
                    <w:jc w:val="left"/>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①设立风险管理规章制度，明确相关责任人职责；</w:t>
                  </w:r>
                </w:p>
                <w:p>
                  <w:pPr>
                    <w:pStyle w:val="74"/>
                    <w:keepNext w:val="0"/>
                    <w:keepLines w:val="0"/>
                    <w:pageBreakBefore w:val="0"/>
                    <w:widowControl w:val="0"/>
                    <w:kinsoku/>
                    <w:wordWrap/>
                    <w:overflowPunct/>
                    <w:topLinePunct w:val="0"/>
                    <w:autoSpaceDE/>
                    <w:autoSpaceDN/>
                    <w:bidi w:val="0"/>
                    <w:adjustRightInd/>
                    <w:snapToGrid/>
                    <w:spacing w:line="320" w:lineRule="exact"/>
                    <w:ind w:firstLine="0" w:firstLineChars="0"/>
                    <w:jc w:val="left"/>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②平时注意布袋收尘器的维护，做到及时发现事故隐患，确保处理系统正常运行；开、停、检修要有预案，有严密周全的计划，确保废气处理达标；③医院按要求进行防渗处理，配备灭火装置，加强宣传教育。</w:t>
                  </w:r>
                </w:p>
              </w:tc>
            </w:tr>
          </w:tbl>
          <w:p>
            <w:pPr>
              <w:rPr>
                <w:rFonts w:hint="default" w:ascii="Times New Roman" w:hAnsi="Times New Roman" w:eastAsia="宋体" w:cs="Times New Roman"/>
                <w:color w:val="auto"/>
                <w:highlight w:val="cyan"/>
                <w:vertAlign w:val="baseline"/>
                <w:lang w:eastAsia="zh-CN"/>
              </w:rPr>
            </w:pPr>
            <w:r>
              <w:rPr>
                <w:rFonts w:hint="default" w:ascii="Times New Roman" w:hAnsi="Times New Roman" w:cs="Times New Roman"/>
                <w:color w:val="auto"/>
                <w:highlight w:val="cyan"/>
                <w:vertAlign w:val="baseline"/>
                <w:lang w:eastAsia="zh-CN"/>
              </w:rPr>
              <w:br w:type="textWrapping"/>
            </w:r>
            <w:r>
              <w:rPr>
                <w:rFonts w:hint="default" w:ascii="Times New Roman" w:hAnsi="Times New Roman" w:cs="Times New Roman"/>
                <w:color w:val="auto"/>
                <w:highlight w:val="cyan"/>
                <w:vertAlign w:val="baseline"/>
                <w:lang w:eastAsia="zh-CN"/>
              </w:rPr>
              <w:br w:type="textWrapping"/>
            </w:r>
            <w:r>
              <w:rPr>
                <w:rFonts w:hint="default" w:ascii="Times New Roman" w:hAnsi="Times New Roman" w:cs="Times New Roman"/>
                <w:color w:val="auto"/>
                <w:highlight w:val="cyan"/>
                <w:vertAlign w:val="baseline"/>
                <w:lang w:eastAsia="zh-CN"/>
              </w:rPr>
              <w:br w:type="textWrapping"/>
            </w:r>
            <w:r>
              <w:rPr>
                <w:rFonts w:hint="default" w:ascii="Times New Roman" w:hAnsi="Times New Roman" w:cs="Times New Roman"/>
                <w:color w:val="auto"/>
                <w:highlight w:val="cyan"/>
                <w:vertAlign w:val="baseline"/>
                <w:lang w:eastAsia="zh-CN"/>
              </w:rPr>
              <w:br w:type="textWrapping"/>
            </w:r>
            <w:r>
              <w:rPr>
                <w:rFonts w:hint="default" w:ascii="Times New Roman" w:hAnsi="Times New Roman" w:cs="Times New Roman"/>
                <w:color w:val="auto"/>
                <w:highlight w:val="cyan"/>
                <w:vertAlign w:val="baseline"/>
                <w:lang w:eastAsia="zh-CN"/>
              </w:rPr>
              <w:br w:type="textWrapping"/>
            </w:r>
            <w:r>
              <w:rPr>
                <w:rFonts w:hint="default" w:ascii="Times New Roman" w:hAnsi="Times New Roman" w:cs="Times New Roman"/>
                <w:color w:val="auto"/>
                <w:highlight w:val="cyan"/>
                <w:vertAlign w:val="baseline"/>
                <w:lang w:eastAsia="zh-CN"/>
              </w:rPr>
              <w:br w:type="textWrapping"/>
            </w:r>
          </w:p>
        </w:tc>
      </w:tr>
    </w:tbl>
    <w:p>
      <w:pPr>
        <w:rPr>
          <w:rFonts w:hint="default" w:ascii="Times New Roman" w:hAnsi="Times New Roman" w:cs="Times New Roman"/>
          <w:color w:val="auto"/>
          <w:highlight w:val="cyan"/>
        </w:rPr>
        <w:sectPr>
          <w:pgSz w:w="11907" w:h="16840"/>
          <w:pgMar w:top="1803" w:right="1440" w:bottom="1803" w:left="1440"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20"/>
        <w:keepNext w:val="0"/>
        <w:keepLines w:val="0"/>
        <w:pageBreakBefore w:val="0"/>
        <w:widowControl/>
        <w:kinsoku/>
        <w:wordWrap/>
        <w:overflowPunct/>
        <w:topLinePunct w:val="0"/>
        <w:autoSpaceDE/>
        <w:autoSpaceDN/>
        <w:bidi w:val="0"/>
        <w:adjustRightInd/>
        <w:snapToGrid/>
        <w:ind w:firstLine="0" w:firstLineChars="0"/>
        <w:jc w:val="center"/>
        <w:textAlignment w:val="auto"/>
        <w:outlineLvl w:val="0"/>
        <w:rPr>
          <w:rFonts w:hint="default" w:ascii="Times New Roman" w:hAnsi="Times New Roman" w:eastAsia="黑体" w:cs="Times New Roman"/>
          <w:snapToGrid w:val="0"/>
          <w:color w:val="auto"/>
          <w:sz w:val="30"/>
          <w:szCs w:val="30"/>
          <w:highlight w:val="none"/>
        </w:rPr>
      </w:pPr>
      <w:r>
        <w:rPr>
          <w:rFonts w:hint="default" w:ascii="Times New Roman" w:hAnsi="Times New Roman" w:eastAsia="黑体" w:cs="Times New Roman"/>
          <w:snapToGrid w:val="0"/>
          <w:color w:val="auto"/>
          <w:sz w:val="30"/>
          <w:szCs w:val="30"/>
          <w:highlight w:val="none"/>
        </w:rPr>
        <w:t>五、</w:t>
      </w:r>
      <w:bookmarkStart w:id="1" w:name="_Hlk54167917"/>
      <w:r>
        <w:rPr>
          <w:rFonts w:hint="default" w:ascii="Times New Roman" w:hAnsi="Times New Roman" w:eastAsia="黑体" w:cs="Times New Roman"/>
          <w:snapToGrid w:val="0"/>
          <w:color w:val="auto"/>
          <w:sz w:val="30"/>
          <w:szCs w:val="30"/>
          <w:highlight w:val="none"/>
        </w:rPr>
        <w:t>环境保护措施监督检查清单</w:t>
      </w:r>
      <w:bookmarkEnd w:id="1"/>
    </w:p>
    <w:tbl>
      <w:tblPr>
        <w:tblStyle w:val="25"/>
        <w:tblW w:w="4998"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271"/>
        <w:gridCol w:w="1663"/>
        <w:gridCol w:w="1135"/>
        <w:gridCol w:w="2343"/>
        <w:gridCol w:w="210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1" w:type="pct"/>
            <w:tcBorders>
              <w:tl2br w:val="single" w:color="auto" w:sz="4" w:space="0"/>
            </w:tcBorders>
            <w:noWrap w:val="0"/>
            <w:vAlign w:val="top"/>
          </w:tcPr>
          <w:p>
            <w:pPr>
              <w:keepNext w:val="0"/>
              <w:keepLines w:val="0"/>
              <w:pageBreakBefore w:val="0"/>
              <w:kinsoku/>
              <w:wordWrap/>
              <w:overflowPunct/>
              <w:topLinePunct w:val="0"/>
              <w:bidi w:val="0"/>
              <w:adjustRightInd/>
              <w:snapToGrid/>
              <w:spacing w:line="320" w:lineRule="exact"/>
              <w:ind w:firstLine="0" w:firstLineChars="0"/>
              <w:jc w:val="right"/>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内容要素</w:t>
            </w:r>
          </w:p>
        </w:tc>
        <w:tc>
          <w:tcPr>
            <w:tcW w:w="991" w:type="pct"/>
            <w:noWrap w:val="0"/>
            <w:vAlign w:val="center"/>
          </w:tcPr>
          <w:p>
            <w:pPr>
              <w:keepNext w:val="0"/>
              <w:keepLines w:val="0"/>
              <w:pageBreakBefore w:val="0"/>
              <w:kinsoku/>
              <w:wordWrap/>
              <w:overflowPunct/>
              <w:topLinePunct w:val="0"/>
              <w:bidi w:val="0"/>
              <w:adjustRightInd/>
              <w:snapToGrid/>
              <w:spacing w:line="32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排放口(编号、名称)/污染源</w:t>
            </w:r>
          </w:p>
        </w:tc>
        <w:tc>
          <w:tcPr>
            <w:tcW w:w="681" w:type="pct"/>
            <w:noWrap w:val="0"/>
            <w:vAlign w:val="center"/>
          </w:tcPr>
          <w:p>
            <w:pPr>
              <w:keepNext w:val="0"/>
              <w:keepLines w:val="0"/>
              <w:pageBreakBefore w:val="0"/>
              <w:kinsoku/>
              <w:wordWrap/>
              <w:overflowPunct/>
              <w:topLinePunct w:val="0"/>
              <w:bidi w:val="0"/>
              <w:adjustRightInd/>
              <w:snapToGrid/>
              <w:spacing w:line="32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污染物项目</w:t>
            </w:r>
          </w:p>
        </w:tc>
        <w:tc>
          <w:tcPr>
            <w:tcW w:w="1390" w:type="pct"/>
            <w:noWrap w:val="0"/>
            <w:vAlign w:val="center"/>
          </w:tcPr>
          <w:p>
            <w:pPr>
              <w:keepNext w:val="0"/>
              <w:keepLines w:val="0"/>
              <w:pageBreakBefore w:val="0"/>
              <w:kinsoku/>
              <w:wordWrap/>
              <w:overflowPunct/>
              <w:topLinePunct w:val="0"/>
              <w:bidi w:val="0"/>
              <w:adjustRightInd/>
              <w:snapToGrid/>
              <w:spacing w:line="32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环境保护措施</w:t>
            </w:r>
          </w:p>
        </w:tc>
        <w:tc>
          <w:tcPr>
            <w:tcW w:w="1175" w:type="pct"/>
            <w:noWrap w:val="0"/>
            <w:vAlign w:val="center"/>
          </w:tcPr>
          <w:p>
            <w:pPr>
              <w:keepNext w:val="0"/>
              <w:keepLines w:val="0"/>
              <w:pageBreakBefore w:val="0"/>
              <w:kinsoku/>
              <w:wordWrap/>
              <w:overflowPunct/>
              <w:topLinePunct w:val="0"/>
              <w:bidi w:val="0"/>
              <w:adjustRightInd/>
              <w:snapToGrid/>
              <w:spacing w:line="32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1" w:type="pct"/>
            <w:vMerge w:val="restart"/>
            <w:noWrap w:val="0"/>
            <w:vAlign w:val="center"/>
          </w:tcPr>
          <w:p>
            <w:pPr>
              <w:keepNext w:val="0"/>
              <w:keepLines w:val="0"/>
              <w:pageBreakBefore w:val="0"/>
              <w:kinsoku/>
              <w:wordWrap/>
              <w:overflowPunct/>
              <w:topLinePunct w:val="0"/>
              <w:bidi w:val="0"/>
              <w:adjustRightInd/>
              <w:snapToGrid/>
              <w:spacing w:line="32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大气环境</w:t>
            </w:r>
          </w:p>
        </w:tc>
        <w:tc>
          <w:tcPr>
            <w:tcW w:w="991" w:type="pct"/>
            <w:noWrap w:val="0"/>
            <w:vAlign w:val="center"/>
          </w:tcPr>
          <w:p>
            <w:pPr>
              <w:keepNext w:val="0"/>
              <w:keepLines w:val="0"/>
              <w:pageBreakBefore w:val="0"/>
              <w:kinsoku/>
              <w:wordWrap/>
              <w:overflowPunct/>
              <w:topLinePunct w:val="0"/>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污水处理设施周边臭气</w:t>
            </w:r>
          </w:p>
        </w:tc>
        <w:tc>
          <w:tcPr>
            <w:tcW w:w="681" w:type="pct"/>
            <w:vMerge w:val="restart"/>
            <w:noWrap w:val="0"/>
            <w:vAlign w:val="center"/>
          </w:tcPr>
          <w:p>
            <w:pPr>
              <w:keepNext w:val="0"/>
              <w:keepLines w:val="0"/>
              <w:pageBreakBefore w:val="0"/>
              <w:kinsoku/>
              <w:wordWrap/>
              <w:overflowPunct/>
              <w:topLinePunct w:val="0"/>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氨</w:t>
            </w:r>
          </w:p>
          <w:p>
            <w:pPr>
              <w:keepNext w:val="0"/>
              <w:keepLines w:val="0"/>
              <w:pageBreakBefore w:val="0"/>
              <w:kinsoku/>
              <w:wordWrap/>
              <w:overflowPunct/>
              <w:topLinePunct w:val="0"/>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硫化氢</w:t>
            </w:r>
          </w:p>
          <w:p>
            <w:pPr>
              <w:keepNext w:val="0"/>
              <w:keepLines w:val="0"/>
              <w:pageBreakBefore w:val="0"/>
              <w:kinsoku/>
              <w:wordWrap/>
              <w:overflowPunct/>
              <w:topLinePunct w:val="0"/>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臭气浓度</w:t>
            </w:r>
          </w:p>
        </w:tc>
        <w:tc>
          <w:tcPr>
            <w:tcW w:w="1390" w:type="pct"/>
            <w:noWrap w:val="0"/>
            <w:vAlign w:val="center"/>
          </w:tcPr>
          <w:p>
            <w:pPr>
              <w:keepNext w:val="0"/>
              <w:keepLines w:val="0"/>
              <w:pageBreakBefore w:val="0"/>
              <w:kinsoku/>
              <w:wordWrap/>
              <w:overflowPunct/>
              <w:topLinePunct w:val="0"/>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一体化污水处理设施位于室内，密闭处理，喷洒除臭剂</w:t>
            </w:r>
          </w:p>
        </w:tc>
        <w:tc>
          <w:tcPr>
            <w:tcW w:w="1175" w:type="pct"/>
            <w:vMerge w:val="restart"/>
            <w:noWrap w:val="0"/>
            <w:vAlign w:val="center"/>
          </w:tcPr>
          <w:p>
            <w:pPr>
              <w:pStyle w:val="2"/>
              <w:keepNext w:val="0"/>
              <w:keepLines w:val="0"/>
              <w:pageBreakBefore w:val="0"/>
              <w:widowControl w:val="0"/>
              <w:kinsoku/>
              <w:wordWrap/>
              <w:overflowPunct/>
              <w:topLinePunct w:val="0"/>
              <w:autoSpaceDE w:val="0"/>
              <w:autoSpaceDN w:val="0"/>
              <w:bidi w:val="0"/>
              <w:adjustRightInd/>
              <w:snapToGrid/>
              <w:spacing w:line="320" w:lineRule="exact"/>
              <w:ind w:firstLine="0" w:firstLineChars="0"/>
              <w:jc w:val="center"/>
              <w:textAlignment w:val="auto"/>
              <w:rPr>
                <w:rFonts w:hint="default" w:ascii="Times New Roman" w:hAnsi="Times New Roman" w:cs="Times New Roman" w:eastAsiaTheme="minorEastAsia"/>
                <w:color w:val="auto"/>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《医疗机构水污染物排放标准》（GB18466-2005）表3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1" w:type="pct"/>
            <w:vMerge w:val="continue"/>
            <w:noWrap w:val="0"/>
            <w:vAlign w:val="center"/>
          </w:tcPr>
          <w:p>
            <w:pPr>
              <w:keepNext w:val="0"/>
              <w:keepLines w:val="0"/>
              <w:pageBreakBefore w:val="0"/>
              <w:kinsoku/>
              <w:wordWrap/>
              <w:overflowPunct/>
              <w:topLinePunct w:val="0"/>
              <w:bidi w:val="0"/>
              <w:adjustRightInd/>
              <w:snapToGrid/>
              <w:spacing w:line="320" w:lineRule="exact"/>
              <w:ind w:firstLine="0" w:firstLineChars="0"/>
              <w:jc w:val="center"/>
              <w:textAlignment w:val="auto"/>
              <w:rPr>
                <w:rFonts w:hint="default" w:ascii="Times New Roman" w:hAnsi="Times New Roman" w:cs="Times New Roman"/>
                <w:color w:val="auto"/>
                <w:sz w:val="21"/>
                <w:szCs w:val="21"/>
                <w:highlight w:val="none"/>
              </w:rPr>
            </w:pPr>
          </w:p>
        </w:tc>
        <w:tc>
          <w:tcPr>
            <w:tcW w:w="991" w:type="pct"/>
            <w:noWrap w:val="0"/>
            <w:vAlign w:val="center"/>
          </w:tcPr>
          <w:p>
            <w:pPr>
              <w:keepNext w:val="0"/>
              <w:keepLines w:val="0"/>
              <w:pageBreakBefore w:val="0"/>
              <w:kinsoku/>
              <w:wordWrap/>
              <w:overflowPunct/>
              <w:topLinePunct w:val="0"/>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医疗废物暂存间臭气</w:t>
            </w:r>
          </w:p>
        </w:tc>
        <w:tc>
          <w:tcPr>
            <w:tcW w:w="681" w:type="pct"/>
            <w:vMerge w:val="continue"/>
            <w:noWrap w:val="0"/>
            <w:vAlign w:val="center"/>
          </w:tcPr>
          <w:p>
            <w:pPr>
              <w:keepNext w:val="0"/>
              <w:keepLines w:val="0"/>
              <w:pageBreakBefore w:val="0"/>
              <w:kinsoku/>
              <w:wordWrap/>
              <w:overflowPunct/>
              <w:topLinePunct w:val="0"/>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390" w:type="pct"/>
            <w:noWrap w:val="0"/>
            <w:vAlign w:val="center"/>
          </w:tcPr>
          <w:p>
            <w:pPr>
              <w:keepNext w:val="0"/>
              <w:keepLines w:val="0"/>
              <w:pageBreakBefore w:val="0"/>
              <w:kinsoku/>
              <w:wordWrap/>
              <w:overflowPunct/>
              <w:topLinePunct w:val="0"/>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暂存于医疗废物暂存间，及时清运，控温保存</w:t>
            </w:r>
          </w:p>
        </w:tc>
        <w:tc>
          <w:tcPr>
            <w:tcW w:w="1175" w:type="pct"/>
            <w:vMerge w:val="continue"/>
            <w:noWrap w:val="0"/>
            <w:vAlign w:val="center"/>
          </w:tcPr>
          <w:p>
            <w:pPr>
              <w:pStyle w:val="2"/>
              <w:keepNext w:val="0"/>
              <w:keepLines w:val="0"/>
              <w:pageBreakBefore w:val="0"/>
              <w:widowControl w:val="0"/>
              <w:kinsoku/>
              <w:wordWrap/>
              <w:overflowPunct/>
              <w:topLinePunct w:val="0"/>
              <w:autoSpaceDE w:val="0"/>
              <w:autoSpaceDN w:val="0"/>
              <w:bidi w:val="0"/>
              <w:adjustRightInd/>
              <w:snapToGrid/>
              <w:spacing w:line="320" w:lineRule="exact"/>
              <w:ind w:firstLine="0" w:firstLineChars="0"/>
              <w:jc w:val="center"/>
              <w:textAlignment w:val="auto"/>
              <w:rPr>
                <w:rFonts w:hint="default" w:ascii="Times New Roman" w:hAnsi="Times New Roman" w:cs="Times New Roman" w:eastAsiaTheme="minorEastAsia"/>
                <w:color w:val="auto"/>
                <w:sz w:val="21"/>
                <w:szCs w:val="21"/>
                <w:highlight w:val="none"/>
                <w:lang w:val="en-US" w:eastAsia="zh-CN" w:bidi="ar-SA"/>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1" w:type="pct"/>
            <w:vMerge w:val="continue"/>
            <w:noWrap w:val="0"/>
            <w:vAlign w:val="center"/>
          </w:tcPr>
          <w:p>
            <w:pPr>
              <w:keepNext w:val="0"/>
              <w:keepLines w:val="0"/>
              <w:pageBreakBefore w:val="0"/>
              <w:kinsoku/>
              <w:wordWrap/>
              <w:overflowPunct/>
              <w:topLinePunct w:val="0"/>
              <w:bidi w:val="0"/>
              <w:adjustRightInd/>
              <w:snapToGrid/>
              <w:spacing w:line="320" w:lineRule="exact"/>
              <w:ind w:firstLine="0" w:firstLineChars="0"/>
              <w:jc w:val="center"/>
              <w:textAlignment w:val="auto"/>
              <w:rPr>
                <w:rFonts w:hint="default" w:ascii="Times New Roman" w:hAnsi="Times New Roman" w:cs="Times New Roman"/>
                <w:color w:val="auto"/>
                <w:sz w:val="21"/>
                <w:szCs w:val="21"/>
                <w:highlight w:val="none"/>
              </w:rPr>
            </w:pPr>
          </w:p>
        </w:tc>
        <w:tc>
          <w:tcPr>
            <w:tcW w:w="991" w:type="pct"/>
            <w:noWrap w:val="0"/>
            <w:vAlign w:val="center"/>
          </w:tcPr>
          <w:p>
            <w:pPr>
              <w:keepNext w:val="0"/>
              <w:keepLines w:val="0"/>
              <w:pageBreakBefore w:val="0"/>
              <w:kinsoku/>
              <w:wordWrap/>
              <w:overflowPunct/>
              <w:topLinePunct w:val="0"/>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生物安全柜废气</w:t>
            </w:r>
          </w:p>
        </w:tc>
        <w:tc>
          <w:tcPr>
            <w:tcW w:w="681" w:type="pct"/>
            <w:noWrap w:val="0"/>
            <w:vAlign w:val="center"/>
          </w:tcPr>
          <w:p>
            <w:pPr>
              <w:keepNext w:val="0"/>
              <w:keepLines w:val="0"/>
              <w:pageBreakBefore w:val="0"/>
              <w:kinsoku/>
              <w:wordWrap/>
              <w:overflowPunct/>
              <w:topLinePunct w:val="0"/>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细菌</w:t>
            </w:r>
          </w:p>
        </w:tc>
        <w:tc>
          <w:tcPr>
            <w:tcW w:w="1390" w:type="pct"/>
            <w:noWrap w:val="0"/>
            <w:vAlign w:val="center"/>
          </w:tcPr>
          <w:p>
            <w:pPr>
              <w:keepNext w:val="0"/>
              <w:keepLines w:val="0"/>
              <w:pageBreakBefore w:val="0"/>
              <w:kinsoku/>
              <w:wordWrap/>
              <w:overflowPunct/>
              <w:topLinePunct w:val="0"/>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高效过滤器</w:t>
            </w:r>
          </w:p>
        </w:tc>
        <w:tc>
          <w:tcPr>
            <w:tcW w:w="1175" w:type="pct"/>
            <w:noWrap w:val="0"/>
            <w:vAlign w:val="center"/>
          </w:tcPr>
          <w:p>
            <w:pPr>
              <w:keepNext w:val="0"/>
              <w:keepLines w:val="0"/>
              <w:pageBreakBefore w:val="0"/>
              <w:kinsoku/>
              <w:wordWrap/>
              <w:overflowPunct/>
              <w:topLinePunct w:val="0"/>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1" w:type="pct"/>
            <w:vMerge w:val="continue"/>
            <w:noWrap w:val="0"/>
            <w:vAlign w:val="center"/>
          </w:tcPr>
          <w:p>
            <w:pPr>
              <w:keepNext w:val="0"/>
              <w:keepLines w:val="0"/>
              <w:pageBreakBefore w:val="0"/>
              <w:kinsoku/>
              <w:wordWrap/>
              <w:overflowPunct/>
              <w:topLinePunct w:val="0"/>
              <w:bidi w:val="0"/>
              <w:adjustRightInd/>
              <w:snapToGrid/>
              <w:spacing w:line="320" w:lineRule="exact"/>
              <w:ind w:firstLine="0" w:firstLineChars="0"/>
              <w:jc w:val="center"/>
              <w:textAlignment w:val="auto"/>
              <w:rPr>
                <w:rFonts w:hint="default" w:ascii="Times New Roman" w:hAnsi="Times New Roman" w:cs="Times New Roman"/>
                <w:color w:val="auto"/>
                <w:sz w:val="21"/>
                <w:szCs w:val="21"/>
                <w:highlight w:val="none"/>
              </w:rPr>
            </w:pPr>
          </w:p>
        </w:tc>
        <w:tc>
          <w:tcPr>
            <w:tcW w:w="991" w:type="pct"/>
            <w:noWrap w:val="0"/>
            <w:vAlign w:val="center"/>
          </w:tcPr>
          <w:p>
            <w:pPr>
              <w:keepNext w:val="0"/>
              <w:keepLines w:val="0"/>
              <w:pageBreakBefore w:val="0"/>
              <w:kinsoku/>
              <w:wordWrap/>
              <w:overflowPunct/>
              <w:topLinePunct w:val="0"/>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餐厅</w:t>
            </w:r>
          </w:p>
        </w:tc>
        <w:tc>
          <w:tcPr>
            <w:tcW w:w="681" w:type="pct"/>
            <w:noWrap w:val="0"/>
            <w:vAlign w:val="center"/>
          </w:tcPr>
          <w:p>
            <w:pPr>
              <w:keepNext w:val="0"/>
              <w:keepLines w:val="0"/>
              <w:pageBreakBefore w:val="0"/>
              <w:kinsoku/>
              <w:wordWrap/>
              <w:overflowPunct/>
              <w:topLinePunct w:val="0"/>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油烟废气</w:t>
            </w:r>
          </w:p>
        </w:tc>
        <w:tc>
          <w:tcPr>
            <w:tcW w:w="1390" w:type="pct"/>
            <w:noWrap w:val="0"/>
            <w:vAlign w:val="center"/>
          </w:tcPr>
          <w:p>
            <w:pPr>
              <w:keepNext w:val="0"/>
              <w:keepLines w:val="0"/>
              <w:pageBreakBefore w:val="0"/>
              <w:kinsoku/>
              <w:wordWrap/>
              <w:overflowPunct/>
              <w:topLinePunct w:val="0"/>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“湿式净化+静电式”复合式油烟净化器</w:t>
            </w:r>
          </w:p>
        </w:tc>
        <w:tc>
          <w:tcPr>
            <w:tcW w:w="1175" w:type="pct"/>
            <w:noWrap w:val="0"/>
            <w:vAlign w:val="center"/>
          </w:tcPr>
          <w:p>
            <w:pPr>
              <w:keepNext w:val="0"/>
              <w:keepLines w:val="0"/>
              <w:pageBreakBefore w:val="0"/>
              <w:kinsoku/>
              <w:wordWrap/>
              <w:overflowPunct/>
              <w:topLinePunct w:val="0"/>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《餐饮业油烟污染物排放标准》（DB41/1604-2018）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70" w:hRule="atLeast"/>
          <w:jc w:val="center"/>
        </w:trPr>
        <w:tc>
          <w:tcPr>
            <w:tcW w:w="761" w:type="pct"/>
            <w:noWrap w:val="0"/>
            <w:vAlign w:val="center"/>
          </w:tcPr>
          <w:p>
            <w:pPr>
              <w:keepNext w:val="0"/>
              <w:keepLines w:val="0"/>
              <w:pageBreakBefore w:val="0"/>
              <w:kinsoku/>
              <w:wordWrap/>
              <w:overflowPunct/>
              <w:topLinePunct w:val="0"/>
              <w:bidi w:val="0"/>
              <w:adjustRightInd/>
              <w:snapToGrid/>
              <w:spacing w:line="32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地表水环境</w:t>
            </w:r>
          </w:p>
        </w:tc>
        <w:tc>
          <w:tcPr>
            <w:tcW w:w="991" w:type="pct"/>
            <w:tcBorders>
              <w:top w:val="single" w:color="auto" w:sz="4" w:space="0"/>
            </w:tcBorders>
            <w:noWrap w:val="0"/>
            <w:vAlign w:val="center"/>
          </w:tcPr>
          <w:p>
            <w:pPr>
              <w:keepNext w:val="0"/>
              <w:keepLines w:val="0"/>
              <w:pageBreakBefore w:val="0"/>
              <w:kinsoku/>
              <w:wordWrap/>
              <w:overflowPunct/>
              <w:topLinePunct w:val="0"/>
              <w:autoSpaceDE w:val="0"/>
              <w:autoSpaceDN w:val="0"/>
              <w:bidi w:val="0"/>
              <w:adjustRightInd/>
              <w:snapToGrid/>
              <w:spacing w:line="32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DW001</w:t>
            </w:r>
          </w:p>
          <w:p>
            <w:pPr>
              <w:keepNext w:val="0"/>
              <w:keepLines w:val="0"/>
              <w:pageBreakBefore w:val="0"/>
              <w:kinsoku/>
              <w:wordWrap/>
              <w:overflowPunct/>
              <w:topLinePunct w:val="0"/>
              <w:autoSpaceDE w:val="0"/>
              <w:autoSpaceDN w:val="0"/>
              <w:bidi w:val="0"/>
              <w:adjustRightInd/>
              <w:snapToGrid/>
              <w:spacing w:line="32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（医疗污水及职工生活污水）</w:t>
            </w:r>
          </w:p>
        </w:tc>
        <w:tc>
          <w:tcPr>
            <w:tcW w:w="681" w:type="pct"/>
            <w:noWrap w:val="0"/>
            <w:vAlign w:val="center"/>
          </w:tcPr>
          <w:p>
            <w:pPr>
              <w:keepNext w:val="0"/>
              <w:keepLines w:val="0"/>
              <w:pageBreakBefore w:val="0"/>
              <w:kinsoku/>
              <w:wordWrap/>
              <w:overflowPunct/>
              <w:topLinePunct w:val="0"/>
              <w:autoSpaceDE w:val="0"/>
              <w:autoSpaceDN w:val="0"/>
              <w:bidi w:val="0"/>
              <w:adjustRightInd/>
              <w:snapToGrid/>
              <w:spacing w:line="32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COD</w:t>
            </w:r>
          </w:p>
          <w:p>
            <w:pPr>
              <w:keepNext w:val="0"/>
              <w:keepLines w:val="0"/>
              <w:pageBreakBefore w:val="0"/>
              <w:kinsoku/>
              <w:wordWrap/>
              <w:overflowPunct/>
              <w:topLinePunct w:val="0"/>
              <w:autoSpaceDE w:val="0"/>
              <w:autoSpaceDN w:val="0"/>
              <w:bidi w:val="0"/>
              <w:adjustRightInd/>
              <w:snapToGrid/>
              <w:spacing w:line="32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BOD</w:t>
            </w:r>
            <w:r>
              <w:rPr>
                <w:rFonts w:hint="default" w:ascii="Times New Roman" w:hAnsi="Times New Roman" w:eastAsia="宋体" w:cs="Times New Roman"/>
                <w:color w:val="auto"/>
                <w:kern w:val="0"/>
                <w:sz w:val="21"/>
                <w:szCs w:val="21"/>
                <w:highlight w:val="none"/>
                <w:vertAlign w:val="subscript"/>
                <w:lang w:val="en-US" w:eastAsia="zh-CN"/>
              </w:rPr>
              <w:t>5</w:t>
            </w:r>
          </w:p>
          <w:p>
            <w:pPr>
              <w:keepNext w:val="0"/>
              <w:keepLines w:val="0"/>
              <w:pageBreakBefore w:val="0"/>
              <w:kinsoku/>
              <w:wordWrap/>
              <w:overflowPunct/>
              <w:topLinePunct w:val="0"/>
              <w:autoSpaceDE w:val="0"/>
              <w:autoSpaceDN w:val="0"/>
              <w:bidi w:val="0"/>
              <w:adjustRightInd/>
              <w:snapToGrid/>
              <w:spacing w:line="32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SS</w:t>
            </w:r>
          </w:p>
          <w:p>
            <w:pPr>
              <w:keepNext w:val="0"/>
              <w:keepLines w:val="0"/>
              <w:pageBreakBefore w:val="0"/>
              <w:kinsoku/>
              <w:wordWrap/>
              <w:overflowPunct/>
              <w:topLinePunct w:val="0"/>
              <w:autoSpaceDE w:val="0"/>
              <w:autoSpaceDN w:val="0"/>
              <w:bidi w:val="0"/>
              <w:adjustRightInd/>
              <w:snapToGrid/>
              <w:spacing w:line="32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NH</w:t>
            </w:r>
            <w:r>
              <w:rPr>
                <w:rFonts w:hint="default" w:ascii="Times New Roman" w:hAnsi="Times New Roman" w:eastAsia="宋体" w:cs="Times New Roman"/>
                <w:color w:val="auto"/>
                <w:kern w:val="0"/>
                <w:sz w:val="21"/>
                <w:szCs w:val="21"/>
                <w:highlight w:val="none"/>
                <w:vertAlign w:val="subscript"/>
                <w:lang w:val="en-US" w:eastAsia="zh-CN"/>
              </w:rPr>
              <w:t>3</w:t>
            </w:r>
            <w:r>
              <w:rPr>
                <w:rFonts w:hint="default" w:ascii="Times New Roman" w:hAnsi="Times New Roman" w:eastAsia="宋体" w:cs="Times New Roman"/>
                <w:color w:val="auto"/>
                <w:kern w:val="0"/>
                <w:sz w:val="21"/>
                <w:szCs w:val="21"/>
                <w:highlight w:val="none"/>
                <w:lang w:val="en-US" w:eastAsia="zh-CN"/>
              </w:rPr>
              <w:t>-N</w:t>
            </w:r>
          </w:p>
          <w:p>
            <w:pPr>
              <w:keepNext w:val="0"/>
              <w:keepLines w:val="0"/>
              <w:pageBreakBefore w:val="0"/>
              <w:kinsoku/>
              <w:wordWrap/>
              <w:overflowPunct/>
              <w:topLinePunct w:val="0"/>
              <w:autoSpaceDE w:val="0"/>
              <w:autoSpaceDN w:val="0"/>
              <w:bidi w:val="0"/>
              <w:adjustRightInd/>
              <w:snapToGrid/>
              <w:spacing w:line="32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总磷</w:t>
            </w:r>
          </w:p>
          <w:p>
            <w:pPr>
              <w:keepNext w:val="0"/>
              <w:keepLines w:val="0"/>
              <w:pageBreakBefore w:val="0"/>
              <w:kinsoku/>
              <w:wordWrap/>
              <w:overflowPunct/>
              <w:topLinePunct w:val="0"/>
              <w:autoSpaceDE w:val="0"/>
              <w:autoSpaceDN w:val="0"/>
              <w:bidi w:val="0"/>
              <w:adjustRightInd/>
              <w:snapToGrid/>
              <w:spacing w:line="32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动植物油</w:t>
            </w:r>
          </w:p>
          <w:p>
            <w:pPr>
              <w:keepNext w:val="0"/>
              <w:keepLines w:val="0"/>
              <w:pageBreakBefore w:val="0"/>
              <w:kinsoku/>
              <w:wordWrap/>
              <w:overflowPunct/>
              <w:topLinePunct w:val="0"/>
              <w:autoSpaceDE w:val="0"/>
              <w:autoSpaceDN w:val="0"/>
              <w:bidi w:val="0"/>
              <w:adjustRightInd/>
              <w:snapToGrid/>
              <w:spacing w:line="32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石油类</w:t>
            </w:r>
          </w:p>
          <w:p>
            <w:pPr>
              <w:keepNext w:val="0"/>
              <w:keepLines w:val="0"/>
              <w:pageBreakBefore w:val="0"/>
              <w:kinsoku/>
              <w:wordWrap/>
              <w:overflowPunct/>
              <w:topLinePunct w:val="0"/>
              <w:autoSpaceDE w:val="0"/>
              <w:autoSpaceDN w:val="0"/>
              <w:bidi w:val="0"/>
              <w:adjustRightInd/>
              <w:snapToGrid/>
              <w:spacing w:line="32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阴离子表面活性剂</w:t>
            </w:r>
          </w:p>
        </w:tc>
        <w:tc>
          <w:tcPr>
            <w:tcW w:w="1390" w:type="pct"/>
            <w:noWrap w:val="0"/>
            <w:vAlign w:val="center"/>
          </w:tcPr>
          <w:p>
            <w:pPr>
              <w:keepNext w:val="0"/>
              <w:keepLines w:val="0"/>
              <w:pageBreakBefore w:val="0"/>
              <w:kinsoku/>
              <w:wordWrap/>
              <w:overflowPunct/>
              <w:topLinePunct w:val="0"/>
              <w:autoSpaceDE w:val="0"/>
              <w:autoSpaceDN w:val="0"/>
              <w:bidi w:val="0"/>
              <w:adjustRightInd/>
              <w:snapToGrid/>
              <w:spacing w:line="32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自建污水处理设施对医疗污水及职工生活污水进行预处理，处理工艺采取“格栅调节池+A</w:t>
            </w:r>
            <w:r>
              <w:rPr>
                <w:rFonts w:hint="default" w:ascii="Times New Roman" w:hAnsi="Times New Roman" w:eastAsia="宋体" w:cs="Times New Roman"/>
                <w:color w:val="auto"/>
                <w:kern w:val="0"/>
                <w:sz w:val="21"/>
                <w:szCs w:val="21"/>
                <w:highlight w:val="none"/>
                <w:vertAlign w:val="subscript"/>
                <w:lang w:val="en-US" w:eastAsia="zh-CN"/>
              </w:rPr>
              <w:t>2</w:t>
            </w:r>
            <w:r>
              <w:rPr>
                <w:rFonts w:hint="default" w:ascii="Times New Roman" w:hAnsi="Times New Roman" w:eastAsia="宋体" w:cs="Times New Roman"/>
                <w:color w:val="auto"/>
                <w:kern w:val="0"/>
                <w:sz w:val="21"/>
                <w:szCs w:val="21"/>
                <w:highlight w:val="none"/>
                <w:lang w:val="en-US" w:eastAsia="zh-CN"/>
              </w:rPr>
              <w:t>/O+MBR+接触氧化”，处理达标后排入项目西侧榕花小区内建设的污水处理站（采用预处理+A/O+MBR工艺）处理后，</w:t>
            </w:r>
            <w:r>
              <w:rPr>
                <w:rFonts w:hint="eastAsia" w:cs="Times New Roman"/>
                <w:color w:val="auto"/>
                <w:kern w:val="0"/>
                <w:sz w:val="21"/>
                <w:szCs w:val="21"/>
                <w:highlight w:val="none"/>
                <w:lang w:val="en-US" w:eastAsia="zh-CN"/>
              </w:rPr>
              <w:t>最终</w:t>
            </w:r>
            <w:r>
              <w:rPr>
                <w:rFonts w:hint="default" w:ascii="Times New Roman" w:hAnsi="Times New Roman" w:eastAsia="宋体" w:cs="Times New Roman"/>
                <w:color w:val="auto"/>
                <w:kern w:val="0"/>
                <w:sz w:val="21"/>
                <w:szCs w:val="21"/>
                <w:highlight w:val="none"/>
                <w:lang w:val="en-US" w:eastAsia="zh-CN"/>
              </w:rPr>
              <w:t>通过龙潭排排入文岩渠</w:t>
            </w:r>
          </w:p>
        </w:tc>
        <w:tc>
          <w:tcPr>
            <w:tcW w:w="1175" w:type="pct"/>
            <w:tcBorders>
              <w:top w:val="single" w:color="000000" w:sz="4" w:space="0"/>
            </w:tcBorders>
            <w:noWrap w:val="0"/>
            <w:vAlign w:val="center"/>
          </w:tcPr>
          <w:p>
            <w:pPr>
              <w:keepNext w:val="0"/>
              <w:keepLines w:val="0"/>
              <w:pageBreakBefore w:val="0"/>
              <w:kinsoku/>
              <w:wordWrap/>
              <w:overflowPunct/>
              <w:topLinePunct w:val="0"/>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《医疗机构水污染物排放标准》（GB18466-2005）表2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1" w:type="pct"/>
            <w:noWrap w:val="0"/>
            <w:vAlign w:val="center"/>
          </w:tcPr>
          <w:p>
            <w:pPr>
              <w:keepNext w:val="0"/>
              <w:keepLines w:val="0"/>
              <w:pageBreakBefore w:val="0"/>
              <w:kinsoku/>
              <w:wordWrap/>
              <w:overflowPunct/>
              <w:topLinePunct w:val="0"/>
              <w:bidi w:val="0"/>
              <w:adjustRightInd/>
              <w:snapToGrid/>
              <w:spacing w:line="32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声环境</w:t>
            </w:r>
          </w:p>
        </w:tc>
        <w:tc>
          <w:tcPr>
            <w:tcW w:w="991" w:type="pct"/>
            <w:noWrap w:val="0"/>
            <w:vAlign w:val="center"/>
          </w:tcPr>
          <w:p>
            <w:pPr>
              <w:keepNext w:val="0"/>
              <w:keepLines w:val="0"/>
              <w:pageBreakBefore w:val="0"/>
              <w:kinsoku/>
              <w:wordWrap/>
              <w:overflowPunct/>
              <w:topLinePunct w:val="0"/>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污水处理设施、空调外机、医疗设备</w:t>
            </w:r>
          </w:p>
        </w:tc>
        <w:tc>
          <w:tcPr>
            <w:tcW w:w="681" w:type="pct"/>
            <w:noWrap w:val="0"/>
            <w:vAlign w:val="center"/>
          </w:tcPr>
          <w:p>
            <w:pPr>
              <w:keepNext w:val="0"/>
              <w:keepLines w:val="0"/>
              <w:pageBreakBefore w:val="0"/>
              <w:kinsoku/>
              <w:wordWrap/>
              <w:overflowPunct/>
              <w:topLinePunct w:val="0"/>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噪声、振动</w:t>
            </w:r>
          </w:p>
        </w:tc>
        <w:tc>
          <w:tcPr>
            <w:tcW w:w="1390" w:type="pct"/>
            <w:noWrap w:val="0"/>
            <w:vAlign w:val="center"/>
          </w:tcPr>
          <w:p>
            <w:pPr>
              <w:keepNext w:val="0"/>
              <w:keepLines w:val="0"/>
              <w:pageBreakBefore w:val="0"/>
              <w:kinsoku/>
              <w:wordWrap/>
              <w:overflowPunct/>
              <w:topLinePunct w:val="0"/>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采取减震、隔声等措施</w:t>
            </w:r>
          </w:p>
        </w:tc>
        <w:tc>
          <w:tcPr>
            <w:tcW w:w="1175" w:type="pct"/>
            <w:tcBorders>
              <w:top w:val="single" w:color="000000" w:sz="4" w:space="0"/>
              <w:bottom w:val="single" w:color="auto" w:sz="4" w:space="0"/>
            </w:tcBorders>
            <w:noWrap w:val="0"/>
            <w:vAlign w:val="center"/>
          </w:tcPr>
          <w:p>
            <w:pPr>
              <w:keepNext w:val="0"/>
              <w:keepLines w:val="0"/>
              <w:pageBreakBefore w:val="0"/>
              <w:kinsoku/>
              <w:wordWrap/>
              <w:overflowPunct/>
              <w:topLinePunct w:val="0"/>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执行《工业企业厂界环境噪声排放标准》（GB12348-2008）中2类标准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1" w:type="pct"/>
            <w:noWrap w:val="0"/>
            <w:vAlign w:val="center"/>
          </w:tcPr>
          <w:p>
            <w:pPr>
              <w:keepNext w:val="0"/>
              <w:keepLines w:val="0"/>
              <w:pageBreakBefore w:val="0"/>
              <w:kinsoku/>
              <w:wordWrap/>
              <w:overflowPunct/>
              <w:topLinePunct w:val="0"/>
              <w:bidi w:val="0"/>
              <w:adjustRightInd/>
              <w:snapToGrid/>
              <w:spacing w:line="32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固体废物</w:t>
            </w:r>
          </w:p>
        </w:tc>
        <w:tc>
          <w:tcPr>
            <w:tcW w:w="4238" w:type="pct"/>
            <w:gridSpan w:val="4"/>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highlight w:val="none"/>
              </w:rPr>
              <w:t>产生的固体废物主要为医疗固废、未被污染的输液瓶（袋）、污水处理站污泥和生活垃圾等。其中医疗固废和污水处理站污泥属于危险废物，委托资资单位处理；未被污染的输液瓶（袋）属于一般固废，定期委托有能力的单位回收利用；生活垃圾收集后交由环卫部门定期清运；本项目营运期产生全部固废均妥善处置，不外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1" w:type="pct"/>
            <w:noWrap w:val="0"/>
            <w:vAlign w:val="center"/>
          </w:tcPr>
          <w:p>
            <w:pPr>
              <w:keepNext w:val="0"/>
              <w:keepLines w:val="0"/>
              <w:pageBreakBefore w:val="0"/>
              <w:kinsoku/>
              <w:wordWrap/>
              <w:overflowPunct/>
              <w:topLinePunct w:val="0"/>
              <w:bidi w:val="0"/>
              <w:adjustRightInd/>
              <w:snapToGrid/>
              <w:spacing w:line="32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土壤及地下水污染防治措施</w:t>
            </w:r>
          </w:p>
        </w:tc>
        <w:tc>
          <w:tcPr>
            <w:tcW w:w="4238" w:type="pct"/>
            <w:gridSpan w:val="4"/>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fldChar w:fldCharType="begin"/>
            </w:r>
            <w:r>
              <w:rPr>
                <w:rFonts w:hint="default" w:ascii="Times New Roman" w:hAnsi="Times New Roman" w:cs="Times New Roman"/>
                <w:color w:val="auto"/>
                <w:sz w:val="21"/>
                <w:szCs w:val="21"/>
                <w:highlight w:val="none"/>
                <w:lang w:val="en-US" w:eastAsia="zh-CN"/>
              </w:rPr>
              <w:instrText xml:space="preserve"> = 1 \* GB3 \* MERGEFORMAT </w:instrText>
            </w:r>
            <w:r>
              <w:rPr>
                <w:rFonts w:hint="default" w:ascii="Times New Roman" w:hAnsi="Times New Roman" w:cs="Times New Roman"/>
                <w:color w:val="auto"/>
                <w:sz w:val="21"/>
                <w:szCs w:val="21"/>
                <w:highlight w:val="none"/>
                <w:lang w:val="en-US" w:eastAsia="zh-CN"/>
              </w:rPr>
              <w:fldChar w:fldCharType="separate"/>
            </w:r>
            <w:r>
              <w:rPr>
                <w:rFonts w:hint="default" w:ascii="Times New Roman" w:hAnsi="Times New Roman" w:cs="Times New Roman"/>
                <w:color w:val="auto"/>
                <w:sz w:val="21"/>
                <w:szCs w:val="21"/>
                <w:highlight w:val="none"/>
              </w:rPr>
              <w:t>①</w:t>
            </w:r>
            <w:r>
              <w:rPr>
                <w:rFonts w:hint="default" w:ascii="Times New Roman" w:hAnsi="Times New Roman" w:cs="Times New Roman"/>
                <w:color w:val="auto"/>
                <w:sz w:val="21"/>
                <w:szCs w:val="21"/>
                <w:highlight w:val="none"/>
                <w:lang w:val="en-US" w:eastAsia="zh-CN"/>
              </w:rPr>
              <w:fldChar w:fldCharType="end"/>
            </w:r>
            <w:r>
              <w:rPr>
                <w:rFonts w:hint="default" w:ascii="Times New Roman" w:hAnsi="Times New Roman" w:cs="Times New Roman"/>
                <w:color w:val="auto"/>
                <w:sz w:val="21"/>
                <w:szCs w:val="21"/>
                <w:highlight w:val="none"/>
                <w:lang w:val="en-US" w:eastAsia="zh-CN"/>
              </w:rPr>
              <w:t>污水处理设施及配套管线应做防渗、防泄漏处理。</w:t>
            </w:r>
            <w:r>
              <w:rPr>
                <w:rFonts w:hint="default" w:ascii="Times New Roman" w:hAnsi="Times New Roman" w:cs="Times New Roman"/>
                <w:color w:val="auto"/>
                <w:sz w:val="21"/>
                <w:szCs w:val="21"/>
                <w:highlight w:val="none"/>
              </w:rPr>
              <w:fldChar w:fldCharType="begin"/>
            </w:r>
            <w:r>
              <w:rPr>
                <w:rFonts w:hint="default" w:ascii="Times New Roman" w:hAnsi="Times New Roman" w:cs="Times New Roman"/>
                <w:color w:val="auto"/>
                <w:sz w:val="21"/>
                <w:szCs w:val="21"/>
                <w:highlight w:val="none"/>
              </w:rPr>
              <w:instrText xml:space="preserve"> = 2 \* GB3 \* MERGEFORMAT </w:instrText>
            </w:r>
            <w:r>
              <w:rPr>
                <w:rFonts w:hint="default" w:ascii="Times New Roman" w:hAnsi="Times New Roman" w:cs="Times New Roman"/>
                <w:color w:val="auto"/>
                <w:sz w:val="21"/>
                <w:szCs w:val="21"/>
                <w:highlight w:val="none"/>
              </w:rPr>
              <w:fldChar w:fldCharType="separate"/>
            </w:r>
            <w:r>
              <w:rPr>
                <w:rFonts w:hint="default" w:ascii="Times New Roman" w:hAnsi="Times New Roman" w:cs="Times New Roman"/>
                <w:color w:val="auto"/>
                <w:sz w:val="21"/>
                <w:szCs w:val="21"/>
                <w:highlight w:val="none"/>
              </w:rPr>
              <w:t>②</w:t>
            </w:r>
            <w:r>
              <w:rPr>
                <w:rFonts w:hint="default" w:ascii="Times New Roman" w:hAnsi="Times New Roman" w:cs="Times New Roman"/>
                <w:color w:val="auto"/>
                <w:sz w:val="21"/>
                <w:szCs w:val="21"/>
                <w:highlight w:val="none"/>
              </w:rPr>
              <w:fldChar w:fldCharType="end"/>
            </w:r>
            <w:r>
              <w:rPr>
                <w:rFonts w:hint="default" w:ascii="Times New Roman" w:hAnsi="Times New Roman" w:cs="Times New Roman"/>
                <w:color w:val="auto"/>
                <w:sz w:val="21"/>
                <w:szCs w:val="21"/>
                <w:highlight w:val="none"/>
              </w:rPr>
              <w:t>医疗废物暂存间采取防风、防雨、防晒、防渗等“四防”措施</w:t>
            </w:r>
            <w:r>
              <w:rPr>
                <w:rFonts w:hint="default" w:ascii="Times New Roman" w:hAnsi="Times New Roman" w:cs="Times New Roman"/>
                <w:color w:val="auto"/>
                <w:sz w:val="21"/>
                <w:szCs w:val="21"/>
                <w:highlight w:val="none"/>
                <w:lang w:eastAsia="zh-CN"/>
              </w:rPr>
              <w:t>，确保雨水无法进入，渗漏液也无法外溢进入环境，地面与裙脚要用坚固、防渗的材料建造，防渗层为至少lm厚粘土层（渗透系数≤10</w:t>
            </w:r>
            <w:r>
              <w:rPr>
                <w:rFonts w:hint="default" w:ascii="Times New Roman" w:hAnsi="Times New Roman" w:cs="Times New Roman"/>
                <w:color w:val="auto"/>
                <w:sz w:val="21"/>
                <w:szCs w:val="21"/>
                <w:highlight w:val="none"/>
                <w:vertAlign w:val="superscript"/>
                <w:lang w:eastAsia="zh-CN"/>
              </w:rPr>
              <w:t>-7</w:t>
            </w:r>
            <w:r>
              <w:rPr>
                <w:rFonts w:hint="default" w:ascii="Times New Roman" w:hAnsi="Times New Roman" w:cs="Times New Roman"/>
                <w:color w:val="auto"/>
                <w:sz w:val="21"/>
                <w:szCs w:val="21"/>
                <w:highlight w:val="none"/>
                <w:lang w:eastAsia="zh-CN"/>
              </w:rPr>
              <w:t>cm/s）。</w:t>
            </w:r>
            <w:r>
              <w:rPr>
                <w:rFonts w:hint="default" w:ascii="Times New Roman" w:hAnsi="Times New Roman" w:cs="Times New Roman"/>
                <w:color w:val="auto"/>
                <w:sz w:val="21"/>
                <w:szCs w:val="21"/>
                <w:highlight w:val="none"/>
              </w:rPr>
              <w:fldChar w:fldCharType="begin"/>
            </w:r>
            <w:r>
              <w:rPr>
                <w:rFonts w:hint="default" w:ascii="Times New Roman" w:hAnsi="Times New Roman" w:cs="Times New Roman"/>
                <w:color w:val="auto"/>
                <w:sz w:val="21"/>
                <w:szCs w:val="21"/>
                <w:highlight w:val="none"/>
              </w:rPr>
              <w:instrText xml:space="preserve"> = 3 \* GB3 \* MERGEFORMAT </w:instrText>
            </w:r>
            <w:r>
              <w:rPr>
                <w:rFonts w:hint="default" w:ascii="Times New Roman" w:hAnsi="Times New Roman" w:cs="Times New Roman"/>
                <w:color w:val="auto"/>
                <w:sz w:val="21"/>
                <w:szCs w:val="21"/>
                <w:highlight w:val="none"/>
              </w:rPr>
              <w:fldChar w:fldCharType="separate"/>
            </w:r>
            <w:r>
              <w:rPr>
                <w:rFonts w:hint="default" w:ascii="Times New Roman" w:hAnsi="Times New Roman" w:cs="Times New Roman"/>
                <w:color w:val="auto"/>
                <w:sz w:val="21"/>
                <w:szCs w:val="21"/>
                <w:highlight w:val="none"/>
              </w:rPr>
              <w:t>③</w:t>
            </w:r>
            <w:r>
              <w:rPr>
                <w:rFonts w:hint="default" w:ascii="Times New Roman" w:hAnsi="Times New Roman" w:cs="Times New Roman"/>
                <w:color w:val="auto"/>
                <w:sz w:val="21"/>
                <w:szCs w:val="21"/>
                <w:highlight w:val="none"/>
              </w:rPr>
              <w:fldChar w:fldCharType="end"/>
            </w:r>
            <w:r>
              <w:rPr>
                <w:rFonts w:hint="default" w:ascii="Times New Roman" w:hAnsi="Times New Roman" w:cs="Times New Roman"/>
                <w:color w:val="auto"/>
                <w:sz w:val="21"/>
                <w:szCs w:val="21"/>
                <w:highlight w:val="none"/>
              </w:rPr>
              <w:t>一般固废储存区域应地面硬化，设置满足“</w:t>
            </w:r>
            <w:r>
              <w:rPr>
                <w:rFonts w:hint="default" w:ascii="Times New Roman" w:hAnsi="Times New Roman" w:cs="Times New Roman"/>
                <w:color w:val="auto"/>
                <w:sz w:val="21"/>
                <w:szCs w:val="21"/>
                <w:highlight w:val="none"/>
                <w:lang w:eastAsia="zh-CN"/>
              </w:rPr>
              <w:t>防渗漏</w:t>
            </w:r>
            <w:r>
              <w:rPr>
                <w:rFonts w:hint="default" w:ascii="Times New Roman" w:hAnsi="Times New Roman" w:cs="Times New Roman"/>
                <w:color w:val="auto"/>
                <w:sz w:val="21"/>
                <w:szCs w:val="21"/>
                <w:highlight w:val="none"/>
              </w:rPr>
              <w:t>、防雨</w:t>
            </w:r>
            <w:r>
              <w:rPr>
                <w:rFonts w:hint="default" w:ascii="Times New Roman" w:hAnsi="Times New Roman" w:cs="Times New Roman"/>
                <w:color w:val="auto"/>
                <w:sz w:val="21"/>
                <w:szCs w:val="21"/>
                <w:highlight w:val="none"/>
                <w:lang w:eastAsia="zh-CN"/>
              </w:rPr>
              <w:t>淋</w:t>
            </w: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eastAsia="zh-CN"/>
              </w:rPr>
              <w:t>防扬尘</w:t>
            </w:r>
            <w:r>
              <w:rPr>
                <w:rFonts w:hint="default" w:ascii="Times New Roman" w:hAnsi="Times New Roman" w:cs="Times New Roman"/>
                <w:color w:val="auto"/>
                <w:sz w:val="21"/>
                <w:szCs w:val="21"/>
                <w:highlight w:val="none"/>
              </w:rPr>
              <w:t>”三防措施要求</w:t>
            </w:r>
            <w:r>
              <w:rPr>
                <w:rFonts w:hint="default" w:ascii="Times New Roman" w:hAnsi="Times New Roman" w:cs="Times New Roman"/>
                <w:color w:val="auto"/>
                <w:sz w:val="21"/>
                <w:szCs w:val="21"/>
                <w:highlight w:val="none"/>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4" w:hRule="atLeast"/>
          <w:jc w:val="center"/>
        </w:trPr>
        <w:tc>
          <w:tcPr>
            <w:tcW w:w="761" w:type="pct"/>
            <w:noWrap w:val="0"/>
            <w:vAlign w:val="center"/>
          </w:tcPr>
          <w:p>
            <w:pPr>
              <w:keepNext w:val="0"/>
              <w:keepLines w:val="0"/>
              <w:pageBreakBefore w:val="0"/>
              <w:kinsoku/>
              <w:wordWrap/>
              <w:overflowPunct/>
              <w:topLinePunct w:val="0"/>
              <w:bidi w:val="0"/>
              <w:adjustRightInd/>
              <w:snapToGrid/>
              <w:spacing w:line="320" w:lineRule="exact"/>
              <w:ind w:firstLine="0" w:firstLineChars="0"/>
              <w:jc w:val="center"/>
              <w:textAlignment w:val="auto"/>
              <w:rPr>
                <w:rFonts w:hint="default" w:ascii="Times New Roman" w:hAnsi="Times New Roman" w:cs="Times New Roman"/>
                <w:color w:val="auto"/>
                <w:spacing w:val="-8"/>
                <w:sz w:val="21"/>
                <w:szCs w:val="21"/>
                <w:highlight w:val="none"/>
              </w:rPr>
            </w:pPr>
            <w:r>
              <w:rPr>
                <w:rFonts w:hint="default" w:ascii="Times New Roman" w:hAnsi="Times New Roman" w:cs="Times New Roman"/>
                <w:color w:val="auto"/>
                <w:spacing w:val="-8"/>
                <w:sz w:val="21"/>
                <w:szCs w:val="21"/>
                <w:highlight w:val="none"/>
              </w:rPr>
              <w:t>环境风险防范措施</w:t>
            </w:r>
          </w:p>
        </w:tc>
        <w:tc>
          <w:tcPr>
            <w:tcW w:w="4238" w:type="pct"/>
            <w:gridSpan w:val="4"/>
            <w:noWrap w:val="0"/>
            <w:vAlign w:val="center"/>
          </w:tcPr>
          <w:p>
            <w:pPr>
              <w:keepNext w:val="0"/>
              <w:keepLines w:val="0"/>
              <w:pageBreakBefore w:val="0"/>
              <w:kinsoku/>
              <w:wordWrap/>
              <w:overflowPunct/>
              <w:topLinePunct w:val="0"/>
              <w:bidi w:val="0"/>
              <w:adjustRightInd/>
              <w:snapToGrid/>
              <w:spacing w:line="320" w:lineRule="exact"/>
              <w:ind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highlight w:val="none"/>
              </w:rPr>
              <w:t>加强废水治理设施、医疗废物暂存间的日常运行管理及维护，建立台账管理制度，确保治理设施正常稳定运行。配备一定数量的干粉等灭火器，并定期检查确保其可正常使用，加强压力储罐，防止线路和设备老化造成的引发事故；制定严格的生产操作规程，加强作业工人的安全教育，杜绝工作失误造成的事故。</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73" w:hRule="atLeast"/>
          <w:jc w:val="center"/>
        </w:trPr>
        <w:tc>
          <w:tcPr>
            <w:tcW w:w="761" w:type="pct"/>
            <w:noWrap w:val="0"/>
            <w:vAlign w:val="center"/>
          </w:tcPr>
          <w:p>
            <w:pPr>
              <w:keepNext w:val="0"/>
              <w:keepLines w:val="0"/>
              <w:pageBreakBefore w:val="0"/>
              <w:kinsoku/>
              <w:wordWrap/>
              <w:overflowPunct/>
              <w:topLinePunct w:val="0"/>
              <w:bidi w:val="0"/>
              <w:adjustRightInd/>
              <w:snapToGrid/>
              <w:spacing w:line="320" w:lineRule="exact"/>
              <w:ind w:firstLine="0" w:firstLineChars="0"/>
              <w:jc w:val="center"/>
              <w:textAlignment w:val="auto"/>
              <w:rPr>
                <w:rFonts w:hint="default" w:ascii="Times New Roman" w:hAnsi="Times New Roman" w:cs="Times New Roman"/>
                <w:color w:val="auto"/>
                <w:spacing w:val="-8"/>
                <w:sz w:val="21"/>
                <w:szCs w:val="21"/>
                <w:highlight w:val="none"/>
              </w:rPr>
            </w:pPr>
            <w:r>
              <w:rPr>
                <w:rFonts w:hint="default" w:ascii="Times New Roman" w:hAnsi="Times New Roman" w:cs="Times New Roman"/>
                <w:color w:val="auto"/>
                <w:spacing w:val="-8"/>
                <w:sz w:val="21"/>
                <w:szCs w:val="21"/>
                <w:highlight w:val="none"/>
              </w:rPr>
              <w:t>其他环境管理要求</w:t>
            </w:r>
          </w:p>
        </w:tc>
        <w:tc>
          <w:tcPr>
            <w:tcW w:w="4238" w:type="pct"/>
            <w:gridSpan w:val="4"/>
            <w:noWrap w:val="0"/>
            <w:vAlign w:val="center"/>
          </w:tcPr>
          <w:p>
            <w:pPr>
              <w:pStyle w:val="76"/>
              <w:ind w:firstLine="480"/>
              <w:rPr>
                <w:rFonts w:hint="default" w:ascii="Times New Roman" w:hAnsi="Times New Roman" w:eastAsia="宋体" w:cs="Times New Roman"/>
                <w:color w:val="auto"/>
                <w:spacing w:val="-8"/>
                <w:kern w:val="2"/>
                <w:sz w:val="21"/>
                <w:szCs w:val="21"/>
                <w:highlight w:val="none"/>
                <w:lang w:val="en-US" w:eastAsia="zh-CN" w:bidi="ar-SA"/>
              </w:rPr>
            </w:pPr>
            <w:r>
              <w:rPr>
                <w:rFonts w:hint="default" w:ascii="Times New Roman" w:hAnsi="Times New Roman" w:eastAsia="宋体" w:cs="Times New Roman"/>
                <w:color w:val="auto"/>
                <w:spacing w:val="-8"/>
                <w:kern w:val="2"/>
                <w:sz w:val="21"/>
                <w:szCs w:val="21"/>
                <w:highlight w:val="none"/>
                <w:lang w:val="en-US" w:eastAsia="zh-CN" w:bidi="ar-SA"/>
              </w:rPr>
              <w:t>1.排污口规范化</w:t>
            </w:r>
          </w:p>
          <w:p>
            <w:pPr>
              <w:pStyle w:val="76"/>
              <w:ind w:firstLine="480"/>
              <w:rPr>
                <w:rFonts w:hint="default" w:ascii="Times New Roman" w:hAnsi="Times New Roman" w:eastAsia="宋体" w:cs="Times New Roman"/>
                <w:color w:val="auto"/>
                <w:spacing w:val="-8"/>
                <w:kern w:val="2"/>
                <w:sz w:val="21"/>
                <w:szCs w:val="21"/>
                <w:highlight w:val="none"/>
                <w:lang w:val="en-US" w:eastAsia="zh-CN" w:bidi="ar-SA"/>
              </w:rPr>
            </w:pPr>
            <w:r>
              <w:rPr>
                <w:rFonts w:hint="default" w:ascii="Times New Roman" w:hAnsi="Times New Roman" w:eastAsia="宋体" w:cs="Times New Roman"/>
                <w:color w:val="auto"/>
                <w:spacing w:val="-8"/>
                <w:kern w:val="2"/>
                <w:sz w:val="21"/>
                <w:szCs w:val="21"/>
                <w:highlight w:val="none"/>
                <w:lang w:val="en-US" w:eastAsia="zh-CN" w:bidi="ar-SA"/>
              </w:rPr>
              <w:t>根据《关于开展排放口规范化整治工作的通知》（国家环境保护总局环发[1999]24号）文件的要求，一切新建、改建的排污单位以及限期治理的排污单位，必须在建设污染治理设施的同时，建设规范化排污口。因此，建设单位在投产时，各类排污口必须按照国家有关规定进行规范化建设和管理，而且规范化工作应于污染治理同步实施，即治理设施完工时，规范化工作必须同时完成，并列入污染物治理设施的验收内容。</w:t>
            </w:r>
          </w:p>
          <w:p>
            <w:pPr>
              <w:pStyle w:val="76"/>
              <w:ind w:firstLine="480"/>
              <w:rPr>
                <w:rFonts w:hint="default" w:ascii="Times New Roman" w:hAnsi="Times New Roman" w:eastAsia="宋体" w:cs="Times New Roman"/>
                <w:color w:val="auto"/>
                <w:spacing w:val="-8"/>
                <w:kern w:val="2"/>
                <w:sz w:val="21"/>
                <w:szCs w:val="21"/>
                <w:highlight w:val="none"/>
                <w:lang w:val="en-US" w:eastAsia="zh-CN" w:bidi="ar-SA"/>
              </w:rPr>
            </w:pPr>
            <w:r>
              <w:rPr>
                <w:rFonts w:hint="default" w:ascii="Times New Roman" w:hAnsi="Times New Roman" w:eastAsia="宋体" w:cs="Times New Roman"/>
                <w:color w:val="auto"/>
                <w:spacing w:val="-8"/>
                <w:kern w:val="2"/>
                <w:sz w:val="21"/>
                <w:szCs w:val="21"/>
                <w:highlight w:val="none"/>
                <w:lang w:val="en-US" w:eastAsia="zh-CN" w:bidi="ar-SA"/>
              </w:rPr>
              <w:t>2.自行监测与信息公开</w:t>
            </w:r>
          </w:p>
          <w:p>
            <w:pPr>
              <w:pStyle w:val="76"/>
              <w:ind w:firstLine="480"/>
              <w:rPr>
                <w:rFonts w:hint="default" w:ascii="Times New Roman" w:hAnsi="Times New Roman" w:eastAsia="宋体" w:cs="Times New Roman"/>
                <w:color w:val="auto"/>
                <w:spacing w:val="-8"/>
                <w:kern w:val="2"/>
                <w:sz w:val="21"/>
                <w:szCs w:val="21"/>
                <w:highlight w:val="none"/>
                <w:lang w:val="en-US" w:eastAsia="zh-CN" w:bidi="ar-SA"/>
              </w:rPr>
            </w:pPr>
            <w:r>
              <w:rPr>
                <w:rFonts w:hint="default" w:ascii="Times New Roman" w:hAnsi="Times New Roman" w:eastAsia="宋体" w:cs="Times New Roman"/>
                <w:color w:val="auto"/>
                <w:spacing w:val="-8"/>
                <w:kern w:val="2"/>
                <w:sz w:val="21"/>
                <w:szCs w:val="21"/>
                <w:highlight w:val="none"/>
                <w:lang w:val="en-US" w:eastAsia="zh-CN" w:bidi="ar-SA"/>
              </w:rPr>
              <w:t>根据《排污许可证申请与核发技术规范 医疗机构》（HJ1105—2020），本项目排放口为一般排放口，按照HJ1105—2020表4、表5频率、点位及项目要求对废水废气进行定期监测，并对监测信息公开。</w:t>
            </w:r>
          </w:p>
          <w:p>
            <w:pPr>
              <w:pStyle w:val="76"/>
              <w:ind w:firstLine="480"/>
              <w:rPr>
                <w:rFonts w:hint="default" w:ascii="Times New Roman" w:hAnsi="Times New Roman" w:eastAsia="宋体" w:cs="Times New Roman"/>
                <w:color w:val="auto"/>
                <w:spacing w:val="-8"/>
                <w:kern w:val="2"/>
                <w:sz w:val="21"/>
                <w:szCs w:val="21"/>
                <w:highlight w:val="none"/>
                <w:lang w:val="en-US" w:eastAsia="zh-CN" w:bidi="ar-SA"/>
              </w:rPr>
            </w:pPr>
            <w:r>
              <w:rPr>
                <w:rFonts w:hint="default" w:ascii="Times New Roman" w:hAnsi="Times New Roman" w:eastAsia="宋体" w:cs="Times New Roman"/>
                <w:color w:val="auto"/>
                <w:spacing w:val="-8"/>
                <w:kern w:val="2"/>
                <w:sz w:val="21"/>
                <w:szCs w:val="21"/>
                <w:highlight w:val="none"/>
                <w:lang w:val="en-US" w:eastAsia="zh-CN" w:bidi="ar-SA"/>
              </w:rPr>
              <w:t>3.落实按证排污责任</w:t>
            </w:r>
          </w:p>
          <w:p>
            <w:pPr>
              <w:pStyle w:val="76"/>
              <w:ind w:firstLine="480"/>
              <w:rPr>
                <w:rFonts w:hint="default" w:ascii="Times New Roman" w:hAnsi="Times New Roman" w:eastAsia="宋体" w:cs="Times New Roman"/>
                <w:color w:val="auto"/>
                <w:spacing w:val="-8"/>
                <w:kern w:val="2"/>
                <w:sz w:val="21"/>
                <w:szCs w:val="21"/>
                <w:highlight w:val="none"/>
                <w:lang w:val="en-US" w:eastAsia="zh-CN" w:bidi="ar-SA"/>
              </w:rPr>
            </w:pPr>
            <w:r>
              <w:rPr>
                <w:rFonts w:hint="default" w:ascii="Times New Roman" w:hAnsi="Times New Roman" w:eastAsia="宋体" w:cs="Times New Roman"/>
                <w:color w:val="auto"/>
                <w:spacing w:val="-8"/>
                <w:kern w:val="2"/>
                <w:sz w:val="21"/>
                <w:szCs w:val="21"/>
                <w:highlight w:val="none"/>
                <w:lang w:val="en-US" w:eastAsia="zh-CN" w:bidi="ar-SA"/>
              </w:rPr>
              <w:t>本项目为中医医院建设项目，属于《固定污染源排污许可分类管理名录（2019版）》“四十九、卫生”中“医院 841，专业公共卫生服务 843”床位100张以下的中医医院8412，应进行登记管理，在全国排污许可证管理信息平台填报排污登记表，登记基本信息、污染物排放去向、执行的污染物排放标准以及采取的污染防治措施等信息。建设单位必须按期持证排污、按证排污，不得无证排污，及时申领排污许可证，对申请材料的真实性、准确性和完整性承担法律责任，承诺按照排污许可证的规定排污并严格执行；落实污染物排放控制措施和其他各项环境管理要求，确保污染物排放种类、浓度和排放量等达到许可要求；明确单位负责人和相关人员环境保护责任，不断提高污染治理和环境管理水平，自觉接受监督检查。</w:t>
            </w:r>
          </w:p>
          <w:p>
            <w:pPr>
              <w:pStyle w:val="76"/>
              <w:ind w:firstLine="480"/>
              <w:rPr>
                <w:rFonts w:hint="default" w:ascii="Times New Roman" w:hAnsi="Times New Roman" w:eastAsia="宋体" w:cs="Times New Roman"/>
                <w:color w:val="auto"/>
                <w:spacing w:val="-8"/>
                <w:kern w:val="2"/>
                <w:sz w:val="21"/>
                <w:szCs w:val="21"/>
                <w:highlight w:val="none"/>
                <w:lang w:val="en-US" w:eastAsia="zh-CN" w:bidi="ar-SA"/>
              </w:rPr>
            </w:pPr>
            <w:r>
              <w:rPr>
                <w:rFonts w:hint="default" w:ascii="Times New Roman" w:hAnsi="Times New Roman" w:eastAsia="宋体" w:cs="Times New Roman"/>
                <w:color w:val="auto"/>
                <w:spacing w:val="-8"/>
                <w:kern w:val="2"/>
                <w:sz w:val="21"/>
                <w:szCs w:val="21"/>
                <w:highlight w:val="none"/>
                <w:lang w:val="en-US" w:eastAsia="zh-CN" w:bidi="ar-SA"/>
              </w:rPr>
              <w:t>4.环保竣工验收</w:t>
            </w:r>
          </w:p>
          <w:p>
            <w:pPr>
              <w:pStyle w:val="76"/>
              <w:ind w:firstLine="480"/>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pacing w:val="-8"/>
                <w:kern w:val="2"/>
                <w:sz w:val="21"/>
                <w:szCs w:val="21"/>
                <w:highlight w:val="none"/>
                <w:lang w:val="en-US" w:eastAsia="zh-CN" w:bidi="ar-SA"/>
              </w:rPr>
              <w:t>根据《建设项目环境保护管理条例》（2017年7月16日修订），建设项目设计和施工中应严格落实“三同时”制度，建设单位应按照国家及本市有关法律法规、建设项目竣工环境保护验收技术规范、建设项目环境影响报告书（表）和审批决定等要求，自主开展相关验收工作。建设项目配套建设的环境保护设施经验收合格，方可投入生产或者使用；未经验收或者验收不合格的，不得投入生产或者使用。若超过五年决定项目开工建设的，应重新审核环境影响评价文件。</w:t>
            </w:r>
          </w:p>
        </w:tc>
      </w:tr>
    </w:tbl>
    <w:p>
      <w:pPr>
        <w:pStyle w:val="20"/>
        <w:jc w:val="center"/>
        <w:outlineLvl w:val="0"/>
        <w:rPr>
          <w:rFonts w:hint="default" w:ascii="Times New Roman" w:hAnsi="Times New Roman" w:cs="Times New Roman"/>
          <w:snapToGrid w:val="0"/>
          <w:color w:val="auto"/>
          <w:highlight w:val="cyan"/>
        </w:rPr>
        <w:sectPr>
          <w:pgSz w:w="11906" w:h="16838"/>
          <w:pgMar w:top="1440" w:right="1800" w:bottom="1440" w:left="1800" w:header="851" w:footer="851" w:gutter="0"/>
          <w:pgBorders>
            <w:top w:val="none" w:sz="0" w:space="0"/>
            <w:left w:val="none" w:sz="0" w:space="0"/>
            <w:bottom w:val="none" w:sz="0" w:space="0"/>
            <w:right w:val="none" w:sz="0" w:space="0"/>
          </w:pgBorders>
          <w:pgNumType w:fmt="decimal"/>
          <w:cols w:space="720" w:num="1"/>
          <w:docGrid w:linePitch="312" w:charSpace="0"/>
        </w:sectPr>
      </w:pPr>
      <w:r>
        <w:rPr>
          <w:rFonts w:hint="default" w:ascii="Times New Roman" w:hAnsi="Times New Roman" w:cs="Times New Roman"/>
          <w:snapToGrid w:val="0"/>
          <w:color w:val="auto"/>
          <w:highlight w:val="cyan"/>
        </w:rPr>
        <w:br w:type="page"/>
      </w:r>
    </w:p>
    <w:p>
      <w:pPr>
        <w:pStyle w:val="20"/>
        <w:keepNext w:val="0"/>
        <w:keepLines w:val="0"/>
        <w:pageBreakBefore w:val="0"/>
        <w:widowControl/>
        <w:kinsoku/>
        <w:wordWrap/>
        <w:overflowPunct/>
        <w:topLinePunct w:val="0"/>
        <w:autoSpaceDE/>
        <w:autoSpaceDN/>
        <w:bidi w:val="0"/>
        <w:adjustRightInd/>
        <w:snapToGrid/>
        <w:ind w:firstLine="0" w:firstLineChars="0"/>
        <w:jc w:val="center"/>
        <w:textAlignment w:val="auto"/>
        <w:outlineLvl w:val="0"/>
        <w:rPr>
          <w:rFonts w:hint="default" w:ascii="Times New Roman" w:hAnsi="Times New Roman" w:eastAsia="黑体" w:cs="Times New Roman"/>
          <w:snapToGrid w:val="0"/>
          <w:color w:val="auto"/>
          <w:sz w:val="30"/>
          <w:szCs w:val="30"/>
          <w:highlight w:val="none"/>
        </w:rPr>
      </w:pPr>
      <w:r>
        <w:rPr>
          <w:rFonts w:hint="default" w:ascii="Times New Roman" w:hAnsi="Times New Roman" w:eastAsia="黑体" w:cs="Times New Roman"/>
          <w:snapToGrid w:val="0"/>
          <w:color w:val="auto"/>
          <w:sz w:val="30"/>
          <w:szCs w:val="30"/>
          <w:highlight w:val="none"/>
        </w:rPr>
        <w:t>六、结论</w:t>
      </w:r>
    </w:p>
    <w:tbl>
      <w:tblPr>
        <w:tblStyle w:val="25"/>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597" w:hRule="atLeast"/>
          <w:jc w:val="center"/>
        </w:trPr>
        <w:tc>
          <w:tcPr>
            <w:tcW w:w="5000" w:type="pct"/>
            <w:noWrap w:val="0"/>
            <w:vAlign w:val="top"/>
          </w:tcPr>
          <w:p>
            <w:pPr>
              <w:adjustRightInd w:val="0"/>
              <w:snapToGrid w:val="0"/>
              <w:spacing w:line="360" w:lineRule="auto"/>
              <w:ind w:firstLine="420" w:firstLineChars="200"/>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新乡金秋康复医院综合楼项目位于河南省新乡市延津县新长北线森林公园对面，该项目的建设符合国家产业政策及相关规划，符合生态保护红线、资源利用上线、环境质量底线和环境准入负面清单等“三线一单”相关要求；项目采取的环保措施可行，能实现达标排放；各类污染物达标排放，环境保护措施可行。</w:t>
            </w:r>
          </w:p>
          <w:p>
            <w:pPr>
              <w:adjustRightInd w:val="0"/>
              <w:snapToGrid w:val="0"/>
              <w:spacing w:line="360" w:lineRule="auto"/>
              <w:ind w:firstLine="420" w:firstLineChars="200"/>
              <w:rPr>
                <w:rFonts w:hint="default" w:ascii="Times New Roman" w:hAnsi="Times New Roman" w:cs="Times New Roman"/>
                <w:color w:val="auto"/>
                <w:sz w:val="24"/>
                <w:highlight w:val="cyan"/>
              </w:rPr>
            </w:pPr>
            <w:r>
              <w:rPr>
                <w:rFonts w:hint="default" w:ascii="Times New Roman" w:hAnsi="Times New Roman" w:cs="Times New Roman"/>
                <w:bCs/>
                <w:color w:val="auto"/>
                <w:kern w:val="0"/>
                <w:szCs w:val="21"/>
                <w:highlight w:val="none"/>
              </w:rPr>
              <w:t>因此，在建设单位加强项目的环境管理，严格遵守“三同时”等环保制度，严格落实本报告书提出的各项环保措施，确保污染防治设施稳定运行和污染物达标排放前提下，从环境保护角度，建设项目环境影响可行。</w:t>
            </w:r>
          </w:p>
        </w:tc>
      </w:tr>
    </w:tbl>
    <w:p>
      <w:pPr>
        <w:rPr>
          <w:rFonts w:hint="default" w:ascii="Times New Roman" w:hAnsi="Times New Roman" w:cs="Times New Roman"/>
          <w:color w:val="auto"/>
          <w:highlight w:val="cyan"/>
        </w:rPr>
        <w:sectPr>
          <w:pgSz w:w="11906" w:h="16838"/>
          <w:pgMar w:top="1440" w:right="1800" w:bottom="1440" w:left="1800"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textAlignment w:val="auto"/>
        <w:outlineLvl w:val="0"/>
        <w:rPr>
          <w:rFonts w:hint="default" w:ascii="Times New Roman" w:hAnsi="Times New Roman" w:eastAsia="黑体" w:cs="Times New Roman"/>
          <w:snapToGrid w:val="0"/>
          <w:color w:val="auto"/>
          <w:sz w:val="32"/>
          <w:szCs w:val="32"/>
          <w:highlight w:val="none"/>
        </w:rPr>
      </w:pPr>
      <w:r>
        <w:rPr>
          <w:rFonts w:hint="default" w:ascii="Times New Roman" w:hAnsi="Times New Roman" w:eastAsia="黑体" w:cs="Times New Roman"/>
          <w:snapToGrid w:val="0"/>
          <w:color w:val="auto"/>
          <w:sz w:val="32"/>
          <w:szCs w:val="32"/>
          <w:highlight w:val="none"/>
        </w:rPr>
        <w:t>附表</w:t>
      </w:r>
    </w:p>
    <w:p>
      <w:pPr>
        <w:pStyle w:val="2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outlineLvl w:val="0"/>
        <w:rPr>
          <w:rFonts w:hint="default" w:ascii="Times New Roman" w:hAnsi="Times New Roman" w:eastAsia="方正小标宋_GBK" w:cs="Times New Roman"/>
          <w:snapToGrid w:val="0"/>
          <w:color w:val="auto"/>
          <w:sz w:val="38"/>
          <w:szCs w:val="38"/>
          <w:highlight w:val="none"/>
        </w:rPr>
      </w:pPr>
      <w:r>
        <w:rPr>
          <w:rFonts w:hint="default" w:ascii="Times New Roman" w:hAnsi="Times New Roman" w:eastAsia="方正小标宋_GBK" w:cs="Times New Roman"/>
          <w:snapToGrid w:val="0"/>
          <w:color w:val="auto"/>
          <w:sz w:val="38"/>
          <w:szCs w:val="38"/>
          <w:highlight w:val="none"/>
        </w:rPr>
        <w:t>建设项目污染物排放量汇总表</w:t>
      </w:r>
    </w:p>
    <w:tbl>
      <w:tblPr>
        <w:tblStyle w:val="25"/>
        <w:tblW w:w="1378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02"/>
        <w:gridCol w:w="2272"/>
        <w:gridCol w:w="1473"/>
        <w:gridCol w:w="1473"/>
        <w:gridCol w:w="1473"/>
        <w:gridCol w:w="1473"/>
        <w:gridCol w:w="1473"/>
        <w:gridCol w:w="1473"/>
        <w:gridCol w:w="147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02" w:type="dxa"/>
            <w:tcBorders>
              <w:tl2br w:val="single" w:color="auto" w:sz="4" w:space="0"/>
            </w:tcBorders>
            <w:noWrap w:val="0"/>
            <w:tcMar>
              <w:left w:w="28" w:type="dxa"/>
              <w:right w:w="28" w:type="dxa"/>
            </w:tcMar>
            <w:vAlign w:val="center"/>
          </w:tcPr>
          <w:p>
            <w:pPr>
              <w:pStyle w:val="36"/>
              <w:keepNext w:val="0"/>
              <w:keepLines w:val="0"/>
              <w:pageBreakBefore w:val="0"/>
              <w:widowControl w:val="0"/>
              <w:kinsoku/>
              <w:wordWrap/>
              <w:overflowPunct/>
              <w:topLinePunct w:val="0"/>
              <w:autoSpaceDE/>
              <w:autoSpaceDN/>
              <w:bidi w:val="0"/>
              <w:adjustRightInd/>
              <w:snapToGrid/>
              <w:spacing w:beforeLines="0" w:afterLines="0" w:line="320" w:lineRule="exact"/>
              <w:ind w:firstLine="0" w:firstLineChars="0"/>
              <w:jc w:val="right"/>
              <w:textAlignment w:val="auto"/>
              <w:rPr>
                <w:rFonts w:hint="default" w:ascii="Times New Roman" w:hAnsi="Times New Roman" w:eastAsia="黑体" w:cs="Times New Roman"/>
                <w:snapToGrid w:val="0"/>
                <w:color w:val="auto"/>
                <w:spacing w:val="-6"/>
                <w:kern w:val="21"/>
                <w:sz w:val="24"/>
                <w:szCs w:val="24"/>
                <w:highlight w:val="none"/>
              </w:rPr>
            </w:pPr>
            <w:r>
              <w:rPr>
                <w:rFonts w:hint="default" w:ascii="Times New Roman" w:hAnsi="Times New Roman" w:eastAsia="黑体" w:cs="Times New Roman"/>
                <w:snapToGrid w:val="0"/>
                <w:color w:val="auto"/>
                <w:spacing w:val="-6"/>
                <w:kern w:val="21"/>
                <w:sz w:val="24"/>
                <w:szCs w:val="24"/>
                <w:highlight w:val="none"/>
              </w:rPr>
              <w:t>项目</w:t>
            </w:r>
          </w:p>
          <w:p>
            <w:pPr>
              <w:pStyle w:val="36"/>
              <w:keepNext w:val="0"/>
              <w:keepLines w:val="0"/>
              <w:pageBreakBefore w:val="0"/>
              <w:widowControl w:val="0"/>
              <w:kinsoku/>
              <w:wordWrap/>
              <w:overflowPunct/>
              <w:topLinePunct w:val="0"/>
              <w:autoSpaceDE/>
              <w:autoSpaceDN/>
              <w:bidi w:val="0"/>
              <w:adjustRightInd/>
              <w:snapToGrid/>
              <w:spacing w:beforeLines="0" w:afterLines="0" w:line="320" w:lineRule="exact"/>
              <w:ind w:firstLine="0" w:firstLineChars="0"/>
              <w:jc w:val="left"/>
              <w:textAlignment w:val="auto"/>
              <w:rPr>
                <w:rFonts w:hint="default" w:ascii="Times New Roman" w:hAnsi="Times New Roman" w:eastAsia="黑体" w:cs="Times New Roman"/>
                <w:snapToGrid w:val="0"/>
                <w:color w:val="auto"/>
                <w:spacing w:val="-6"/>
                <w:kern w:val="21"/>
                <w:sz w:val="24"/>
                <w:szCs w:val="24"/>
                <w:highlight w:val="none"/>
              </w:rPr>
            </w:pPr>
            <w:r>
              <w:rPr>
                <w:rFonts w:hint="default" w:ascii="Times New Roman" w:hAnsi="Times New Roman" w:eastAsia="黑体" w:cs="Times New Roman"/>
                <w:snapToGrid w:val="0"/>
                <w:color w:val="auto"/>
                <w:spacing w:val="-6"/>
                <w:kern w:val="21"/>
                <w:sz w:val="24"/>
                <w:szCs w:val="24"/>
                <w:highlight w:val="none"/>
              </w:rPr>
              <w:t>分类</w:t>
            </w:r>
          </w:p>
        </w:tc>
        <w:tc>
          <w:tcPr>
            <w:tcW w:w="2272" w:type="dxa"/>
            <w:noWrap w:val="0"/>
            <w:tcMar>
              <w:left w:w="28" w:type="dxa"/>
              <w:right w:w="28" w:type="dxa"/>
            </w:tcMar>
            <w:vAlign w:val="center"/>
          </w:tcPr>
          <w:p>
            <w:pPr>
              <w:pStyle w:val="36"/>
              <w:keepNext w:val="0"/>
              <w:keepLines w:val="0"/>
              <w:pageBreakBefore w:val="0"/>
              <w:widowControl w:val="0"/>
              <w:kinsoku/>
              <w:wordWrap/>
              <w:overflowPunct/>
              <w:topLinePunct w:val="0"/>
              <w:autoSpaceDE/>
              <w:autoSpaceDN/>
              <w:bidi w:val="0"/>
              <w:adjustRightInd/>
              <w:snapToGrid/>
              <w:spacing w:beforeLines="0" w:afterLines="0" w:line="320" w:lineRule="exact"/>
              <w:ind w:firstLine="0" w:firstLineChars="0"/>
              <w:jc w:val="center"/>
              <w:textAlignment w:val="auto"/>
              <w:rPr>
                <w:rFonts w:hint="default" w:ascii="Times New Roman" w:hAnsi="Times New Roman" w:eastAsia="黑体" w:cs="Times New Roman"/>
                <w:snapToGrid w:val="0"/>
                <w:color w:val="auto"/>
                <w:spacing w:val="-6"/>
                <w:kern w:val="21"/>
                <w:sz w:val="24"/>
                <w:szCs w:val="24"/>
                <w:highlight w:val="none"/>
              </w:rPr>
            </w:pPr>
            <w:r>
              <w:rPr>
                <w:rFonts w:hint="default" w:ascii="Times New Roman" w:hAnsi="Times New Roman" w:eastAsia="黑体" w:cs="Times New Roman"/>
                <w:snapToGrid w:val="0"/>
                <w:color w:val="auto"/>
                <w:spacing w:val="-6"/>
                <w:kern w:val="21"/>
                <w:sz w:val="24"/>
                <w:szCs w:val="24"/>
                <w:highlight w:val="none"/>
              </w:rPr>
              <w:t>污染物名称</w:t>
            </w:r>
          </w:p>
        </w:tc>
        <w:tc>
          <w:tcPr>
            <w:tcW w:w="1473" w:type="dxa"/>
            <w:noWrap w:val="0"/>
            <w:tcMar>
              <w:left w:w="28" w:type="dxa"/>
              <w:right w:w="28" w:type="dxa"/>
            </w:tcMar>
            <w:vAlign w:val="center"/>
          </w:tcPr>
          <w:p>
            <w:pPr>
              <w:pStyle w:val="36"/>
              <w:keepNext w:val="0"/>
              <w:keepLines w:val="0"/>
              <w:pageBreakBefore w:val="0"/>
              <w:widowControl w:val="0"/>
              <w:kinsoku/>
              <w:wordWrap/>
              <w:overflowPunct/>
              <w:topLinePunct w:val="0"/>
              <w:autoSpaceDE/>
              <w:autoSpaceDN/>
              <w:bidi w:val="0"/>
              <w:adjustRightInd/>
              <w:snapToGrid/>
              <w:spacing w:beforeLines="0" w:afterLines="0" w:line="320" w:lineRule="exact"/>
              <w:ind w:firstLine="0" w:firstLineChars="0"/>
              <w:jc w:val="center"/>
              <w:textAlignment w:val="auto"/>
              <w:rPr>
                <w:rFonts w:hint="default" w:ascii="Times New Roman" w:hAnsi="Times New Roman" w:eastAsia="黑体" w:cs="Times New Roman"/>
                <w:snapToGrid w:val="0"/>
                <w:color w:val="auto"/>
                <w:spacing w:val="-6"/>
                <w:kern w:val="21"/>
                <w:sz w:val="24"/>
                <w:szCs w:val="24"/>
                <w:highlight w:val="none"/>
              </w:rPr>
            </w:pPr>
            <w:r>
              <w:rPr>
                <w:rFonts w:hint="default" w:ascii="Times New Roman" w:hAnsi="Times New Roman" w:eastAsia="黑体" w:cs="Times New Roman"/>
                <w:snapToGrid w:val="0"/>
                <w:color w:val="auto"/>
                <w:spacing w:val="-6"/>
                <w:kern w:val="21"/>
                <w:sz w:val="24"/>
                <w:szCs w:val="24"/>
                <w:highlight w:val="none"/>
              </w:rPr>
              <w:t>现有工程排放量（固体废物产生量）</w:t>
            </w:r>
            <w:r>
              <w:rPr>
                <w:rFonts w:hint="default" w:ascii="Times New Roman" w:hAnsi="Times New Roman" w:eastAsia="黑体" w:cs="Times New Roman"/>
                <w:snapToGrid w:val="0"/>
                <w:color w:val="auto"/>
                <w:spacing w:val="-6"/>
                <w:kern w:val="21"/>
                <w:sz w:val="24"/>
                <w:szCs w:val="24"/>
                <w:highlight w:val="none"/>
              </w:rPr>
              <w:fldChar w:fldCharType="begin"/>
            </w:r>
            <w:r>
              <w:rPr>
                <w:rFonts w:hint="default" w:ascii="Times New Roman" w:hAnsi="Times New Roman" w:eastAsia="黑体" w:cs="Times New Roman"/>
                <w:snapToGrid w:val="0"/>
                <w:color w:val="auto"/>
                <w:spacing w:val="-6"/>
                <w:kern w:val="21"/>
                <w:sz w:val="24"/>
                <w:szCs w:val="24"/>
                <w:highlight w:val="none"/>
              </w:rPr>
              <w:instrText xml:space="preserve">=1\*GB3\*MERGEFORMAT</w:instrText>
            </w:r>
            <w:r>
              <w:rPr>
                <w:rFonts w:hint="default" w:ascii="Times New Roman" w:hAnsi="Times New Roman" w:eastAsia="黑体" w:cs="Times New Roman"/>
                <w:snapToGrid w:val="0"/>
                <w:color w:val="auto"/>
                <w:spacing w:val="-6"/>
                <w:kern w:val="21"/>
                <w:sz w:val="24"/>
                <w:szCs w:val="24"/>
                <w:highlight w:val="none"/>
              </w:rPr>
              <w:fldChar w:fldCharType="separate"/>
            </w:r>
            <w:r>
              <w:rPr>
                <w:rFonts w:hint="default" w:ascii="Times New Roman" w:hAnsi="Times New Roman" w:eastAsia="黑体" w:cs="Times New Roman"/>
                <w:color w:val="auto"/>
                <w:kern w:val="2"/>
                <w:sz w:val="24"/>
                <w:szCs w:val="24"/>
                <w:highlight w:val="none"/>
              </w:rPr>
              <w:t>①</w:t>
            </w:r>
            <w:r>
              <w:rPr>
                <w:rFonts w:hint="default" w:ascii="Times New Roman" w:hAnsi="Times New Roman" w:eastAsia="黑体" w:cs="Times New Roman"/>
                <w:snapToGrid w:val="0"/>
                <w:color w:val="auto"/>
                <w:spacing w:val="-6"/>
                <w:kern w:val="21"/>
                <w:sz w:val="24"/>
                <w:szCs w:val="24"/>
                <w:highlight w:val="none"/>
              </w:rPr>
              <w:fldChar w:fldCharType="end"/>
            </w:r>
          </w:p>
        </w:tc>
        <w:tc>
          <w:tcPr>
            <w:tcW w:w="1473" w:type="dxa"/>
            <w:noWrap w:val="0"/>
            <w:tcMar>
              <w:left w:w="28" w:type="dxa"/>
              <w:right w:w="28" w:type="dxa"/>
            </w:tcMar>
            <w:vAlign w:val="center"/>
          </w:tcPr>
          <w:p>
            <w:pPr>
              <w:pStyle w:val="36"/>
              <w:keepNext w:val="0"/>
              <w:keepLines w:val="0"/>
              <w:pageBreakBefore w:val="0"/>
              <w:widowControl w:val="0"/>
              <w:kinsoku/>
              <w:wordWrap/>
              <w:overflowPunct/>
              <w:topLinePunct w:val="0"/>
              <w:autoSpaceDE/>
              <w:autoSpaceDN/>
              <w:bidi w:val="0"/>
              <w:adjustRightInd/>
              <w:snapToGrid/>
              <w:spacing w:beforeLines="0" w:afterLines="0" w:line="320" w:lineRule="exact"/>
              <w:ind w:firstLine="0" w:firstLineChars="0"/>
              <w:jc w:val="center"/>
              <w:textAlignment w:val="auto"/>
              <w:rPr>
                <w:rFonts w:hint="default" w:ascii="Times New Roman" w:hAnsi="Times New Roman" w:eastAsia="黑体" w:cs="Times New Roman"/>
                <w:snapToGrid w:val="0"/>
                <w:color w:val="auto"/>
                <w:spacing w:val="-6"/>
                <w:kern w:val="21"/>
                <w:sz w:val="24"/>
                <w:szCs w:val="24"/>
                <w:highlight w:val="none"/>
              </w:rPr>
            </w:pPr>
            <w:r>
              <w:rPr>
                <w:rFonts w:hint="default" w:ascii="Times New Roman" w:hAnsi="Times New Roman" w:eastAsia="黑体" w:cs="Times New Roman"/>
                <w:snapToGrid w:val="0"/>
                <w:color w:val="auto"/>
                <w:spacing w:val="-6"/>
                <w:kern w:val="21"/>
                <w:sz w:val="24"/>
                <w:szCs w:val="24"/>
                <w:highlight w:val="none"/>
              </w:rPr>
              <w:t>现有工程许可排放量</w:t>
            </w:r>
            <w:r>
              <w:rPr>
                <w:rFonts w:hint="default" w:ascii="Times New Roman" w:hAnsi="Times New Roman" w:eastAsia="黑体" w:cs="Times New Roman"/>
                <w:snapToGrid w:val="0"/>
                <w:color w:val="auto"/>
                <w:spacing w:val="-6"/>
                <w:kern w:val="21"/>
                <w:sz w:val="24"/>
                <w:szCs w:val="24"/>
                <w:highlight w:val="none"/>
              </w:rPr>
              <w:fldChar w:fldCharType="begin"/>
            </w:r>
            <w:r>
              <w:rPr>
                <w:rFonts w:hint="default" w:ascii="Times New Roman" w:hAnsi="Times New Roman" w:eastAsia="黑体" w:cs="Times New Roman"/>
                <w:snapToGrid w:val="0"/>
                <w:color w:val="auto"/>
                <w:spacing w:val="-6"/>
                <w:kern w:val="21"/>
                <w:sz w:val="24"/>
                <w:szCs w:val="24"/>
                <w:highlight w:val="none"/>
              </w:rPr>
              <w:instrText xml:space="preserve">=2\*GB3\*MERGEFORMAT</w:instrText>
            </w:r>
            <w:r>
              <w:rPr>
                <w:rFonts w:hint="default" w:ascii="Times New Roman" w:hAnsi="Times New Roman" w:eastAsia="黑体" w:cs="Times New Roman"/>
                <w:snapToGrid w:val="0"/>
                <w:color w:val="auto"/>
                <w:spacing w:val="-6"/>
                <w:kern w:val="21"/>
                <w:sz w:val="24"/>
                <w:szCs w:val="24"/>
                <w:highlight w:val="none"/>
              </w:rPr>
              <w:fldChar w:fldCharType="separate"/>
            </w:r>
            <w:r>
              <w:rPr>
                <w:rFonts w:hint="default" w:ascii="Times New Roman" w:hAnsi="Times New Roman" w:eastAsia="黑体" w:cs="Times New Roman"/>
                <w:snapToGrid w:val="0"/>
                <w:color w:val="auto"/>
                <w:spacing w:val="-6"/>
                <w:kern w:val="21"/>
                <w:sz w:val="24"/>
                <w:szCs w:val="24"/>
                <w:highlight w:val="none"/>
              </w:rPr>
              <w:t>②</w:t>
            </w:r>
            <w:r>
              <w:rPr>
                <w:rFonts w:hint="default" w:ascii="Times New Roman" w:hAnsi="Times New Roman" w:eastAsia="黑体" w:cs="Times New Roman"/>
                <w:snapToGrid w:val="0"/>
                <w:color w:val="auto"/>
                <w:spacing w:val="-6"/>
                <w:kern w:val="21"/>
                <w:sz w:val="24"/>
                <w:szCs w:val="24"/>
                <w:highlight w:val="none"/>
              </w:rPr>
              <w:fldChar w:fldCharType="end"/>
            </w:r>
          </w:p>
        </w:tc>
        <w:tc>
          <w:tcPr>
            <w:tcW w:w="1473" w:type="dxa"/>
            <w:noWrap w:val="0"/>
            <w:tcMar>
              <w:left w:w="28" w:type="dxa"/>
              <w:right w:w="28" w:type="dxa"/>
            </w:tcMar>
            <w:vAlign w:val="center"/>
          </w:tcPr>
          <w:p>
            <w:pPr>
              <w:pStyle w:val="36"/>
              <w:keepNext w:val="0"/>
              <w:keepLines w:val="0"/>
              <w:pageBreakBefore w:val="0"/>
              <w:widowControl w:val="0"/>
              <w:kinsoku/>
              <w:wordWrap/>
              <w:overflowPunct/>
              <w:topLinePunct w:val="0"/>
              <w:autoSpaceDE/>
              <w:autoSpaceDN/>
              <w:bidi w:val="0"/>
              <w:adjustRightInd/>
              <w:snapToGrid/>
              <w:spacing w:beforeLines="0" w:afterLines="0" w:line="320" w:lineRule="exact"/>
              <w:ind w:firstLine="0" w:firstLineChars="0"/>
              <w:jc w:val="center"/>
              <w:textAlignment w:val="auto"/>
              <w:rPr>
                <w:rFonts w:hint="default" w:ascii="Times New Roman" w:hAnsi="Times New Roman" w:eastAsia="黑体" w:cs="Times New Roman"/>
                <w:snapToGrid w:val="0"/>
                <w:color w:val="auto"/>
                <w:spacing w:val="-6"/>
                <w:kern w:val="21"/>
                <w:sz w:val="24"/>
                <w:szCs w:val="24"/>
                <w:highlight w:val="none"/>
              </w:rPr>
            </w:pPr>
            <w:r>
              <w:rPr>
                <w:rFonts w:hint="default" w:ascii="Times New Roman" w:hAnsi="Times New Roman" w:eastAsia="黑体" w:cs="Times New Roman"/>
                <w:snapToGrid w:val="0"/>
                <w:color w:val="auto"/>
                <w:spacing w:val="-6"/>
                <w:kern w:val="21"/>
                <w:sz w:val="24"/>
                <w:szCs w:val="24"/>
                <w:highlight w:val="none"/>
              </w:rPr>
              <w:t>在建工程排放量（固体废物产生量）</w:t>
            </w:r>
            <w:r>
              <w:rPr>
                <w:rFonts w:hint="default" w:ascii="Times New Roman" w:hAnsi="Times New Roman" w:eastAsia="黑体" w:cs="Times New Roman"/>
                <w:snapToGrid w:val="0"/>
                <w:color w:val="auto"/>
                <w:spacing w:val="-6"/>
                <w:kern w:val="21"/>
                <w:sz w:val="24"/>
                <w:szCs w:val="24"/>
                <w:highlight w:val="none"/>
              </w:rPr>
              <w:fldChar w:fldCharType="begin"/>
            </w:r>
            <w:r>
              <w:rPr>
                <w:rFonts w:hint="default" w:ascii="Times New Roman" w:hAnsi="Times New Roman" w:eastAsia="黑体" w:cs="Times New Roman"/>
                <w:snapToGrid w:val="0"/>
                <w:color w:val="auto"/>
                <w:spacing w:val="-6"/>
                <w:kern w:val="21"/>
                <w:sz w:val="24"/>
                <w:szCs w:val="24"/>
                <w:highlight w:val="none"/>
              </w:rPr>
              <w:instrText xml:space="preserve">=3\*GB3\*MERGEFORMAT</w:instrText>
            </w:r>
            <w:r>
              <w:rPr>
                <w:rFonts w:hint="default" w:ascii="Times New Roman" w:hAnsi="Times New Roman" w:eastAsia="黑体" w:cs="Times New Roman"/>
                <w:snapToGrid w:val="0"/>
                <w:color w:val="auto"/>
                <w:spacing w:val="-6"/>
                <w:kern w:val="21"/>
                <w:sz w:val="24"/>
                <w:szCs w:val="24"/>
                <w:highlight w:val="none"/>
              </w:rPr>
              <w:fldChar w:fldCharType="separate"/>
            </w:r>
            <w:r>
              <w:rPr>
                <w:rFonts w:hint="default" w:ascii="Times New Roman" w:hAnsi="Times New Roman" w:eastAsia="黑体" w:cs="Times New Roman"/>
                <w:color w:val="auto"/>
                <w:kern w:val="2"/>
                <w:sz w:val="24"/>
                <w:szCs w:val="24"/>
                <w:highlight w:val="none"/>
              </w:rPr>
              <w:t>③</w:t>
            </w:r>
            <w:r>
              <w:rPr>
                <w:rFonts w:hint="default" w:ascii="Times New Roman" w:hAnsi="Times New Roman" w:eastAsia="黑体" w:cs="Times New Roman"/>
                <w:snapToGrid w:val="0"/>
                <w:color w:val="auto"/>
                <w:spacing w:val="-6"/>
                <w:kern w:val="21"/>
                <w:sz w:val="24"/>
                <w:szCs w:val="24"/>
                <w:highlight w:val="none"/>
              </w:rPr>
              <w:fldChar w:fldCharType="end"/>
            </w:r>
          </w:p>
        </w:tc>
        <w:tc>
          <w:tcPr>
            <w:tcW w:w="1473" w:type="dxa"/>
            <w:noWrap w:val="0"/>
            <w:tcMar>
              <w:left w:w="28" w:type="dxa"/>
              <w:right w:w="28" w:type="dxa"/>
            </w:tcMar>
            <w:vAlign w:val="center"/>
          </w:tcPr>
          <w:p>
            <w:pPr>
              <w:pStyle w:val="36"/>
              <w:keepNext w:val="0"/>
              <w:keepLines w:val="0"/>
              <w:pageBreakBefore w:val="0"/>
              <w:widowControl w:val="0"/>
              <w:kinsoku/>
              <w:wordWrap/>
              <w:overflowPunct/>
              <w:topLinePunct w:val="0"/>
              <w:autoSpaceDE/>
              <w:autoSpaceDN/>
              <w:bidi w:val="0"/>
              <w:adjustRightInd/>
              <w:snapToGrid/>
              <w:spacing w:beforeLines="0" w:afterLines="0" w:line="320" w:lineRule="exact"/>
              <w:ind w:firstLine="0" w:firstLineChars="0"/>
              <w:jc w:val="center"/>
              <w:textAlignment w:val="auto"/>
              <w:rPr>
                <w:rFonts w:hint="default" w:ascii="Times New Roman" w:hAnsi="Times New Roman" w:eastAsia="黑体" w:cs="Times New Roman"/>
                <w:snapToGrid w:val="0"/>
                <w:color w:val="auto"/>
                <w:spacing w:val="-6"/>
                <w:kern w:val="21"/>
                <w:sz w:val="24"/>
                <w:szCs w:val="24"/>
                <w:highlight w:val="none"/>
              </w:rPr>
            </w:pPr>
            <w:r>
              <w:rPr>
                <w:rFonts w:hint="default" w:ascii="Times New Roman" w:hAnsi="Times New Roman" w:eastAsia="黑体" w:cs="Times New Roman"/>
                <w:snapToGrid w:val="0"/>
                <w:color w:val="auto"/>
                <w:spacing w:val="-6"/>
                <w:kern w:val="21"/>
                <w:sz w:val="24"/>
                <w:szCs w:val="24"/>
                <w:highlight w:val="none"/>
              </w:rPr>
              <w:t>本项目排放量（固体废物产生量）</w:t>
            </w:r>
            <w:r>
              <w:rPr>
                <w:rFonts w:hint="default" w:ascii="Times New Roman" w:hAnsi="Times New Roman" w:eastAsia="黑体" w:cs="Times New Roman"/>
                <w:snapToGrid w:val="0"/>
                <w:color w:val="auto"/>
                <w:spacing w:val="-6"/>
                <w:kern w:val="21"/>
                <w:sz w:val="24"/>
                <w:szCs w:val="24"/>
                <w:highlight w:val="none"/>
              </w:rPr>
              <w:fldChar w:fldCharType="begin"/>
            </w:r>
            <w:r>
              <w:rPr>
                <w:rFonts w:hint="default" w:ascii="Times New Roman" w:hAnsi="Times New Roman" w:eastAsia="黑体" w:cs="Times New Roman"/>
                <w:snapToGrid w:val="0"/>
                <w:color w:val="auto"/>
                <w:spacing w:val="-6"/>
                <w:kern w:val="21"/>
                <w:sz w:val="24"/>
                <w:szCs w:val="24"/>
                <w:highlight w:val="none"/>
              </w:rPr>
              <w:instrText xml:space="preserve">=4\*GB3\*MERGEFORMAT</w:instrText>
            </w:r>
            <w:r>
              <w:rPr>
                <w:rFonts w:hint="default" w:ascii="Times New Roman" w:hAnsi="Times New Roman" w:eastAsia="黑体" w:cs="Times New Roman"/>
                <w:snapToGrid w:val="0"/>
                <w:color w:val="auto"/>
                <w:spacing w:val="-6"/>
                <w:kern w:val="21"/>
                <w:sz w:val="24"/>
                <w:szCs w:val="24"/>
                <w:highlight w:val="none"/>
              </w:rPr>
              <w:fldChar w:fldCharType="separate"/>
            </w:r>
            <w:r>
              <w:rPr>
                <w:rFonts w:hint="default" w:ascii="Times New Roman" w:hAnsi="Times New Roman" w:eastAsia="黑体" w:cs="Times New Roman"/>
                <w:color w:val="auto"/>
                <w:kern w:val="2"/>
                <w:sz w:val="24"/>
                <w:szCs w:val="24"/>
                <w:highlight w:val="none"/>
              </w:rPr>
              <w:t>④</w:t>
            </w:r>
            <w:r>
              <w:rPr>
                <w:rFonts w:hint="default" w:ascii="Times New Roman" w:hAnsi="Times New Roman" w:eastAsia="黑体" w:cs="Times New Roman"/>
                <w:snapToGrid w:val="0"/>
                <w:color w:val="auto"/>
                <w:spacing w:val="-6"/>
                <w:kern w:val="21"/>
                <w:sz w:val="24"/>
                <w:szCs w:val="24"/>
                <w:highlight w:val="none"/>
              </w:rPr>
              <w:fldChar w:fldCharType="end"/>
            </w:r>
          </w:p>
        </w:tc>
        <w:tc>
          <w:tcPr>
            <w:tcW w:w="1473" w:type="dxa"/>
            <w:noWrap w:val="0"/>
            <w:tcMar>
              <w:left w:w="28" w:type="dxa"/>
              <w:right w:w="28" w:type="dxa"/>
            </w:tcMar>
            <w:vAlign w:val="center"/>
          </w:tcPr>
          <w:p>
            <w:pPr>
              <w:pStyle w:val="36"/>
              <w:keepNext w:val="0"/>
              <w:keepLines w:val="0"/>
              <w:pageBreakBefore w:val="0"/>
              <w:widowControl w:val="0"/>
              <w:kinsoku/>
              <w:wordWrap/>
              <w:overflowPunct/>
              <w:topLinePunct w:val="0"/>
              <w:autoSpaceDE/>
              <w:autoSpaceDN/>
              <w:bidi w:val="0"/>
              <w:adjustRightInd/>
              <w:snapToGrid/>
              <w:spacing w:beforeLines="0" w:afterLines="0" w:line="320" w:lineRule="exact"/>
              <w:ind w:firstLine="0" w:firstLineChars="0"/>
              <w:jc w:val="center"/>
              <w:textAlignment w:val="auto"/>
              <w:rPr>
                <w:rFonts w:hint="default" w:ascii="Times New Roman" w:hAnsi="Times New Roman" w:eastAsia="黑体" w:cs="Times New Roman"/>
                <w:snapToGrid w:val="0"/>
                <w:color w:val="auto"/>
                <w:spacing w:val="-16"/>
                <w:kern w:val="21"/>
                <w:sz w:val="24"/>
                <w:szCs w:val="24"/>
                <w:highlight w:val="none"/>
              </w:rPr>
            </w:pPr>
            <w:r>
              <w:rPr>
                <w:rFonts w:hint="default" w:ascii="Times New Roman" w:hAnsi="Times New Roman" w:eastAsia="黑体" w:cs="Times New Roman"/>
                <w:snapToGrid w:val="0"/>
                <w:color w:val="auto"/>
                <w:spacing w:val="-16"/>
                <w:kern w:val="21"/>
                <w:sz w:val="24"/>
                <w:szCs w:val="24"/>
                <w:highlight w:val="none"/>
              </w:rPr>
              <w:t>以新带老削减量（新建项目不填）</w:t>
            </w:r>
            <w:r>
              <w:rPr>
                <w:rFonts w:hint="default" w:ascii="Times New Roman" w:hAnsi="Times New Roman" w:eastAsia="黑体" w:cs="Times New Roman"/>
                <w:snapToGrid w:val="0"/>
                <w:color w:val="auto"/>
                <w:spacing w:val="-16"/>
                <w:kern w:val="21"/>
                <w:sz w:val="24"/>
                <w:szCs w:val="24"/>
                <w:highlight w:val="none"/>
              </w:rPr>
              <w:fldChar w:fldCharType="begin"/>
            </w:r>
            <w:r>
              <w:rPr>
                <w:rFonts w:hint="default" w:ascii="Times New Roman" w:hAnsi="Times New Roman" w:eastAsia="黑体" w:cs="Times New Roman"/>
                <w:snapToGrid w:val="0"/>
                <w:color w:val="auto"/>
                <w:spacing w:val="-16"/>
                <w:kern w:val="21"/>
                <w:sz w:val="24"/>
                <w:szCs w:val="24"/>
                <w:highlight w:val="none"/>
              </w:rPr>
              <w:instrText xml:space="preserve">=5\*GB3\*MERGEFORMAT</w:instrText>
            </w:r>
            <w:r>
              <w:rPr>
                <w:rFonts w:hint="default" w:ascii="Times New Roman" w:hAnsi="Times New Roman" w:eastAsia="黑体" w:cs="Times New Roman"/>
                <w:snapToGrid w:val="0"/>
                <w:color w:val="auto"/>
                <w:spacing w:val="-16"/>
                <w:kern w:val="21"/>
                <w:sz w:val="24"/>
                <w:szCs w:val="24"/>
                <w:highlight w:val="none"/>
              </w:rPr>
              <w:fldChar w:fldCharType="separate"/>
            </w:r>
            <w:r>
              <w:rPr>
                <w:rFonts w:hint="default" w:ascii="Times New Roman" w:hAnsi="Times New Roman" w:eastAsia="黑体" w:cs="Times New Roman"/>
                <w:color w:val="auto"/>
                <w:kern w:val="2"/>
                <w:sz w:val="24"/>
                <w:szCs w:val="24"/>
                <w:highlight w:val="none"/>
              </w:rPr>
              <w:t>⑤</w:t>
            </w:r>
            <w:r>
              <w:rPr>
                <w:rFonts w:hint="default" w:ascii="Times New Roman" w:hAnsi="Times New Roman" w:eastAsia="黑体" w:cs="Times New Roman"/>
                <w:snapToGrid w:val="0"/>
                <w:color w:val="auto"/>
                <w:spacing w:val="-16"/>
                <w:kern w:val="21"/>
                <w:sz w:val="24"/>
                <w:szCs w:val="24"/>
                <w:highlight w:val="none"/>
              </w:rPr>
              <w:fldChar w:fldCharType="end"/>
            </w:r>
          </w:p>
        </w:tc>
        <w:tc>
          <w:tcPr>
            <w:tcW w:w="1473" w:type="dxa"/>
            <w:noWrap w:val="0"/>
            <w:tcMar>
              <w:left w:w="28" w:type="dxa"/>
              <w:right w:w="28" w:type="dxa"/>
            </w:tcMar>
            <w:vAlign w:val="center"/>
          </w:tcPr>
          <w:p>
            <w:pPr>
              <w:pStyle w:val="36"/>
              <w:keepNext w:val="0"/>
              <w:keepLines w:val="0"/>
              <w:pageBreakBefore w:val="0"/>
              <w:widowControl w:val="0"/>
              <w:kinsoku/>
              <w:wordWrap/>
              <w:overflowPunct/>
              <w:topLinePunct w:val="0"/>
              <w:autoSpaceDE/>
              <w:autoSpaceDN/>
              <w:bidi w:val="0"/>
              <w:adjustRightInd/>
              <w:snapToGrid/>
              <w:spacing w:beforeLines="0" w:afterLines="0" w:line="320" w:lineRule="exact"/>
              <w:ind w:firstLine="0" w:firstLineChars="0"/>
              <w:jc w:val="center"/>
              <w:textAlignment w:val="auto"/>
              <w:rPr>
                <w:rFonts w:hint="default" w:ascii="Times New Roman" w:hAnsi="Times New Roman" w:eastAsia="黑体" w:cs="Times New Roman"/>
                <w:snapToGrid w:val="0"/>
                <w:color w:val="auto"/>
                <w:spacing w:val="-16"/>
                <w:kern w:val="21"/>
                <w:sz w:val="24"/>
                <w:szCs w:val="24"/>
                <w:highlight w:val="none"/>
              </w:rPr>
            </w:pPr>
            <w:r>
              <w:rPr>
                <w:rFonts w:hint="default" w:ascii="Times New Roman" w:hAnsi="Times New Roman" w:eastAsia="黑体" w:cs="Times New Roman"/>
                <w:snapToGrid w:val="0"/>
                <w:color w:val="auto"/>
                <w:spacing w:val="-16"/>
                <w:kern w:val="21"/>
                <w:sz w:val="24"/>
                <w:szCs w:val="24"/>
                <w:highlight w:val="none"/>
              </w:rPr>
              <w:t>本项目建成后全厂排放量（固体废物产生量）</w:t>
            </w:r>
            <w:r>
              <w:rPr>
                <w:rFonts w:hint="default" w:ascii="Times New Roman" w:hAnsi="Times New Roman" w:eastAsia="黑体" w:cs="Times New Roman"/>
                <w:snapToGrid w:val="0"/>
                <w:color w:val="auto"/>
                <w:spacing w:val="-16"/>
                <w:kern w:val="21"/>
                <w:sz w:val="24"/>
                <w:szCs w:val="24"/>
                <w:highlight w:val="none"/>
              </w:rPr>
              <w:fldChar w:fldCharType="begin"/>
            </w:r>
            <w:r>
              <w:rPr>
                <w:rFonts w:hint="default" w:ascii="Times New Roman" w:hAnsi="Times New Roman" w:eastAsia="黑体" w:cs="Times New Roman"/>
                <w:snapToGrid w:val="0"/>
                <w:color w:val="auto"/>
                <w:spacing w:val="-16"/>
                <w:kern w:val="21"/>
                <w:sz w:val="24"/>
                <w:szCs w:val="24"/>
                <w:highlight w:val="none"/>
              </w:rPr>
              <w:instrText xml:space="preserve">=6\*GB3\*MERGEFORMAT</w:instrText>
            </w:r>
            <w:r>
              <w:rPr>
                <w:rFonts w:hint="default" w:ascii="Times New Roman" w:hAnsi="Times New Roman" w:eastAsia="黑体" w:cs="Times New Roman"/>
                <w:snapToGrid w:val="0"/>
                <w:color w:val="auto"/>
                <w:spacing w:val="-16"/>
                <w:kern w:val="21"/>
                <w:sz w:val="24"/>
                <w:szCs w:val="24"/>
                <w:highlight w:val="none"/>
              </w:rPr>
              <w:fldChar w:fldCharType="separate"/>
            </w:r>
            <w:r>
              <w:rPr>
                <w:rFonts w:hint="default" w:ascii="Times New Roman" w:hAnsi="Times New Roman" w:eastAsia="黑体" w:cs="Times New Roman"/>
                <w:color w:val="auto"/>
                <w:kern w:val="2"/>
                <w:sz w:val="24"/>
                <w:szCs w:val="24"/>
                <w:highlight w:val="none"/>
              </w:rPr>
              <w:t>⑥</w:t>
            </w:r>
            <w:r>
              <w:rPr>
                <w:rFonts w:hint="default" w:ascii="Times New Roman" w:hAnsi="Times New Roman" w:eastAsia="黑体" w:cs="Times New Roman"/>
                <w:snapToGrid w:val="0"/>
                <w:color w:val="auto"/>
                <w:spacing w:val="-16"/>
                <w:kern w:val="21"/>
                <w:sz w:val="24"/>
                <w:szCs w:val="24"/>
                <w:highlight w:val="none"/>
              </w:rPr>
              <w:fldChar w:fldCharType="end"/>
            </w:r>
          </w:p>
        </w:tc>
        <w:tc>
          <w:tcPr>
            <w:tcW w:w="1476" w:type="dxa"/>
            <w:noWrap w:val="0"/>
            <w:tcMar>
              <w:left w:w="28" w:type="dxa"/>
              <w:right w:w="28" w:type="dxa"/>
            </w:tcMar>
            <w:vAlign w:val="center"/>
          </w:tcPr>
          <w:p>
            <w:pPr>
              <w:pStyle w:val="36"/>
              <w:keepNext w:val="0"/>
              <w:keepLines w:val="0"/>
              <w:pageBreakBefore w:val="0"/>
              <w:widowControl w:val="0"/>
              <w:kinsoku/>
              <w:wordWrap/>
              <w:overflowPunct/>
              <w:topLinePunct w:val="0"/>
              <w:autoSpaceDE/>
              <w:autoSpaceDN/>
              <w:bidi w:val="0"/>
              <w:adjustRightInd/>
              <w:snapToGrid/>
              <w:spacing w:beforeLines="0" w:afterLines="0" w:line="320" w:lineRule="exact"/>
              <w:ind w:firstLine="0" w:firstLineChars="0"/>
              <w:jc w:val="center"/>
              <w:textAlignment w:val="auto"/>
              <w:rPr>
                <w:rFonts w:hint="default" w:ascii="Times New Roman" w:hAnsi="Times New Roman" w:eastAsia="黑体" w:cs="Times New Roman"/>
                <w:snapToGrid w:val="0"/>
                <w:color w:val="auto"/>
                <w:spacing w:val="-6"/>
                <w:kern w:val="21"/>
                <w:sz w:val="24"/>
                <w:szCs w:val="24"/>
                <w:highlight w:val="none"/>
              </w:rPr>
            </w:pPr>
            <w:r>
              <w:rPr>
                <w:rFonts w:hint="default" w:ascii="Times New Roman" w:hAnsi="Times New Roman" w:eastAsia="黑体" w:cs="Times New Roman"/>
                <w:snapToGrid w:val="0"/>
                <w:color w:val="auto"/>
                <w:spacing w:val="-6"/>
                <w:kern w:val="21"/>
                <w:sz w:val="24"/>
                <w:szCs w:val="24"/>
                <w:highlight w:val="none"/>
              </w:rPr>
              <w:t>变化量</w:t>
            </w:r>
            <w:r>
              <w:rPr>
                <w:rFonts w:hint="default" w:ascii="Times New Roman" w:hAnsi="Times New Roman" w:eastAsia="黑体" w:cs="Times New Roman"/>
                <w:snapToGrid w:val="0"/>
                <w:color w:val="auto"/>
                <w:spacing w:val="-6"/>
                <w:kern w:val="21"/>
                <w:sz w:val="24"/>
                <w:szCs w:val="24"/>
                <w:highlight w:val="none"/>
              </w:rPr>
              <w:fldChar w:fldCharType="begin"/>
            </w:r>
            <w:r>
              <w:rPr>
                <w:rFonts w:hint="default" w:ascii="Times New Roman" w:hAnsi="Times New Roman" w:eastAsia="黑体" w:cs="Times New Roman"/>
                <w:snapToGrid w:val="0"/>
                <w:color w:val="auto"/>
                <w:spacing w:val="-6"/>
                <w:kern w:val="21"/>
                <w:sz w:val="24"/>
                <w:szCs w:val="24"/>
                <w:highlight w:val="none"/>
              </w:rPr>
              <w:instrText xml:space="preserve">=7\*GB3\*MERGEFORMAT</w:instrText>
            </w:r>
            <w:r>
              <w:rPr>
                <w:rFonts w:hint="default" w:ascii="Times New Roman" w:hAnsi="Times New Roman" w:eastAsia="黑体" w:cs="Times New Roman"/>
                <w:snapToGrid w:val="0"/>
                <w:color w:val="auto"/>
                <w:spacing w:val="-6"/>
                <w:kern w:val="21"/>
                <w:sz w:val="24"/>
                <w:szCs w:val="24"/>
                <w:highlight w:val="none"/>
              </w:rPr>
              <w:fldChar w:fldCharType="separate"/>
            </w:r>
            <w:r>
              <w:rPr>
                <w:rFonts w:hint="default" w:ascii="Times New Roman" w:hAnsi="Times New Roman" w:eastAsia="黑体" w:cs="Times New Roman"/>
                <w:color w:val="auto"/>
                <w:kern w:val="2"/>
                <w:sz w:val="24"/>
                <w:szCs w:val="24"/>
                <w:highlight w:val="none"/>
              </w:rPr>
              <w:t>⑦</w:t>
            </w:r>
            <w:r>
              <w:rPr>
                <w:rFonts w:hint="default" w:ascii="Times New Roman" w:hAnsi="Times New Roman" w:eastAsia="黑体" w:cs="Times New Roman"/>
                <w:snapToGrid w:val="0"/>
                <w:color w:val="auto"/>
                <w:spacing w:val="-6"/>
                <w:kern w:val="21"/>
                <w:sz w:val="24"/>
                <w:szCs w:val="24"/>
                <w:highlight w:val="none"/>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02" w:type="dxa"/>
            <w:noWrap w:val="0"/>
            <w:vAlign w:val="center"/>
          </w:tcPr>
          <w:p>
            <w:pPr>
              <w:pStyle w:val="36"/>
              <w:keepNext w:val="0"/>
              <w:keepLines w:val="0"/>
              <w:pageBreakBefore w:val="0"/>
              <w:widowControl w:val="0"/>
              <w:kinsoku/>
              <w:wordWrap/>
              <w:overflowPunct/>
              <w:topLinePunct w:val="0"/>
              <w:autoSpaceDE/>
              <w:autoSpaceDN/>
              <w:bidi w:val="0"/>
              <w:adjustRightInd/>
              <w:snapToGrid/>
              <w:spacing w:beforeLines="0" w:afterLines="0" w:line="320" w:lineRule="exact"/>
              <w:ind w:firstLine="0" w:firstLineChars="0"/>
              <w:jc w:val="center"/>
              <w:textAlignment w:val="auto"/>
              <w:rPr>
                <w:rFonts w:hint="default" w:ascii="Times New Roman" w:hAnsi="Times New Roman" w:cs="Times New Roman"/>
                <w:snapToGrid w:val="0"/>
                <w:color w:val="auto"/>
                <w:kern w:val="21"/>
                <w:sz w:val="24"/>
                <w:szCs w:val="24"/>
                <w:highlight w:val="none"/>
              </w:rPr>
            </w:pPr>
            <w:r>
              <w:rPr>
                <w:rFonts w:hint="default" w:ascii="Times New Roman" w:hAnsi="Times New Roman" w:cs="Times New Roman"/>
                <w:snapToGrid w:val="0"/>
                <w:color w:val="auto"/>
                <w:kern w:val="21"/>
                <w:sz w:val="24"/>
                <w:szCs w:val="24"/>
                <w:highlight w:val="none"/>
              </w:rPr>
              <w:t>废气</w:t>
            </w:r>
          </w:p>
        </w:tc>
        <w:tc>
          <w:tcPr>
            <w:tcW w:w="2272" w:type="dxa"/>
            <w:noWrap w:val="0"/>
            <w:vAlign w:val="center"/>
          </w:tcPr>
          <w:p>
            <w:pPr>
              <w:pStyle w:val="36"/>
              <w:keepNext w:val="0"/>
              <w:keepLines w:val="0"/>
              <w:pageBreakBefore w:val="0"/>
              <w:widowControl w:val="0"/>
              <w:kinsoku/>
              <w:wordWrap/>
              <w:overflowPunct/>
              <w:topLinePunct w:val="0"/>
              <w:autoSpaceDE/>
              <w:autoSpaceDN/>
              <w:bidi w:val="0"/>
              <w:adjustRightInd/>
              <w:snapToGrid/>
              <w:spacing w:beforeLines="0" w:afterLines="0" w:line="320" w:lineRule="exact"/>
              <w:ind w:firstLine="0" w:firstLineChars="0"/>
              <w:jc w:val="center"/>
              <w:textAlignment w:val="auto"/>
              <w:rPr>
                <w:rFonts w:hint="default" w:ascii="Times New Roman" w:hAnsi="Times New Roman" w:eastAsia="宋体" w:cs="Times New Roman"/>
                <w:snapToGrid w:val="0"/>
                <w:color w:val="auto"/>
                <w:kern w:val="21"/>
                <w:sz w:val="24"/>
                <w:szCs w:val="24"/>
                <w:highlight w:val="none"/>
                <w:lang w:eastAsia="zh-CN"/>
              </w:rPr>
            </w:pPr>
            <w:r>
              <w:rPr>
                <w:rFonts w:hint="default" w:ascii="Times New Roman" w:hAnsi="Times New Roman" w:cs="Times New Roman"/>
                <w:snapToGrid w:val="0"/>
                <w:color w:val="auto"/>
                <w:kern w:val="21"/>
                <w:sz w:val="24"/>
                <w:szCs w:val="24"/>
                <w:highlight w:val="none"/>
                <w:lang w:val="en-US" w:eastAsia="zh-CN"/>
              </w:rPr>
              <w:t>油烟</w:t>
            </w:r>
            <w:r>
              <w:rPr>
                <w:rFonts w:hint="default" w:ascii="Times New Roman" w:hAnsi="Times New Roman" w:cs="Times New Roman"/>
                <w:snapToGrid w:val="0"/>
                <w:color w:val="auto"/>
                <w:kern w:val="21"/>
                <w:sz w:val="24"/>
                <w:szCs w:val="24"/>
                <w:highlight w:val="none"/>
                <w:lang w:eastAsia="zh-CN"/>
              </w:rPr>
              <w:t>（</w:t>
            </w:r>
            <w:r>
              <w:rPr>
                <w:rFonts w:hint="default" w:ascii="Times New Roman" w:hAnsi="Times New Roman" w:cs="Times New Roman"/>
                <w:snapToGrid w:val="0"/>
                <w:color w:val="auto"/>
                <w:kern w:val="21"/>
                <w:sz w:val="24"/>
                <w:szCs w:val="24"/>
                <w:highlight w:val="none"/>
                <w:lang w:val="en-US" w:eastAsia="zh-CN"/>
              </w:rPr>
              <w:t>t/a</w:t>
            </w:r>
            <w:r>
              <w:rPr>
                <w:rFonts w:hint="default" w:ascii="Times New Roman" w:hAnsi="Times New Roman" w:cs="Times New Roman"/>
                <w:snapToGrid w:val="0"/>
                <w:color w:val="auto"/>
                <w:kern w:val="21"/>
                <w:sz w:val="24"/>
                <w:szCs w:val="24"/>
                <w:highlight w:val="none"/>
                <w:lang w:eastAsia="zh-CN"/>
              </w:rPr>
              <w:t>）</w:t>
            </w:r>
          </w:p>
        </w:tc>
        <w:tc>
          <w:tcPr>
            <w:tcW w:w="1473" w:type="dxa"/>
            <w:noWrap w:val="0"/>
            <w:vAlign w:val="center"/>
          </w:tcPr>
          <w:p>
            <w:pPr>
              <w:pStyle w:val="36"/>
              <w:keepNext w:val="0"/>
              <w:keepLines w:val="0"/>
              <w:pageBreakBefore w:val="0"/>
              <w:widowControl w:val="0"/>
              <w:kinsoku/>
              <w:wordWrap/>
              <w:overflowPunct/>
              <w:topLinePunct w:val="0"/>
              <w:autoSpaceDE/>
              <w:autoSpaceDN/>
              <w:bidi w:val="0"/>
              <w:adjustRightInd/>
              <w:snapToGrid/>
              <w:spacing w:beforeLines="0" w:afterLines="0" w:line="320" w:lineRule="exact"/>
              <w:ind w:firstLine="0" w:firstLineChars="0"/>
              <w:jc w:val="center"/>
              <w:textAlignment w:val="auto"/>
              <w:rPr>
                <w:rFonts w:hint="default" w:ascii="Times New Roman" w:hAnsi="Times New Roman" w:eastAsia="宋体" w:cs="Times New Roman"/>
                <w:snapToGrid w:val="0"/>
                <w:color w:val="auto"/>
                <w:kern w:val="21"/>
                <w:sz w:val="24"/>
                <w:szCs w:val="24"/>
                <w:highlight w:val="none"/>
                <w:lang w:val="en-US" w:eastAsia="zh-CN"/>
              </w:rPr>
            </w:pPr>
            <w:r>
              <w:rPr>
                <w:rFonts w:hint="default" w:ascii="Times New Roman" w:hAnsi="Times New Roman" w:cs="Times New Roman"/>
                <w:snapToGrid w:val="0"/>
                <w:color w:val="auto"/>
                <w:kern w:val="21"/>
                <w:sz w:val="24"/>
                <w:szCs w:val="24"/>
                <w:highlight w:val="none"/>
                <w:lang w:val="en-US" w:eastAsia="zh-CN"/>
              </w:rPr>
              <w:t>0.0007</w:t>
            </w:r>
          </w:p>
        </w:tc>
        <w:tc>
          <w:tcPr>
            <w:tcW w:w="1473" w:type="dxa"/>
            <w:noWrap w:val="0"/>
            <w:vAlign w:val="center"/>
          </w:tcPr>
          <w:p>
            <w:pPr>
              <w:pStyle w:val="36"/>
              <w:keepNext w:val="0"/>
              <w:keepLines w:val="0"/>
              <w:pageBreakBefore w:val="0"/>
              <w:widowControl w:val="0"/>
              <w:kinsoku/>
              <w:wordWrap/>
              <w:overflowPunct/>
              <w:topLinePunct w:val="0"/>
              <w:autoSpaceDE/>
              <w:autoSpaceDN/>
              <w:bidi w:val="0"/>
              <w:adjustRightInd/>
              <w:snapToGrid/>
              <w:spacing w:beforeLines="0" w:afterLines="0" w:line="320" w:lineRule="exact"/>
              <w:ind w:firstLine="0" w:firstLineChars="0"/>
              <w:jc w:val="center"/>
              <w:textAlignment w:val="auto"/>
              <w:rPr>
                <w:rFonts w:hint="default" w:ascii="Times New Roman" w:hAnsi="Times New Roman" w:eastAsia="宋体" w:cs="Times New Roman"/>
                <w:snapToGrid w:val="0"/>
                <w:color w:val="auto"/>
                <w:kern w:val="21"/>
                <w:sz w:val="24"/>
                <w:szCs w:val="24"/>
                <w:highlight w:val="none"/>
                <w:lang w:val="en-US" w:eastAsia="zh-CN"/>
              </w:rPr>
            </w:pPr>
            <w:r>
              <w:rPr>
                <w:rFonts w:hint="default" w:ascii="Times New Roman" w:hAnsi="Times New Roman" w:cs="Times New Roman"/>
                <w:snapToGrid w:val="0"/>
                <w:color w:val="auto"/>
                <w:kern w:val="21"/>
                <w:sz w:val="24"/>
                <w:szCs w:val="24"/>
                <w:highlight w:val="none"/>
                <w:lang w:val="en-US" w:eastAsia="zh-CN"/>
              </w:rPr>
              <w:t>/</w:t>
            </w:r>
          </w:p>
        </w:tc>
        <w:tc>
          <w:tcPr>
            <w:tcW w:w="1473" w:type="dxa"/>
            <w:noWrap w:val="0"/>
            <w:vAlign w:val="center"/>
          </w:tcPr>
          <w:p>
            <w:pPr>
              <w:pStyle w:val="36"/>
              <w:keepNext w:val="0"/>
              <w:keepLines w:val="0"/>
              <w:pageBreakBefore w:val="0"/>
              <w:widowControl w:val="0"/>
              <w:kinsoku/>
              <w:wordWrap/>
              <w:overflowPunct/>
              <w:topLinePunct w:val="0"/>
              <w:autoSpaceDE/>
              <w:autoSpaceDN/>
              <w:bidi w:val="0"/>
              <w:adjustRightInd/>
              <w:snapToGrid/>
              <w:spacing w:beforeLines="0" w:afterLines="0" w:line="320" w:lineRule="exact"/>
              <w:ind w:firstLine="0" w:firstLineChars="0"/>
              <w:jc w:val="center"/>
              <w:textAlignment w:val="auto"/>
              <w:rPr>
                <w:rFonts w:hint="default" w:ascii="Times New Roman" w:hAnsi="Times New Roman" w:eastAsia="宋体" w:cs="Times New Roman"/>
                <w:snapToGrid w:val="0"/>
                <w:color w:val="auto"/>
                <w:kern w:val="21"/>
                <w:sz w:val="24"/>
                <w:szCs w:val="24"/>
                <w:highlight w:val="none"/>
                <w:lang w:val="en-US" w:eastAsia="zh-CN" w:bidi="ar-SA"/>
              </w:rPr>
            </w:pPr>
            <w:r>
              <w:rPr>
                <w:rFonts w:hint="default" w:ascii="Times New Roman" w:hAnsi="Times New Roman" w:cs="Times New Roman"/>
                <w:snapToGrid w:val="0"/>
                <w:color w:val="auto"/>
                <w:kern w:val="21"/>
                <w:sz w:val="24"/>
                <w:szCs w:val="24"/>
                <w:highlight w:val="none"/>
                <w:lang w:val="en-US" w:eastAsia="zh-CN" w:bidi="ar-SA"/>
              </w:rPr>
              <w:t>/</w:t>
            </w:r>
          </w:p>
        </w:tc>
        <w:tc>
          <w:tcPr>
            <w:tcW w:w="1473" w:type="dxa"/>
            <w:noWrap w:val="0"/>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bCs/>
                <w:color w:val="auto"/>
                <w:kern w:val="2"/>
                <w:sz w:val="24"/>
                <w:szCs w:val="24"/>
                <w:highlight w:val="none"/>
                <w:lang w:val="en-US" w:eastAsia="zh-CN" w:bidi="ar-SA"/>
              </w:rPr>
            </w:pPr>
            <w:r>
              <w:rPr>
                <w:rFonts w:hint="default" w:ascii="Times New Roman" w:hAnsi="Times New Roman" w:cs="Times New Roman"/>
                <w:bCs/>
                <w:color w:val="auto"/>
                <w:kern w:val="2"/>
                <w:sz w:val="24"/>
                <w:szCs w:val="24"/>
                <w:highlight w:val="none"/>
                <w:lang w:val="en-US" w:eastAsia="zh-CN" w:bidi="ar-SA"/>
              </w:rPr>
              <w:t>0.0026</w:t>
            </w:r>
          </w:p>
        </w:tc>
        <w:tc>
          <w:tcPr>
            <w:tcW w:w="1473" w:type="dxa"/>
            <w:noWrap w:val="0"/>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cs="Times New Roman"/>
                <w:snapToGrid w:val="0"/>
                <w:color w:val="auto"/>
                <w:kern w:val="21"/>
                <w:sz w:val="24"/>
                <w:szCs w:val="24"/>
                <w:highlight w:val="none"/>
                <w:lang w:val="en-US" w:eastAsia="zh-CN"/>
              </w:rPr>
            </w:pPr>
            <w:r>
              <w:rPr>
                <w:rFonts w:hint="default" w:ascii="Times New Roman" w:hAnsi="Times New Roman" w:cs="Times New Roman"/>
                <w:snapToGrid w:val="0"/>
                <w:color w:val="auto"/>
                <w:kern w:val="21"/>
                <w:sz w:val="24"/>
                <w:szCs w:val="24"/>
                <w:highlight w:val="none"/>
                <w:lang w:val="en-US" w:eastAsia="zh-CN"/>
              </w:rPr>
              <w:t>0</w:t>
            </w:r>
          </w:p>
        </w:tc>
        <w:tc>
          <w:tcPr>
            <w:tcW w:w="1473" w:type="dxa"/>
            <w:noWrap w:val="0"/>
            <w:vAlign w:val="center"/>
          </w:tcPr>
          <w:p>
            <w:pPr>
              <w:pStyle w:val="36"/>
              <w:keepNext w:val="0"/>
              <w:keepLines w:val="0"/>
              <w:pageBreakBefore w:val="0"/>
              <w:widowControl w:val="0"/>
              <w:kinsoku/>
              <w:wordWrap/>
              <w:overflowPunct/>
              <w:topLinePunct w:val="0"/>
              <w:autoSpaceDE/>
              <w:autoSpaceDN/>
              <w:bidi w:val="0"/>
              <w:adjustRightInd/>
              <w:snapToGrid/>
              <w:spacing w:beforeLines="0" w:afterLines="0" w:line="320" w:lineRule="exact"/>
              <w:ind w:firstLine="0" w:firstLineChars="0"/>
              <w:jc w:val="center"/>
              <w:textAlignment w:val="auto"/>
              <w:rPr>
                <w:rFonts w:hint="default" w:ascii="Times New Roman" w:hAnsi="Times New Roman" w:eastAsia="宋体" w:cs="Times New Roman"/>
                <w:snapToGrid w:val="0"/>
                <w:color w:val="auto"/>
                <w:kern w:val="21"/>
                <w:sz w:val="24"/>
                <w:szCs w:val="24"/>
                <w:highlight w:val="none"/>
                <w:lang w:val="en-US" w:eastAsia="zh-CN"/>
              </w:rPr>
            </w:pPr>
            <w:r>
              <w:rPr>
                <w:rFonts w:hint="default" w:ascii="Times New Roman" w:hAnsi="Times New Roman" w:cs="Times New Roman"/>
                <w:snapToGrid w:val="0"/>
                <w:color w:val="auto"/>
                <w:kern w:val="21"/>
                <w:sz w:val="24"/>
                <w:szCs w:val="24"/>
                <w:highlight w:val="none"/>
                <w:lang w:val="en-US" w:eastAsia="zh-CN"/>
              </w:rPr>
              <w:t>0.0033</w:t>
            </w:r>
          </w:p>
        </w:tc>
        <w:tc>
          <w:tcPr>
            <w:tcW w:w="1476" w:type="dxa"/>
            <w:noWrap w:val="0"/>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cs="Times New Roman"/>
                <w:snapToGrid w:val="0"/>
                <w:color w:val="auto"/>
                <w:kern w:val="21"/>
                <w:sz w:val="24"/>
                <w:szCs w:val="24"/>
                <w:highlight w:val="none"/>
                <w:lang w:val="en-US" w:eastAsia="zh-CN"/>
              </w:rPr>
            </w:pPr>
            <w:r>
              <w:rPr>
                <w:rFonts w:hint="default" w:ascii="Times New Roman" w:hAnsi="Times New Roman" w:cs="Times New Roman"/>
                <w:bCs/>
                <w:color w:val="auto"/>
                <w:kern w:val="2"/>
                <w:sz w:val="24"/>
                <w:szCs w:val="24"/>
                <w:highlight w:val="none"/>
                <w:lang w:val="en-US" w:eastAsia="zh-CN" w:bidi="ar-SA"/>
              </w:rPr>
              <w:t>+0.0026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02" w:type="dxa"/>
            <w:vMerge w:val="restart"/>
            <w:noWrap w:val="0"/>
            <w:vAlign w:val="center"/>
          </w:tcPr>
          <w:p>
            <w:pPr>
              <w:pStyle w:val="36"/>
              <w:keepNext w:val="0"/>
              <w:keepLines w:val="0"/>
              <w:pageBreakBefore w:val="0"/>
              <w:widowControl w:val="0"/>
              <w:kinsoku/>
              <w:wordWrap/>
              <w:overflowPunct/>
              <w:topLinePunct w:val="0"/>
              <w:autoSpaceDE/>
              <w:autoSpaceDN/>
              <w:bidi w:val="0"/>
              <w:adjustRightInd/>
              <w:snapToGrid/>
              <w:spacing w:beforeLines="0" w:afterLines="0" w:line="320" w:lineRule="exact"/>
              <w:ind w:firstLine="0" w:firstLineChars="0"/>
              <w:jc w:val="center"/>
              <w:textAlignment w:val="auto"/>
              <w:rPr>
                <w:rFonts w:hint="default" w:ascii="Times New Roman" w:hAnsi="Times New Roman" w:cs="Times New Roman"/>
                <w:snapToGrid w:val="0"/>
                <w:color w:val="auto"/>
                <w:kern w:val="21"/>
                <w:sz w:val="24"/>
                <w:szCs w:val="24"/>
                <w:highlight w:val="none"/>
              </w:rPr>
            </w:pPr>
            <w:r>
              <w:rPr>
                <w:rFonts w:hint="default" w:ascii="Times New Roman" w:hAnsi="Times New Roman" w:cs="Times New Roman"/>
                <w:snapToGrid w:val="0"/>
                <w:color w:val="auto"/>
                <w:kern w:val="21"/>
                <w:sz w:val="24"/>
                <w:szCs w:val="24"/>
                <w:highlight w:val="none"/>
              </w:rPr>
              <w:t>废水</w:t>
            </w:r>
          </w:p>
        </w:tc>
        <w:tc>
          <w:tcPr>
            <w:tcW w:w="2272" w:type="dxa"/>
            <w:noWrap w:val="0"/>
            <w:vAlign w:val="center"/>
          </w:tcPr>
          <w:p>
            <w:pPr>
              <w:pStyle w:val="36"/>
              <w:keepNext w:val="0"/>
              <w:keepLines w:val="0"/>
              <w:pageBreakBefore w:val="0"/>
              <w:widowControl w:val="0"/>
              <w:kinsoku/>
              <w:wordWrap/>
              <w:overflowPunct/>
              <w:topLinePunct w:val="0"/>
              <w:autoSpaceDE/>
              <w:autoSpaceDN/>
              <w:bidi w:val="0"/>
              <w:adjustRightInd/>
              <w:snapToGrid/>
              <w:spacing w:beforeLines="0" w:afterLines="0" w:line="320" w:lineRule="exact"/>
              <w:ind w:firstLine="0" w:firstLineChars="0"/>
              <w:jc w:val="center"/>
              <w:textAlignment w:val="auto"/>
              <w:rPr>
                <w:rFonts w:hint="default" w:ascii="Times New Roman" w:hAnsi="Times New Roman" w:eastAsia="宋体" w:cs="Times New Roman"/>
                <w:snapToGrid w:val="0"/>
                <w:color w:val="auto"/>
                <w:kern w:val="21"/>
                <w:sz w:val="24"/>
                <w:szCs w:val="24"/>
                <w:highlight w:val="none"/>
                <w:lang w:eastAsia="zh-CN"/>
              </w:rPr>
            </w:pPr>
            <w:r>
              <w:rPr>
                <w:rFonts w:hint="default" w:ascii="Times New Roman" w:hAnsi="Times New Roman" w:cs="Times New Roman"/>
                <w:snapToGrid w:val="0"/>
                <w:color w:val="auto"/>
                <w:kern w:val="21"/>
                <w:sz w:val="24"/>
                <w:szCs w:val="24"/>
                <w:highlight w:val="none"/>
                <w:lang w:eastAsia="zh-CN"/>
              </w:rPr>
              <w:t>废水量（</w:t>
            </w:r>
            <w:r>
              <w:rPr>
                <w:rFonts w:hint="default" w:ascii="Times New Roman" w:hAnsi="Times New Roman" w:cs="Times New Roman"/>
                <w:snapToGrid w:val="0"/>
                <w:color w:val="auto"/>
                <w:kern w:val="21"/>
                <w:sz w:val="24"/>
                <w:szCs w:val="24"/>
                <w:highlight w:val="none"/>
                <w:lang w:val="en-US" w:eastAsia="zh-CN"/>
              </w:rPr>
              <w:t>m</w:t>
            </w:r>
            <w:r>
              <w:rPr>
                <w:rFonts w:hint="default" w:ascii="Times New Roman" w:hAnsi="Times New Roman" w:cs="Times New Roman"/>
                <w:snapToGrid w:val="0"/>
                <w:color w:val="auto"/>
                <w:kern w:val="21"/>
                <w:sz w:val="24"/>
                <w:szCs w:val="24"/>
                <w:highlight w:val="none"/>
                <w:vertAlign w:val="superscript"/>
                <w:lang w:val="en-US" w:eastAsia="zh-CN"/>
              </w:rPr>
              <w:t>3</w:t>
            </w:r>
            <w:r>
              <w:rPr>
                <w:rFonts w:hint="default" w:ascii="Times New Roman" w:hAnsi="Times New Roman" w:cs="Times New Roman"/>
                <w:snapToGrid w:val="0"/>
                <w:color w:val="auto"/>
                <w:kern w:val="21"/>
                <w:sz w:val="24"/>
                <w:szCs w:val="24"/>
                <w:highlight w:val="none"/>
                <w:lang w:val="en-US" w:eastAsia="zh-CN"/>
              </w:rPr>
              <w:t>/a</w:t>
            </w:r>
            <w:r>
              <w:rPr>
                <w:rFonts w:hint="default" w:ascii="Times New Roman" w:hAnsi="Times New Roman" w:cs="Times New Roman"/>
                <w:snapToGrid w:val="0"/>
                <w:color w:val="auto"/>
                <w:kern w:val="21"/>
                <w:sz w:val="24"/>
                <w:szCs w:val="24"/>
                <w:highlight w:val="none"/>
                <w:lang w:eastAsia="zh-CN"/>
              </w:rPr>
              <w:t>）</w:t>
            </w:r>
          </w:p>
        </w:tc>
        <w:tc>
          <w:tcPr>
            <w:tcW w:w="1473" w:type="dxa"/>
            <w:noWrap w:val="0"/>
            <w:vAlign w:val="center"/>
          </w:tcPr>
          <w:p>
            <w:pPr>
              <w:pStyle w:val="36"/>
              <w:keepNext w:val="0"/>
              <w:keepLines w:val="0"/>
              <w:pageBreakBefore w:val="0"/>
              <w:widowControl w:val="0"/>
              <w:kinsoku/>
              <w:wordWrap/>
              <w:overflowPunct/>
              <w:topLinePunct w:val="0"/>
              <w:autoSpaceDE/>
              <w:autoSpaceDN/>
              <w:bidi w:val="0"/>
              <w:adjustRightInd/>
              <w:snapToGrid/>
              <w:spacing w:beforeLines="0" w:afterLines="0" w:line="320" w:lineRule="exact"/>
              <w:ind w:firstLine="0" w:firstLineChars="0"/>
              <w:jc w:val="center"/>
              <w:textAlignment w:val="auto"/>
              <w:rPr>
                <w:rFonts w:hint="default" w:ascii="Times New Roman" w:hAnsi="Times New Roman" w:eastAsia="宋体" w:cs="Times New Roman"/>
                <w:snapToGrid w:val="0"/>
                <w:color w:val="auto"/>
                <w:kern w:val="21"/>
                <w:sz w:val="24"/>
                <w:szCs w:val="24"/>
                <w:highlight w:val="none"/>
                <w:lang w:val="en-US" w:eastAsia="zh-CN"/>
              </w:rPr>
            </w:pPr>
            <w:r>
              <w:rPr>
                <w:rFonts w:hint="default" w:ascii="Times New Roman" w:hAnsi="Times New Roman" w:eastAsia="宋体" w:cs="Times New Roman"/>
                <w:snapToGrid w:val="0"/>
                <w:color w:val="auto"/>
                <w:kern w:val="21"/>
                <w:sz w:val="24"/>
                <w:szCs w:val="24"/>
                <w:highlight w:val="none"/>
                <w:lang w:val="en-US" w:eastAsia="zh-CN"/>
              </w:rPr>
              <w:t>1738.72</w:t>
            </w:r>
          </w:p>
        </w:tc>
        <w:tc>
          <w:tcPr>
            <w:tcW w:w="1473" w:type="dxa"/>
            <w:noWrap w:val="0"/>
            <w:vAlign w:val="center"/>
          </w:tcPr>
          <w:p>
            <w:pPr>
              <w:pStyle w:val="36"/>
              <w:keepNext w:val="0"/>
              <w:keepLines w:val="0"/>
              <w:pageBreakBefore w:val="0"/>
              <w:widowControl w:val="0"/>
              <w:kinsoku/>
              <w:wordWrap/>
              <w:overflowPunct/>
              <w:topLinePunct w:val="0"/>
              <w:autoSpaceDE/>
              <w:autoSpaceDN/>
              <w:bidi w:val="0"/>
              <w:adjustRightInd/>
              <w:snapToGrid/>
              <w:spacing w:beforeLines="0" w:afterLines="0" w:line="320" w:lineRule="exact"/>
              <w:ind w:firstLine="0" w:firstLineChars="0"/>
              <w:jc w:val="center"/>
              <w:textAlignment w:val="auto"/>
              <w:rPr>
                <w:rFonts w:hint="default" w:ascii="Times New Roman" w:hAnsi="Times New Roman" w:eastAsia="宋体" w:cs="Times New Roman"/>
                <w:snapToGrid w:val="0"/>
                <w:color w:val="auto"/>
                <w:kern w:val="21"/>
                <w:sz w:val="24"/>
                <w:szCs w:val="24"/>
                <w:highlight w:val="none"/>
                <w:lang w:val="en-US" w:eastAsia="zh-CN" w:bidi="ar-SA"/>
              </w:rPr>
            </w:pPr>
            <w:r>
              <w:rPr>
                <w:rFonts w:hint="default" w:ascii="Times New Roman" w:hAnsi="Times New Roman" w:cs="Times New Roman"/>
                <w:snapToGrid w:val="0"/>
                <w:color w:val="auto"/>
                <w:kern w:val="21"/>
                <w:sz w:val="24"/>
                <w:szCs w:val="24"/>
                <w:highlight w:val="none"/>
                <w:lang w:val="en-US" w:eastAsia="zh-CN"/>
              </w:rPr>
              <w:t>/</w:t>
            </w:r>
          </w:p>
        </w:tc>
        <w:tc>
          <w:tcPr>
            <w:tcW w:w="1473" w:type="dxa"/>
            <w:noWrap w:val="0"/>
            <w:vAlign w:val="center"/>
          </w:tcPr>
          <w:p>
            <w:pPr>
              <w:pStyle w:val="36"/>
              <w:keepNext w:val="0"/>
              <w:keepLines w:val="0"/>
              <w:pageBreakBefore w:val="0"/>
              <w:widowControl w:val="0"/>
              <w:kinsoku/>
              <w:wordWrap/>
              <w:overflowPunct/>
              <w:topLinePunct w:val="0"/>
              <w:autoSpaceDE/>
              <w:autoSpaceDN/>
              <w:bidi w:val="0"/>
              <w:adjustRightInd/>
              <w:snapToGrid/>
              <w:spacing w:beforeLines="0" w:afterLines="0" w:line="320" w:lineRule="exact"/>
              <w:ind w:firstLine="0" w:firstLineChars="0"/>
              <w:jc w:val="center"/>
              <w:textAlignment w:val="auto"/>
              <w:rPr>
                <w:rFonts w:hint="default" w:ascii="Times New Roman" w:hAnsi="Times New Roman" w:eastAsia="宋体" w:cs="Times New Roman"/>
                <w:snapToGrid w:val="0"/>
                <w:color w:val="auto"/>
                <w:kern w:val="21"/>
                <w:sz w:val="24"/>
                <w:szCs w:val="24"/>
                <w:highlight w:val="none"/>
                <w:lang w:val="en-US" w:eastAsia="zh-CN" w:bidi="ar-SA"/>
              </w:rPr>
            </w:pPr>
            <w:r>
              <w:rPr>
                <w:rFonts w:hint="default" w:ascii="Times New Roman" w:hAnsi="Times New Roman" w:cs="Times New Roman"/>
                <w:snapToGrid w:val="0"/>
                <w:color w:val="auto"/>
                <w:kern w:val="21"/>
                <w:sz w:val="24"/>
                <w:szCs w:val="24"/>
                <w:highlight w:val="none"/>
                <w:lang w:val="en-US" w:eastAsia="zh-CN" w:bidi="ar-SA"/>
              </w:rPr>
              <w:t>/</w:t>
            </w:r>
          </w:p>
        </w:tc>
        <w:tc>
          <w:tcPr>
            <w:tcW w:w="1473" w:type="dxa"/>
            <w:noWrap w:val="0"/>
            <w:vAlign w:val="center"/>
          </w:tcPr>
          <w:p>
            <w:pPr>
              <w:pStyle w:val="36"/>
              <w:keepNext w:val="0"/>
              <w:keepLines w:val="0"/>
              <w:pageBreakBefore w:val="0"/>
              <w:widowControl w:val="0"/>
              <w:kinsoku/>
              <w:wordWrap/>
              <w:overflowPunct/>
              <w:topLinePunct w:val="0"/>
              <w:autoSpaceDE/>
              <w:autoSpaceDN/>
              <w:bidi w:val="0"/>
              <w:adjustRightInd/>
              <w:snapToGrid/>
              <w:spacing w:beforeLines="0" w:afterLines="0" w:line="320" w:lineRule="exact"/>
              <w:ind w:firstLine="0" w:firstLineChars="0"/>
              <w:jc w:val="center"/>
              <w:textAlignment w:val="auto"/>
              <w:rPr>
                <w:rFonts w:hint="default" w:ascii="Times New Roman" w:hAnsi="Times New Roman" w:eastAsia="宋体" w:cs="Times New Roman"/>
                <w:snapToGrid w:val="0"/>
                <w:color w:val="auto"/>
                <w:kern w:val="21"/>
                <w:sz w:val="24"/>
                <w:szCs w:val="24"/>
                <w:highlight w:val="none"/>
                <w:lang w:val="en-US" w:eastAsia="zh-CN"/>
              </w:rPr>
            </w:pPr>
            <w:r>
              <w:rPr>
                <w:rFonts w:hint="default" w:ascii="Times New Roman" w:hAnsi="Times New Roman" w:cs="Times New Roman"/>
                <w:snapToGrid w:val="0"/>
                <w:color w:val="auto"/>
                <w:kern w:val="21"/>
                <w:sz w:val="24"/>
                <w:szCs w:val="24"/>
                <w:highlight w:val="none"/>
                <w:lang w:val="en-US" w:eastAsia="zh-CN"/>
              </w:rPr>
              <w:t>8030</w:t>
            </w:r>
          </w:p>
        </w:tc>
        <w:tc>
          <w:tcPr>
            <w:tcW w:w="1473" w:type="dxa"/>
            <w:noWrap w:val="0"/>
            <w:vAlign w:val="center"/>
          </w:tcPr>
          <w:p>
            <w:pPr>
              <w:pStyle w:val="36"/>
              <w:keepNext w:val="0"/>
              <w:keepLines w:val="0"/>
              <w:pageBreakBefore w:val="0"/>
              <w:widowControl w:val="0"/>
              <w:kinsoku/>
              <w:wordWrap/>
              <w:overflowPunct/>
              <w:topLinePunct w:val="0"/>
              <w:autoSpaceDE/>
              <w:autoSpaceDN/>
              <w:bidi w:val="0"/>
              <w:adjustRightInd/>
              <w:snapToGrid/>
              <w:spacing w:beforeLines="0" w:afterLines="0" w:line="320" w:lineRule="exact"/>
              <w:ind w:firstLine="0" w:firstLineChars="0"/>
              <w:jc w:val="center"/>
              <w:textAlignment w:val="auto"/>
              <w:rPr>
                <w:rFonts w:hint="default" w:ascii="Times New Roman" w:hAnsi="Times New Roman" w:eastAsia="宋体" w:cs="Times New Roman"/>
                <w:snapToGrid w:val="0"/>
                <w:color w:val="auto"/>
                <w:kern w:val="21"/>
                <w:sz w:val="24"/>
                <w:szCs w:val="24"/>
                <w:highlight w:val="none"/>
                <w:lang w:val="en-US" w:eastAsia="zh-CN" w:bidi="ar-SA"/>
              </w:rPr>
            </w:pPr>
            <w:r>
              <w:rPr>
                <w:rFonts w:hint="default" w:ascii="Times New Roman" w:hAnsi="Times New Roman" w:cs="Times New Roman"/>
                <w:snapToGrid w:val="0"/>
                <w:color w:val="auto"/>
                <w:kern w:val="21"/>
                <w:sz w:val="24"/>
                <w:szCs w:val="24"/>
                <w:highlight w:val="none"/>
                <w:lang w:val="en-US" w:eastAsia="zh-CN" w:bidi="ar-SA"/>
              </w:rPr>
              <w:t>0</w:t>
            </w:r>
          </w:p>
        </w:tc>
        <w:tc>
          <w:tcPr>
            <w:tcW w:w="1473" w:type="dxa"/>
            <w:noWrap w:val="0"/>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cs="Times New Roman"/>
                <w:bCs/>
                <w:color w:val="auto"/>
                <w:kern w:val="2"/>
                <w:sz w:val="24"/>
                <w:szCs w:val="24"/>
                <w:highlight w:val="none"/>
                <w:lang w:val="en-US" w:eastAsia="zh-CN" w:bidi="ar-SA"/>
              </w:rPr>
            </w:pPr>
            <w:r>
              <w:rPr>
                <w:rFonts w:hint="default" w:ascii="Times New Roman" w:hAnsi="Times New Roman" w:cs="Times New Roman"/>
                <w:bCs/>
                <w:color w:val="auto"/>
                <w:kern w:val="2"/>
                <w:sz w:val="24"/>
                <w:szCs w:val="24"/>
                <w:highlight w:val="none"/>
                <w:lang w:val="en-US" w:eastAsia="zh-CN" w:bidi="ar-SA"/>
              </w:rPr>
              <w:t>9738.72</w:t>
            </w:r>
          </w:p>
        </w:tc>
        <w:tc>
          <w:tcPr>
            <w:tcW w:w="1476" w:type="dxa"/>
            <w:noWrap w:val="0"/>
            <w:vAlign w:val="center"/>
          </w:tcPr>
          <w:p>
            <w:pPr>
              <w:pStyle w:val="36"/>
              <w:keepNext w:val="0"/>
              <w:keepLines w:val="0"/>
              <w:pageBreakBefore w:val="0"/>
              <w:widowControl w:val="0"/>
              <w:kinsoku/>
              <w:wordWrap/>
              <w:overflowPunct/>
              <w:topLinePunct w:val="0"/>
              <w:autoSpaceDE/>
              <w:autoSpaceDN/>
              <w:bidi w:val="0"/>
              <w:adjustRightInd/>
              <w:snapToGrid/>
              <w:spacing w:beforeLines="0" w:afterLines="0" w:line="320" w:lineRule="exact"/>
              <w:ind w:firstLine="0" w:firstLineChars="0"/>
              <w:jc w:val="center"/>
              <w:textAlignment w:val="auto"/>
              <w:rPr>
                <w:rFonts w:hint="default" w:ascii="Times New Roman" w:hAnsi="Times New Roman" w:eastAsia="宋体" w:cs="Times New Roman"/>
                <w:snapToGrid w:val="0"/>
                <w:color w:val="auto"/>
                <w:kern w:val="21"/>
                <w:sz w:val="24"/>
                <w:szCs w:val="24"/>
                <w:highlight w:val="none"/>
                <w:lang w:val="en-US" w:eastAsia="zh-CN" w:bidi="ar-SA"/>
              </w:rPr>
            </w:pPr>
            <w:r>
              <w:rPr>
                <w:rFonts w:hint="default" w:ascii="Times New Roman" w:hAnsi="Times New Roman" w:cs="Times New Roman"/>
                <w:snapToGrid w:val="0"/>
                <w:color w:val="auto"/>
                <w:kern w:val="21"/>
                <w:sz w:val="24"/>
                <w:szCs w:val="24"/>
                <w:highlight w:val="none"/>
                <w:lang w:val="en-US" w:eastAsia="zh-CN" w:bidi="ar-SA"/>
              </w:rPr>
              <w:t>+8030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02" w:type="dxa"/>
            <w:vMerge w:val="continue"/>
            <w:noWrap w:val="0"/>
            <w:vAlign w:val="center"/>
          </w:tcPr>
          <w:p>
            <w:pPr>
              <w:pStyle w:val="36"/>
              <w:keepNext w:val="0"/>
              <w:keepLines w:val="0"/>
              <w:pageBreakBefore w:val="0"/>
              <w:widowControl w:val="0"/>
              <w:kinsoku/>
              <w:wordWrap/>
              <w:overflowPunct/>
              <w:topLinePunct w:val="0"/>
              <w:autoSpaceDE/>
              <w:autoSpaceDN/>
              <w:bidi w:val="0"/>
              <w:adjustRightInd/>
              <w:snapToGrid/>
              <w:spacing w:beforeLines="0" w:afterLines="0" w:line="320" w:lineRule="exact"/>
              <w:ind w:firstLine="0" w:firstLineChars="0"/>
              <w:jc w:val="center"/>
              <w:textAlignment w:val="auto"/>
              <w:rPr>
                <w:rFonts w:hint="default" w:ascii="Times New Roman" w:hAnsi="Times New Roman" w:cs="Times New Roman"/>
                <w:snapToGrid w:val="0"/>
                <w:color w:val="auto"/>
                <w:kern w:val="21"/>
                <w:sz w:val="24"/>
                <w:szCs w:val="24"/>
                <w:highlight w:val="none"/>
              </w:rPr>
            </w:pPr>
          </w:p>
        </w:tc>
        <w:tc>
          <w:tcPr>
            <w:tcW w:w="2272" w:type="dxa"/>
            <w:noWrap w:val="0"/>
            <w:vAlign w:val="center"/>
          </w:tcPr>
          <w:p>
            <w:pPr>
              <w:pStyle w:val="36"/>
              <w:keepNext w:val="0"/>
              <w:keepLines w:val="0"/>
              <w:pageBreakBefore w:val="0"/>
              <w:widowControl w:val="0"/>
              <w:kinsoku/>
              <w:wordWrap/>
              <w:overflowPunct/>
              <w:topLinePunct w:val="0"/>
              <w:autoSpaceDE/>
              <w:autoSpaceDN/>
              <w:bidi w:val="0"/>
              <w:adjustRightInd/>
              <w:snapToGrid/>
              <w:spacing w:beforeLines="0" w:afterLines="0" w:line="320" w:lineRule="exact"/>
              <w:ind w:firstLine="0" w:firstLineChars="0"/>
              <w:jc w:val="center"/>
              <w:textAlignment w:val="auto"/>
              <w:rPr>
                <w:rFonts w:hint="default" w:ascii="Times New Roman" w:hAnsi="Times New Roman" w:eastAsia="宋体" w:cs="Times New Roman"/>
                <w:snapToGrid w:val="0"/>
                <w:color w:val="auto"/>
                <w:kern w:val="21"/>
                <w:sz w:val="24"/>
                <w:szCs w:val="24"/>
                <w:highlight w:val="none"/>
                <w:lang w:val="en-US" w:eastAsia="zh-CN"/>
              </w:rPr>
            </w:pPr>
            <w:r>
              <w:rPr>
                <w:rFonts w:hint="default" w:ascii="Times New Roman" w:hAnsi="Times New Roman" w:cs="Times New Roman"/>
                <w:snapToGrid w:val="0"/>
                <w:color w:val="auto"/>
                <w:kern w:val="21"/>
                <w:sz w:val="24"/>
                <w:szCs w:val="24"/>
                <w:highlight w:val="none"/>
                <w:lang w:val="en-US" w:eastAsia="zh-CN"/>
              </w:rPr>
              <w:t>COD</w:t>
            </w:r>
            <w:r>
              <w:rPr>
                <w:rFonts w:hint="default" w:ascii="Times New Roman" w:hAnsi="Times New Roman" w:cs="Times New Roman"/>
                <w:snapToGrid w:val="0"/>
                <w:color w:val="auto"/>
                <w:kern w:val="21"/>
                <w:sz w:val="24"/>
                <w:szCs w:val="24"/>
                <w:highlight w:val="none"/>
                <w:lang w:eastAsia="zh-CN"/>
              </w:rPr>
              <w:t>（</w:t>
            </w:r>
            <w:r>
              <w:rPr>
                <w:rFonts w:hint="default" w:ascii="Times New Roman" w:hAnsi="Times New Roman" w:cs="Times New Roman"/>
                <w:snapToGrid w:val="0"/>
                <w:color w:val="auto"/>
                <w:kern w:val="21"/>
                <w:sz w:val="24"/>
                <w:szCs w:val="24"/>
                <w:highlight w:val="none"/>
                <w:lang w:val="en-US" w:eastAsia="zh-CN"/>
              </w:rPr>
              <w:t>t/a</w:t>
            </w:r>
            <w:r>
              <w:rPr>
                <w:rFonts w:hint="default" w:ascii="Times New Roman" w:hAnsi="Times New Roman" w:cs="Times New Roman"/>
                <w:snapToGrid w:val="0"/>
                <w:color w:val="auto"/>
                <w:kern w:val="21"/>
                <w:sz w:val="24"/>
                <w:szCs w:val="24"/>
                <w:highlight w:val="none"/>
                <w:lang w:eastAsia="zh-CN"/>
              </w:rPr>
              <w:t>）</w:t>
            </w:r>
          </w:p>
        </w:tc>
        <w:tc>
          <w:tcPr>
            <w:tcW w:w="1473" w:type="dxa"/>
            <w:noWrap w:val="0"/>
            <w:vAlign w:val="center"/>
          </w:tcPr>
          <w:p>
            <w:pPr>
              <w:pStyle w:val="36"/>
              <w:keepNext w:val="0"/>
              <w:keepLines w:val="0"/>
              <w:pageBreakBefore w:val="0"/>
              <w:widowControl w:val="0"/>
              <w:kinsoku/>
              <w:wordWrap/>
              <w:overflowPunct/>
              <w:topLinePunct w:val="0"/>
              <w:autoSpaceDE/>
              <w:autoSpaceDN/>
              <w:bidi w:val="0"/>
              <w:adjustRightInd/>
              <w:snapToGrid/>
              <w:spacing w:beforeLines="0" w:afterLines="0" w:line="320" w:lineRule="exact"/>
              <w:ind w:firstLine="0" w:firstLineChars="0"/>
              <w:jc w:val="center"/>
              <w:textAlignment w:val="auto"/>
              <w:rPr>
                <w:rFonts w:hint="default" w:ascii="Times New Roman" w:hAnsi="Times New Roman" w:eastAsia="宋体" w:cs="Times New Roman"/>
                <w:snapToGrid w:val="0"/>
                <w:color w:val="auto"/>
                <w:kern w:val="21"/>
                <w:sz w:val="24"/>
                <w:szCs w:val="24"/>
                <w:highlight w:val="none"/>
                <w:lang w:val="en-US" w:eastAsia="zh-CN"/>
              </w:rPr>
            </w:pPr>
            <w:r>
              <w:rPr>
                <w:rFonts w:hint="default" w:ascii="Times New Roman" w:hAnsi="Times New Roman" w:cs="Times New Roman"/>
                <w:snapToGrid w:val="0"/>
                <w:color w:val="auto"/>
                <w:kern w:val="21"/>
                <w:sz w:val="24"/>
                <w:szCs w:val="24"/>
                <w:highlight w:val="none"/>
                <w:lang w:val="en-US" w:eastAsia="zh-CN"/>
              </w:rPr>
              <w:t>0.0402</w:t>
            </w:r>
          </w:p>
        </w:tc>
        <w:tc>
          <w:tcPr>
            <w:tcW w:w="1473" w:type="dxa"/>
            <w:noWrap w:val="0"/>
            <w:vAlign w:val="center"/>
          </w:tcPr>
          <w:p>
            <w:pPr>
              <w:pStyle w:val="36"/>
              <w:keepNext w:val="0"/>
              <w:keepLines w:val="0"/>
              <w:pageBreakBefore w:val="0"/>
              <w:widowControl w:val="0"/>
              <w:kinsoku/>
              <w:wordWrap/>
              <w:overflowPunct/>
              <w:topLinePunct w:val="0"/>
              <w:autoSpaceDE/>
              <w:autoSpaceDN/>
              <w:bidi w:val="0"/>
              <w:adjustRightInd/>
              <w:snapToGrid/>
              <w:spacing w:beforeLines="0" w:afterLines="0" w:line="320" w:lineRule="exact"/>
              <w:ind w:firstLine="0" w:firstLineChars="0"/>
              <w:jc w:val="center"/>
              <w:textAlignment w:val="auto"/>
              <w:rPr>
                <w:rFonts w:hint="default" w:ascii="Times New Roman" w:hAnsi="Times New Roman" w:eastAsia="宋体" w:cs="Times New Roman"/>
                <w:snapToGrid w:val="0"/>
                <w:color w:val="auto"/>
                <w:kern w:val="21"/>
                <w:sz w:val="24"/>
                <w:szCs w:val="24"/>
                <w:highlight w:val="none"/>
                <w:lang w:val="en-US" w:eastAsia="zh-CN" w:bidi="ar-SA"/>
              </w:rPr>
            </w:pPr>
            <w:r>
              <w:rPr>
                <w:rFonts w:hint="default" w:ascii="Times New Roman" w:hAnsi="Times New Roman" w:cs="Times New Roman"/>
                <w:snapToGrid w:val="0"/>
                <w:color w:val="auto"/>
                <w:kern w:val="21"/>
                <w:sz w:val="24"/>
                <w:szCs w:val="24"/>
                <w:highlight w:val="none"/>
                <w:lang w:val="en-US" w:eastAsia="zh-CN"/>
              </w:rPr>
              <w:t>/</w:t>
            </w:r>
          </w:p>
        </w:tc>
        <w:tc>
          <w:tcPr>
            <w:tcW w:w="1473" w:type="dxa"/>
            <w:noWrap w:val="0"/>
            <w:vAlign w:val="center"/>
          </w:tcPr>
          <w:p>
            <w:pPr>
              <w:pStyle w:val="36"/>
              <w:keepNext w:val="0"/>
              <w:keepLines w:val="0"/>
              <w:pageBreakBefore w:val="0"/>
              <w:widowControl w:val="0"/>
              <w:kinsoku/>
              <w:wordWrap/>
              <w:overflowPunct/>
              <w:topLinePunct w:val="0"/>
              <w:autoSpaceDE/>
              <w:autoSpaceDN/>
              <w:bidi w:val="0"/>
              <w:adjustRightInd/>
              <w:snapToGrid/>
              <w:spacing w:beforeLines="0" w:afterLines="0" w:line="320" w:lineRule="exact"/>
              <w:ind w:firstLine="0" w:firstLineChars="0"/>
              <w:jc w:val="center"/>
              <w:textAlignment w:val="auto"/>
              <w:rPr>
                <w:rFonts w:hint="default" w:ascii="Times New Roman" w:hAnsi="Times New Roman" w:eastAsia="宋体" w:cs="Times New Roman"/>
                <w:snapToGrid w:val="0"/>
                <w:color w:val="auto"/>
                <w:kern w:val="21"/>
                <w:sz w:val="24"/>
                <w:szCs w:val="24"/>
                <w:highlight w:val="none"/>
                <w:lang w:val="en-US" w:eastAsia="zh-CN" w:bidi="ar-SA"/>
              </w:rPr>
            </w:pPr>
            <w:r>
              <w:rPr>
                <w:rFonts w:hint="default" w:ascii="Times New Roman" w:hAnsi="Times New Roman" w:cs="Times New Roman"/>
                <w:snapToGrid w:val="0"/>
                <w:color w:val="auto"/>
                <w:kern w:val="21"/>
                <w:sz w:val="24"/>
                <w:szCs w:val="24"/>
                <w:highlight w:val="none"/>
                <w:lang w:val="en-US" w:eastAsia="zh-CN" w:bidi="ar-SA"/>
              </w:rPr>
              <w:t>/</w:t>
            </w:r>
          </w:p>
        </w:tc>
        <w:tc>
          <w:tcPr>
            <w:tcW w:w="1473" w:type="dxa"/>
            <w:noWrap w:val="0"/>
            <w:vAlign w:val="center"/>
          </w:tcPr>
          <w:p>
            <w:pPr>
              <w:pStyle w:val="36"/>
              <w:keepNext w:val="0"/>
              <w:keepLines w:val="0"/>
              <w:pageBreakBefore w:val="0"/>
              <w:widowControl w:val="0"/>
              <w:kinsoku/>
              <w:wordWrap/>
              <w:overflowPunct/>
              <w:topLinePunct w:val="0"/>
              <w:autoSpaceDE/>
              <w:autoSpaceDN/>
              <w:bidi w:val="0"/>
              <w:adjustRightInd/>
              <w:snapToGrid/>
              <w:spacing w:beforeLines="0" w:afterLines="0" w:line="320" w:lineRule="exact"/>
              <w:ind w:firstLine="0" w:firstLineChars="0"/>
              <w:jc w:val="center"/>
              <w:textAlignment w:val="auto"/>
              <w:rPr>
                <w:rFonts w:hint="default" w:ascii="Times New Roman" w:hAnsi="Times New Roman" w:cs="Times New Roman"/>
                <w:snapToGrid w:val="0"/>
                <w:color w:val="auto"/>
                <w:kern w:val="21"/>
                <w:sz w:val="24"/>
                <w:szCs w:val="24"/>
                <w:highlight w:val="none"/>
                <w:lang w:val="en-US" w:eastAsia="zh-CN"/>
              </w:rPr>
            </w:pPr>
            <w:r>
              <w:rPr>
                <w:rFonts w:hint="eastAsia" w:ascii="Times New Roman" w:hAnsi="Times New Roman" w:cs="Times New Roman"/>
                <w:snapToGrid w:val="0"/>
                <w:color w:val="auto"/>
                <w:kern w:val="21"/>
                <w:sz w:val="24"/>
                <w:szCs w:val="24"/>
                <w:highlight w:val="none"/>
                <w:lang w:val="en-US" w:eastAsia="zh-CN"/>
              </w:rPr>
              <w:t>0.3212</w:t>
            </w:r>
          </w:p>
        </w:tc>
        <w:tc>
          <w:tcPr>
            <w:tcW w:w="1473" w:type="dxa"/>
            <w:noWrap w:val="0"/>
            <w:vAlign w:val="center"/>
          </w:tcPr>
          <w:p>
            <w:pPr>
              <w:pStyle w:val="36"/>
              <w:keepNext w:val="0"/>
              <w:keepLines w:val="0"/>
              <w:pageBreakBefore w:val="0"/>
              <w:widowControl w:val="0"/>
              <w:kinsoku/>
              <w:wordWrap/>
              <w:overflowPunct/>
              <w:topLinePunct w:val="0"/>
              <w:autoSpaceDE/>
              <w:autoSpaceDN/>
              <w:bidi w:val="0"/>
              <w:adjustRightInd/>
              <w:snapToGrid/>
              <w:spacing w:beforeLines="0" w:afterLines="0" w:line="320" w:lineRule="exact"/>
              <w:ind w:firstLine="0" w:firstLineChars="0"/>
              <w:jc w:val="center"/>
              <w:textAlignment w:val="auto"/>
              <w:rPr>
                <w:rFonts w:hint="default" w:ascii="Times New Roman" w:hAnsi="Times New Roman" w:cs="Times New Roman"/>
                <w:snapToGrid w:val="0"/>
                <w:color w:val="auto"/>
                <w:kern w:val="21"/>
                <w:sz w:val="24"/>
                <w:szCs w:val="24"/>
                <w:highlight w:val="none"/>
                <w:lang w:val="en-US" w:eastAsia="zh-CN"/>
              </w:rPr>
            </w:pPr>
            <w:r>
              <w:rPr>
                <w:rFonts w:hint="default" w:ascii="Times New Roman" w:hAnsi="Times New Roman" w:cs="Times New Roman"/>
                <w:snapToGrid w:val="0"/>
                <w:color w:val="auto"/>
                <w:kern w:val="21"/>
                <w:sz w:val="24"/>
                <w:szCs w:val="24"/>
                <w:highlight w:val="none"/>
                <w:lang w:val="en-US" w:eastAsia="zh-CN"/>
              </w:rPr>
              <w:t>0</w:t>
            </w:r>
          </w:p>
        </w:tc>
        <w:tc>
          <w:tcPr>
            <w:tcW w:w="1473" w:type="dxa"/>
            <w:noWrap w:val="0"/>
            <w:vAlign w:val="center"/>
          </w:tcPr>
          <w:p>
            <w:pPr>
              <w:pStyle w:val="36"/>
              <w:keepNext w:val="0"/>
              <w:keepLines w:val="0"/>
              <w:pageBreakBefore w:val="0"/>
              <w:widowControl w:val="0"/>
              <w:kinsoku/>
              <w:wordWrap/>
              <w:overflowPunct/>
              <w:topLinePunct w:val="0"/>
              <w:autoSpaceDE/>
              <w:autoSpaceDN/>
              <w:bidi w:val="0"/>
              <w:adjustRightInd/>
              <w:snapToGrid/>
              <w:spacing w:beforeLines="0" w:afterLines="0" w:line="320" w:lineRule="exact"/>
              <w:ind w:firstLine="0" w:firstLineChars="0"/>
              <w:jc w:val="center"/>
              <w:textAlignment w:val="auto"/>
              <w:rPr>
                <w:rFonts w:hint="default" w:ascii="Times New Roman" w:hAnsi="Times New Roman" w:cs="Times New Roman"/>
                <w:snapToGrid w:val="0"/>
                <w:color w:val="auto"/>
                <w:kern w:val="21"/>
                <w:sz w:val="24"/>
                <w:szCs w:val="24"/>
                <w:highlight w:val="none"/>
                <w:lang w:val="en-US" w:eastAsia="zh-CN"/>
              </w:rPr>
            </w:pPr>
            <w:r>
              <w:rPr>
                <w:rFonts w:hint="eastAsia" w:ascii="Times New Roman" w:hAnsi="Times New Roman" w:cs="Times New Roman"/>
                <w:snapToGrid w:val="0"/>
                <w:color w:val="auto"/>
                <w:kern w:val="21"/>
                <w:sz w:val="24"/>
                <w:szCs w:val="24"/>
                <w:highlight w:val="none"/>
                <w:lang w:val="en-US" w:eastAsia="zh-CN"/>
              </w:rPr>
              <w:t>0.3614</w:t>
            </w:r>
          </w:p>
        </w:tc>
        <w:tc>
          <w:tcPr>
            <w:tcW w:w="1476" w:type="dxa"/>
            <w:noWrap w:val="0"/>
            <w:vAlign w:val="center"/>
          </w:tcPr>
          <w:p>
            <w:pPr>
              <w:pStyle w:val="36"/>
              <w:keepNext w:val="0"/>
              <w:keepLines w:val="0"/>
              <w:pageBreakBefore w:val="0"/>
              <w:widowControl w:val="0"/>
              <w:kinsoku/>
              <w:wordWrap/>
              <w:overflowPunct/>
              <w:topLinePunct w:val="0"/>
              <w:autoSpaceDE/>
              <w:autoSpaceDN/>
              <w:bidi w:val="0"/>
              <w:adjustRightInd/>
              <w:snapToGrid/>
              <w:spacing w:beforeLines="0" w:afterLines="0" w:line="320" w:lineRule="exact"/>
              <w:ind w:firstLine="0" w:firstLineChars="0"/>
              <w:jc w:val="center"/>
              <w:textAlignment w:val="auto"/>
              <w:rPr>
                <w:rFonts w:hint="default" w:ascii="Times New Roman" w:hAnsi="Times New Roman" w:cs="Times New Roman"/>
                <w:snapToGrid w:val="0"/>
                <w:color w:val="auto"/>
                <w:kern w:val="21"/>
                <w:sz w:val="24"/>
                <w:szCs w:val="24"/>
                <w:highlight w:val="none"/>
                <w:lang w:val="en-US" w:eastAsia="zh-CN"/>
              </w:rPr>
            </w:pPr>
            <w:r>
              <w:rPr>
                <w:rFonts w:hint="eastAsia" w:ascii="Times New Roman" w:cs="Times New Roman"/>
                <w:snapToGrid w:val="0"/>
                <w:color w:val="auto"/>
                <w:kern w:val="21"/>
                <w:sz w:val="24"/>
                <w:szCs w:val="24"/>
                <w:highlight w:val="none"/>
                <w:lang w:val="en-US" w:eastAsia="zh-CN"/>
              </w:rPr>
              <w:t>+</w:t>
            </w:r>
            <w:r>
              <w:rPr>
                <w:rFonts w:hint="eastAsia" w:ascii="Times New Roman" w:hAnsi="Times New Roman" w:cs="Times New Roman"/>
                <w:snapToGrid w:val="0"/>
                <w:color w:val="auto"/>
                <w:kern w:val="21"/>
                <w:sz w:val="24"/>
                <w:szCs w:val="24"/>
                <w:highlight w:val="none"/>
                <w:lang w:val="en-US" w:eastAsia="zh-CN"/>
              </w:rPr>
              <w:t>0.3212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02" w:type="dxa"/>
            <w:vMerge w:val="continue"/>
            <w:noWrap w:val="0"/>
            <w:vAlign w:val="center"/>
          </w:tcPr>
          <w:p>
            <w:pPr>
              <w:pStyle w:val="36"/>
              <w:keepNext w:val="0"/>
              <w:keepLines w:val="0"/>
              <w:pageBreakBefore w:val="0"/>
              <w:widowControl w:val="0"/>
              <w:kinsoku/>
              <w:wordWrap/>
              <w:overflowPunct/>
              <w:topLinePunct w:val="0"/>
              <w:autoSpaceDE/>
              <w:autoSpaceDN/>
              <w:bidi w:val="0"/>
              <w:adjustRightInd/>
              <w:snapToGrid/>
              <w:spacing w:beforeLines="0" w:afterLines="0" w:line="320" w:lineRule="exact"/>
              <w:ind w:firstLine="0" w:firstLineChars="0"/>
              <w:jc w:val="center"/>
              <w:textAlignment w:val="auto"/>
              <w:rPr>
                <w:rFonts w:hint="default" w:ascii="Times New Roman" w:hAnsi="Times New Roman" w:cs="Times New Roman"/>
                <w:snapToGrid w:val="0"/>
                <w:color w:val="auto"/>
                <w:kern w:val="21"/>
                <w:sz w:val="24"/>
                <w:szCs w:val="24"/>
                <w:highlight w:val="none"/>
              </w:rPr>
            </w:pPr>
          </w:p>
        </w:tc>
        <w:tc>
          <w:tcPr>
            <w:tcW w:w="2272" w:type="dxa"/>
            <w:noWrap w:val="0"/>
            <w:vAlign w:val="center"/>
          </w:tcPr>
          <w:p>
            <w:pPr>
              <w:pStyle w:val="36"/>
              <w:keepNext w:val="0"/>
              <w:keepLines w:val="0"/>
              <w:pageBreakBefore w:val="0"/>
              <w:widowControl w:val="0"/>
              <w:kinsoku/>
              <w:wordWrap/>
              <w:overflowPunct/>
              <w:topLinePunct w:val="0"/>
              <w:autoSpaceDE/>
              <w:autoSpaceDN/>
              <w:bidi w:val="0"/>
              <w:adjustRightInd/>
              <w:snapToGrid/>
              <w:spacing w:beforeLines="0" w:afterLines="0" w:line="320" w:lineRule="exact"/>
              <w:ind w:firstLine="0" w:firstLineChars="0"/>
              <w:jc w:val="center"/>
              <w:textAlignment w:val="auto"/>
              <w:rPr>
                <w:rFonts w:hint="default" w:ascii="Times New Roman" w:hAnsi="Times New Roman" w:eastAsia="宋体" w:cs="Times New Roman"/>
                <w:snapToGrid w:val="0"/>
                <w:color w:val="auto"/>
                <w:kern w:val="21"/>
                <w:sz w:val="24"/>
                <w:szCs w:val="24"/>
                <w:highlight w:val="none"/>
                <w:lang w:val="en-US" w:eastAsia="zh-CN"/>
              </w:rPr>
            </w:pPr>
            <w:r>
              <w:rPr>
                <w:rFonts w:hint="default" w:ascii="Times New Roman" w:hAnsi="Times New Roman" w:cs="Times New Roman"/>
                <w:snapToGrid w:val="0"/>
                <w:color w:val="auto"/>
                <w:kern w:val="21"/>
                <w:sz w:val="24"/>
                <w:szCs w:val="24"/>
                <w:highlight w:val="none"/>
                <w:lang w:val="en-US" w:eastAsia="zh-CN"/>
              </w:rPr>
              <w:t>NH</w:t>
            </w:r>
            <w:r>
              <w:rPr>
                <w:rFonts w:hint="default" w:ascii="Times New Roman" w:hAnsi="Times New Roman" w:cs="Times New Roman"/>
                <w:snapToGrid w:val="0"/>
                <w:color w:val="auto"/>
                <w:kern w:val="21"/>
                <w:sz w:val="24"/>
                <w:szCs w:val="24"/>
                <w:highlight w:val="none"/>
                <w:vertAlign w:val="subscript"/>
                <w:lang w:val="en-US" w:eastAsia="zh-CN"/>
              </w:rPr>
              <w:t>3</w:t>
            </w:r>
            <w:r>
              <w:rPr>
                <w:rFonts w:hint="default" w:ascii="Times New Roman" w:hAnsi="Times New Roman" w:cs="Times New Roman"/>
                <w:snapToGrid w:val="0"/>
                <w:color w:val="auto"/>
                <w:kern w:val="21"/>
                <w:sz w:val="24"/>
                <w:szCs w:val="24"/>
                <w:highlight w:val="none"/>
                <w:lang w:val="en-US" w:eastAsia="zh-CN"/>
              </w:rPr>
              <w:t>-N</w:t>
            </w:r>
            <w:r>
              <w:rPr>
                <w:rFonts w:hint="default" w:ascii="Times New Roman" w:hAnsi="Times New Roman" w:cs="Times New Roman"/>
                <w:snapToGrid w:val="0"/>
                <w:color w:val="auto"/>
                <w:kern w:val="21"/>
                <w:sz w:val="24"/>
                <w:szCs w:val="24"/>
                <w:highlight w:val="none"/>
                <w:lang w:eastAsia="zh-CN"/>
              </w:rPr>
              <w:t>（</w:t>
            </w:r>
            <w:r>
              <w:rPr>
                <w:rFonts w:hint="default" w:ascii="Times New Roman" w:hAnsi="Times New Roman" w:cs="Times New Roman"/>
                <w:snapToGrid w:val="0"/>
                <w:color w:val="auto"/>
                <w:kern w:val="21"/>
                <w:sz w:val="24"/>
                <w:szCs w:val="24"/>
                <w:highlight w:val="none"/>
                <w:lang w:val="en-US" w:eastAsia="zh-CN"/>
              </w:rPr>
              <w:t>t/a</w:t>
            </w:r>
            <w:r>
              <w:rPr>
                <w:rFonts w:hint="default" w:ascii="Times New Roman" w:hAnsi="Times New Roman" w:cs="Times New Roman"/>
                <w:snapToGrid w:val="0"/>
                <w:color w:val="auto"/>
                <w:kern w:val="21"/>
                <w:sz w:val="24"/>
                <w:szCs w:val="24"/>
                <w:highlight w:val="none"/>
                <w:lang w:eastAsia="zh-CN"/>
              </w:rPr>
              <w:t>）</w:t>
            </w:r>
          </w:p>
        </w:tc>
        <w:tc>
          <w:tcPr>
            <w:tcW w:w="1473" w:type="dxa"/>
            <w:noWrap w:val="0"/>
            <w:vAlign w:val="center"/>
          </w:tcPr>
          <w:p>
            <w:pPr>
              <w:pStyle w:val="36"/>
              <w:keepNext w:val="0"/>
              <w:keepLines w:val="0"/>
              <w:pageBreakBefore w:val="0"/>
              <w:widowControl w:val="0"/>
              <w:kinsoku/>
              <w:wordWrap/>
              <w:overflowPunct/>
              <w:topLinePunct w:val="0"/>
              <w:autoSpaceDE/>
              <w:autoSpaceDN/>
              <w:bidi w:val="0"/>
              <w:adjustRightInd/>
              <w:snapToGrid/>
              <w:spacing w:beforeLines="0" w:afterLines="0" w:line="320" w:lineRule="exact"/>
              <w:ind w:firstLine="0" w:firstLineChars="0"/>
              <w:jc w:val="center"/>
              <w:textAlignment w:val="auto"/>
              <w:rPr>
                <w:rFonts w:hint="default" w:ascii="Times New Roman" w:hAnsi="Times New Roman" w:eastAsia="宋体" w:cs="Times New Roman"/>
                <w:snapToGrid w:val="0"/>
                <w:color w:val="auto"/>
                <w:kern w:val="21"/>
                <w:sz w:val="24"/>
                <w:szCs w:val="24"/>
                <w:highlight w:val="none"/>
                <w:lang w:val="en-US" w:eastAsia="zh-CN"/>
              </w:rPr>
            </w:pPr>
            <w:r>
              <w:rPr>
                <w:rFonts w:hint="default" w:ascii="Times New Roman" w:hAnsi="Times New Roman" w:cs="Times New Roman"/>
                <w:snapToGrid w:val="0"/>
                <w:color w:val="auto"/>
                <w:kern w:val="21"/>
                <w:sz w:val="24"/>
                <w:szCs w:val="24"/>
                <w:highlight w:val="none"/>
                <w:lang w:val="en-US" w:eastAsia="zh-CN"/>
              </w:rPr>
              <w:t>0.0037</w:t>
            </w:r>
          </w:p>
        </w:tc>
        <w:tc>
          <w:tcPr>
            <w:tcW w:w="1473" w:type="dxa"/>
            <w:noWrap w:val="0"/>
            <w:vAlign w:val="center"/>
          </w:tcPr>
          <w:p>
            <w:pPr>
              <w:pStyle w:val="36"/>
              <w:keepNext w:val="0"/>
              <w:keepLines w:val="0"/>
              <w:pageBreakBefore w:val="0"/>
              <w:widowControl w:val="0"/>
              <w:kinsoku/>
              <w:wordWrap/>
              <w:overflowPunct/>
              <w:topLinePunct w:val="0"/>
              <w:autoSpaceDE/>
              <w:autoSpaceDN/>
              <w:bidi w:val="0"/>
              <w:adjustRightInd/>
              <w:snapToGrid/>
              <w:spacing w:beforeLines="0" w:afterLines="0" w:line="320" w:lineRule="exact"/>
              <w:ind w:firstLine="0" w:firstLineChars="0"/>
              <w:jc w:val="center"/>
              <w:textAlignment w:val="auto"/>
              <w:rPr>
                <w:rFonts w:hint="default" w:ascii="Times New Roman" w:hAnsi="Times New Roman" w:eastAsia="宋体" w:cs="Times New Roman"/>
                <w:snapToGrid w:val="0"/>
                <w:color w:val="auto"/>
                <w:kern w:val="21"/>
                <w:sz w:val="24"/>
                <w:szCs w:val="24"/>
                <w:highlight w:val="none"/>
                <w:lang w:val="en-US" w:eastAsia="zh-CN" w:bidi="ar-SA"/>
              </w:rPr>
            </w:pPr>
            <w:r>
              <w:rPr>
                <w:rFonts w:hint="default" w:ascii="Times New Roman" w:hAnsi="Times New Roman" w:cs="Times New Roman"/>
                <w:snapToGrid w:val="0"/>
                <w:color w:val="auto"/>
                <w:kern w:val="21"/>
                <w:sz w:val="24"/>
                <w:szCs w:val="24"/>
                <w:highlight w:val="none"/>
                <w:lang w:val="en-US" w:eastAsia="zh-CN"/>
              </w:rPr>
              <w:t>/</w:t>
            </w:r>
          </w:p>
        </w:tc>
        <w:tc>
          <w:tcPr>
            <w:tcW w:w="1473" w:type="dxa"/>
            <w:noWrap w:val="0"/>
            <w:vAlign w:val="center"/>
          </w:tcPr>
          <w:p>
            <w:pPr>
              <w:pStyle w:val="36"/>
              <w:keepNext w:val="0"/>
              <w:keepLines w:val="0"/>
              <w:pageBreakBefore w:val="0"/>
              <w:widowControl w:val="0"/>
              <w:kinsoku/>
              <w:wordWrap/>
              <w:overflowPunct/>
              <w:topLinePunct w:val="0"/>
              <w:autoSpaceDE/>
              <w:autoSpaceDN/>
              <w:bidi w:val="0"/>
              <w:adjustRightInd/>
              <w:snapToGrid/>
              <w:spacing w:beforeLines="0" w:afterLines="0" w:line="320" w:lineRule="exact"/>
              <w:ind w:firstLine="0" w:firstLineChars="0"/>
              <w:jc w:val="center"/>
              <w:textAlignment w:val="auto"/>
              <w:rPr>
                <w:rFonts w:hint="default" w:ascii="Times New Roman" w:hAnsi="Times New Roman" w:eastAsia="宋体" w:cs="Times New Roman"/>
                <w:snapToGrid w:val="0"/>
                <w:color w:val="auto"/>
                <w:kern w:val="21"/>
                <w:sz w:val="24"/>
                <w:szCs w:val="24"/>
                <w:highlight w:val="none"/>
                <w:lang w:val="en-US" w:eastAsia="zh-CN" w:bidi="ar-SA"/>
              </w:rPr>
            </w:pPr>
            <w:r>
              <w:rPr>
                <w:rFonts w:hint="default" w:ascii="Times New Roman" w:hAnsi="Times New Roman" w:cs="Times New Roman"/>
                <w:snapToGrid w:val="0"/>
                <w:color w:val="auto"/>
                <w:kern w:val="21"/>
                <w:sz w:val="24"/>
                <w:szCs w:val="24"/>
                <w:highlight w:val="none"/>
                <w:lang w:val="en-US" w:eastAsia="zh-CN" w:bidi="ar-SA"/>
              </w:rPr>
              <w:t>/</w:t>
            </w:r>
          </w:p>
        </w:tc>
        <w:tc>
          <w:tcPr>
            <w:tcW w:w="1473" w:type="dxa"/>
            <w:noWrap w:val="0"/>
            <w:vAlign w:val="center"/>
          </w:tcPr>
          <w:p>
            <w:pPr>
              <w:pStyle w:val="36"/>
              <w:keepNext w:val="0"/>
              <w:keepLines w:val="0"/>
              <w:pageBreakBefore w:val="0"/>
              <w:widowControl w:val="0"/>
              <w:kinsoku/>
              <w:wordWrap/>
              <w:overflowPunct/>
              <w:topLinePunct w:val="0"/>
              <w:autoSpaceDE/>
              <w:autoSpaceDN/>
              <w:bidi w:val="0"/>
              <w:adjustRightInd/>
              <w:snapToGrid/>
              <w:spacing w:beforeLines="0" w:afterLines="0" w:line="320" w:lineRule="exact"/>
              <w:ind w:firstLine="0" w:firstLineChars="0"/>
              <w:jc w:val="center"/>
              <w:textAlignment w:val="auto"/>
              <w:rPr>
                <w:rFonts w:hint="default" w:ascii="Times New Roman" w:hAnsi="Times New Roman" w:cs="Times New Roman"/>
                <w:snapToGrid w:val="0"/>
                <w:color w:val="auto"/>
                <w:kern w:val="21"/>
                <w:sz w:val="24"/>
                <w:szCs w:val="24"/>
                <w:highlight w:val="none"/>
                <w:lang w:val="en-US" w:eastAsia="zh-CN"/>
              </w:rPr>
            </w:pPr>
            <w:r>
              <w:rPr>
                <w:rFonts w:hint="eastAsia" w:ascii="Times New Roman" w:hAnsi="Times New Roman" w:cs="Times New Roman"/>
                <w:snapToGrid w:val="0"/>
                <w:color w:val="auto"/>
                <w:kern w:val="21"/>
                <w:sz w:val="24"/>
                <w:szCs w:val="24"/>
                <w:highlight w:val="none"/>
                <w:lang w:val="en-US" w:eastAsia="zh-CN"/>
              </w:rPr>
              <w:t>0.0241</w:t>
            </w:r>
          </w:p>
        </w:tc>
        <w:tc>
          <w:tcPr>
            <w:tcW w:w="1473" w:type="dxa"/>
            <w:noWrap w:val="0"/>
            <w:vAlign w:val="center"/>
          </w:tcPr>
          <w:p>
            <w:pPr>
              <w:pStyle w:val="36"/>
              <w:keepNext w:val="0"/>
              <w:keepLines w:val="0"/>
              <w:pageBreakBefore w:val="0"/>
              <w:widowControl w:val="0"/>
              <w:kinsoku/>
              <w:wordWrap/>
              <w:overflowPunct/>
              <w:topLinePunct w:val="0"/>
              <w:autoSpaceDE/>
              <w:autoSpaceDN/>
              <w:bidi w:val="0"/>
              <w:adjustRightInd/>
              <w:snapToGrid/>
              <w:spacing w:beforeLines="0" w:afterLines="0" w:line="320" w:lineRule="exact"/>
              <w:ind w:firstLine="0" w:firstLineChars="0"/>
              <w:jc w:val="center"/>
              <w:textAlignment w:val="auto"/>
              <w:rPr>
                <w:rFonts w:hint="default" w:ascii="Times New Roman" w:hAnsi="Times New Roman" w:cs="Times New Roman"/>
                <w:snapToGrid w:val="0"/>
                <w:color w:val="auto"/>
                <w:kern w:val="21"/>
                <w:sz w:val="24"/>
                <w:szCs w:val="24"/>
                <w:highlight w:val="none"/>
                <w:lang w:val="en-US" w:eastAsia="zh-CN"/>
              </w:rPr>
            </w:pPr>
            <w:r>
              <w:rPr>
                <w:rFonts w:hint="default" w:ascii="Times New Roman" w:hAnsi="Times New Roman" w:cs="Times New Roman"/>
                <w:snapToGrid w:val="0"/>
                <w:color w:val="auto"/>
                <w:kern w:val="21"/>
                <w:sz w:val="24"/>
                <w:szCs w:val="24"/>
                <w:highlight w:val="none"/>
                <w:lang w:val="en-US" w:eastAsia="zh-CN"/>
              </w:rPr>
              <w:t>0</w:t>
            </w:r>
          </w:p>
        </w:tc>
        <w:tc>
          <w:tcPr>
            <w:tcW w:w="1473" w:type="dxa"/>
            <w:noWrap w:val="0"/>
            <w:vAlign w:val="center"/>
          </w:tcPr>
          <w:p>
            <w:pPr>
              <w:pStyle w:val="36"/>
              <w:keepNext w:val="0"/>
              <w:keepLines w:val="0"/>
              <w:pageBreakBefore w:val="0"/>
              <w:widowControl w:val="0"/>
              <w:kinsoku/>
              <w:wordWrap/>
              <w:overflowPunct/>
              <w:topLinePunct w:val="0"/>
              <w:autoSpaceDE/>
              <w:autoSpaceDN/>
              <w:bidi w:val="0"/>
              <w:adjustRightInd/>
              <w:snapToGrid/>
              <w:spacing w:beforeLines="0" w:afterLines="0" w:line="320" w:lineRule="exact"/>
              <w:ind w:firstLine="0" w:firstLineChars="0"/>
              <w:jc w:val="center"/>
              <w:textAlignment w:val="auto"/>
              <w:rPr>
                <w:rFonts w:hint="default" w:ascii="Times New Roman" w:hAnsi="Times New Roman" w:cs="Times New Roman"/>
                <w:snapToGrid w:val="0"/>
                <w:color w:val="auto"/>
                <w:kern w:val="21"/>
                <w:sz w:val="24"/>
                <w:szCs w:val="24"/>
                <w:highlight w:val="none"/>
                <w:lang w:val="en-US" w:eastAsia="zh-CN"/>
              </w:rPr>
            </w:pPr>
            <w:r>
              <w:rPr>
                <w:rFonts w:hint="eastAsia" w:ascii="Times New Roman" w:hAnsi="Times New Roman" w:cs="Times New Roman"/>
                <w:snapToGrid w:val="0"/>
                <w:color w:val="auto"/>
                <w:kern w:val="21"/>
                <w:sz w:val="24"/>
                <w:szCs w:val="24"/>
                <w:highlight w:val="none"/>
                <w:lang w:val="en-US" w:eastAsia="zh-CN"/>
              </w:rPr>
              <w:t>0.0278</w:t>
            </w:r>
          </w:p>
        </w:tc>
        <w:tc>
          <w:tcPr>
            <w:tcW w:w="1476" w:type="dxa"/>
            <w:noWrap w:val="0"/>
            <w:vAlign w:val="center"/>
          </w:tcPr>
          <w:p>
            <w:pPr>
              <w:pStyle w:val="36"/>
              <w:keepNext w:val="0"/>
              <w:keepLines w:val="0"/>
              <w:pageBreakBefore w:val="0"/>
              <w:widowControl w:val="0"/>
              <w:kinsoku/>
              <w:wordWrap/>
              <w:overflowPunct/>
              <w:topLinePunct w:val="0"/>
              <w:autoSpaceDE/>
              <w:autoSpaceDN/>
              <w:bidi w:val="0"/>
              <w:adjustRightInd/>
              <w:snapToGrid/>
              <w:spacing w:beforeLines="0" w:afterLines="0" w:line="320" w:lineRule="exact"/>
              <w:ind w:firstLine="0" w:firstLineChars="0"/>
              <w:jc w:val="center"/>
              <w:textAlignment w:val="auto"/>
              <w:rPr>
                <w:rFonts w:hint="default" w:ascii="Times New Roman" w:hAnsi="Times New Roman" w:cs="Times New Roman"/>
                <w:snapToGrid w:val="0"/>
                <w:color w:val="auto"/>
                <w:kern w:val="21"/>
                <w:sz w:val="24"/>
                <w:szCs w:val="24"/>
                <w:highlight w:val="none"/>
                <w:lang w:val="en-US" w:eastAsia="zh-CN"/>
              </w:rPr>
            </w:pPr>
            <w:r>
              <w:rPr>
                <w:rFonts w:hint="eastAsia" w:ascii="Times New Roman" w:cs="Times New Roman"/>
                <w:snapToGrid w:val="0"/>
                <w:color w:val="auto"/>
                <w:kern w:val="21"/>
                <w:sz w:val="24"/>
                <w:szCs w:val="24"/>
                <w:highlight w:val="none"/>
                <w:lang w:val="en-US" w:eastAsia="zh-CN"/>
              </w:rPr>
              <w:t>+</w:t>
            </w:r>
            <w:r>
              <w:rPr>
                <w:rFonts w:hint="eastAsia" w:ascii="Times New Roman" w:hAnsi="Times New Roman" w:cs="Times New Roman"/>
                <w:snapToGrid w:val="0"/>
                <w:color w:val="auto"/>
                <w:kern w:val="21"/>
                <w:sz w:val="24"/>
                <w:szCs w:val="24"/>
                <w:highlight w:val="none"/>
                <w:lang w:val="en-US" w:eastAsia="zh-CN"/>
              </w:rPr>
              <w:t>0.0241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02" w:type="dxa"/>
            <w:vMerge w:val="restart"/>
            <w:noWrap w:val="0"/>
            <w:vAlign w:val="center"/>
          </w:tcPr>
          <w:p>
            <w:pPr>
              <w:pStyle w:val="36"/>
              <w:keepNext w:val="0"/>
              <w:keepLines w:val="0"/>
              <w:pageBreakBefore w:val="0"/>
              <w:widowControl w:val="0"/>
              <w:kinsoku/>
              <w:wordWrap/>
              <w:overflowPunct/>
              <w:topLinePunct w:val="0"/>
              <w:autoSpaceDE/>
              <w:autoSpaceDN/>
              <w:bidi w:val="0"/>
              <w:adjustRightInd/>
              <w:snapToGrid/>
              <w:spacing w:beforeLines="0" w:afterLines="0" w:line="320" w:lineRule="exact"/>
              <w:ind w:firstLine="0" w:firstLineChars="0"/>
              <w:jc w:val="center"/>
              <w:textAlignment w:val="auto"/>
              <w:rPr>
                <w:rFonts w:hint="default" w:ascii="Times New Roman" w:hAnsi="Times New Roman" w:cs="Times New Roman"/>
                <w:snapToGrid w:val="0"/>
                <w:color w:val="auto"/>
                <w:kern w:val="21"/>
                <w:sz w:val="24"/>
                <w:szCs w:val="24"/>
                <w:highlight w:val="none"/>
              </w:rPr>
            </w:pPr>
            <w:r>
              <w:rPr>
                <w:rFonts w:hint="default" w:ascii="Times New Roman" w:hAnsi="Times New Roman" w:cs="Times New Roman"/>
                <w:snapToGrid w:val="0"/>
                <w:color w:val="auto"/>
                <w:kern w:val="21"/>
                <w:sz w:val="24"/>
                <w:szCs w:val="24"/>
                <w:highlight w:val="none"/>
              </w:rPr>
              <w:t>危险废物</w:t>
            </w:r>
          </w:p>
        </w:tc>
        <w:tc>
          <w:tcPr>
            <w:tcW w:w="2272" w:type="dxa"/>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snapToGrid w:val="0"/>
                <w:color w:val="auto"/>
                <w:kern w:val="21"/>
                <w:sz w:val="24"/>
                <w:szCs w:val="24"/>
                <w:highlight w:val="none"/>
                <w:lang w:val="en-US" w:eastAsia="zh-CN" w:bidi="ar-SA"/>
              </w:rPr>
            </w:pPr>
            <w:r>
              <w:rPr>
                <w:rFonts w:hint="default" w:ascii="Times New Roman" w:hAnsi="Times New Roman" w:cs="Times New Roman"/>
                <w:snapToGrid w:val="0"/>
                <w:color w:val="auto"/>
                <w:kern w:val="21"/>
                <w:sz w:val="24"/>
                <w:szCs w:val="24"/>
                <w:highlight w:val="none"/>
                <w:lang w:val="en-US" w:eastAsia="zh-CN" w:bidi="ar-SA"/>
              </w:rPr>
              <w:t>医疗废物</w:t>
            </w:r>
            <w:r>
              <w:rPr>
                <w:rFonts w:hint="default" w:ascii="Times New Roman" w:hAnsi="Times New Roman" w:cs="Times New Roman"/>
                <w:snapToGrid w:val="0"/>
                <w:color w:val="auto"/>
                <w:kern w:val="21"/>
                <w:sz w:val="24"/>
                <w:szCs w:val="24"/>
                <w:highlight w:val="none"/>
                <w:lang w:eastAsia="zh-CN"/>
              </w:rPr>
              <w:t>（</w:t>
            </w:r>
            <w:r>
              <w:rPr>
                <w:rFonts w:hint="default" w:ascii="Times New Roman" w:hAnsi="Times New Roman" w:cs="Times New Roman"/>
                <w:snapToGrid w:val="0"/>
                <w:color w:val="auto"/>
                <w:kern w:val="21"/>
                <w:sz w:val="24"/>
                <w:szCs w:val="24"/>
                <w:highlight w:val="none"/>
                <w:lang w:val="en-US" w:eastAsia="zh-CN"/>
              </w:rPr>
              <w:t>t/a</w:t>
            </w:r>
            <w:r>
              <w:rPr>
                <w:rFonts w:hint="default" w:ascii="Times New Roman" w:hAnsi="Times New Roman" w:cs="Times New Roman"/>
                <w:snapToGrid w:val="0"/>
                <w:color w:val="auto"/>
                <w:kern w:val="21"/>
                <w:sz w:val="24"/>
                <w:szCs w:val="24"/>
                <w:highlight w:val="none"/>
                <w:lang w:eastAsia="zh-CN"/>
              </w:rPr>
              <w:t>）</w:t>
            </w:r>
          </w:p>
        </w:tc>
        <w:tc>
          <w:tcPr>
            <w:tcW w:w="1473" w:type="dxa"/>
            <w:noWrap w:val="0"/>
            <w:vAlign w:val="center"/>
          </w:tcPr>
          <w:p>
            <w:pPr>
              <w:pStyle w:val="36"/>
              <w:keepNext w:val="0"/>
              <w:keepLines w:val="0"/>
              <w:pageBreakBefore w:val="0"/>
              <w:widowControl w:val="0"/>
              <w:kinsoku/>
              <w:wordWrap/>
              <w:overflowPunct/>
              <w:topLinePunct w:val="0"/>
              <w:autoSpaceDE/>
              <w:autoSpaceDN/>
              <w:bidi w:val="0"/>
              <w:adjustRightInd/>
              <w:snapToGrid/>
              <w:spacing w:beforeLines="0" w:afterLines="0" w:line="320" w:lineRule="exact"/>
              <w:ind w:firstLine="0" w:firstLineChars="0"/>
              <w:jc w:val="center"/>
              <w:textAlignment w:val="auto"/>
              <w:rPr>
                <w:rFonts w:hint="default" w:ascii="Times New Roman" w:hAnsi="Times New Roman" w:eastAsia="宋体" w:cs="Times New Roman"/>
                <w:snapToGrid w:val="0"/>
                <w:color w:val="auto"/>
                <w:kern w:val="21"/>
                <w:sz w:val="24"/>
                <w:szCs w:val="24"/>
                <w:highlight w:val="none"/>
                <w:lang w:val="en-US" w:eastAsia="zh-CN"/>
              </w:rPr>
            </w:pPr>
            <w:r>
              <w:rPr>
                <w:rFonts w:hint="default" w:ascii="Times New Roman" w:hAnsi="Times New Roman" w:cs="Times New Roman"/>
                <w:snapToGrid w:val="0"/>
                <w:color w:val="auto"/>
                <w:kern w:val="21"/>
                <w:sz w:val="24"/>
                <w:szCs w:val="24"/>
                <w:highlight w:val="none"/>
                <w:lang w:val="en-US" w:eastAsia="zh-CN"/>
              </w:rPr>
              <w:t>5</w:t>
            </w:r>
          </w:p>
        </w:tc>
        <w:tc>
          <w:tcPr>
            <w:tcW w:w="1473" w:type="dxa"/>
            <w:noWrap w:val="0"/>
            <w:vAlign w:val="center"/>
          </w:tcPr>
          <w:p>
            <w:pPr>
              <w:pStyle w:val="36"/>
              <w:keepNext w:val="0"/>
              <w:keepLines w:val="0"/>
              <w:pageBreakBefore w:val="0"/>
              <w:widowControl w:val="0"/>
              <w:kinsoku/>
              <w:wordWrap/>
              <w:overflowPunct/>
              <w:topLinePunct w:val="0"/>
              <w:autoSpaceDE/>
              <w:autoSpaceDN/>
              <w:bidi w:val="0"/>
              <w:adjustRightInd/>
              <w:snapToGrid/>
              <w:spacing w:beforeLines="0" w:afterLines="0" w:line="320" w:lineRule="exact"/>
              <w:ind w:firstLine="0" w:firstLineChars="0"/>
              <w:jc w:val="center"/>
              <w:textAlignment w:val="auto"/>
              <w:rPr>
                <w:rFonts w:hint="default" w:ascii="Times New Roman" w:hAnsi="Times New Roman" w:eastAsia="宋体" w:cs="Times New Roman"/>
                <w:snapToGrid w:val="0"/>
                <w:color w:val="auto"/>
                <w:kern w:val="21"/>
                <w:sz w:val="24"/>
                <w:szCs w:val="24"/>
                <w:highlight w:val="none"/>
                <w:lang w:val="en-US" w:eastAsia="zh-CN" w:bidi="ar-SA"/>
              </w:rPr>
            </w:pPr>
            <w:r>
              <w:rPr>
                <w:rFonts w:hint="default" w:ascii="Times New Roman" w:hAnsi="Times New Roman" w:cs="Times New Roman"/>
                <w:snapToGrid w:val="0"/>
                <w:color w:val="auto"/>
                <w:kern w:val="21"/>
                <w:sz w:val="24"/>
                <w:szCs w:val="24"/>
                <w:highlight w:val="none"/>
                <w:lang w:val="en-US" w:eastAsia="zh-CN"/>
              </w:rPr>
              <w:t>/</w:t>
            </w:r>
          </w:p>
        </w:tc>
        <w:tc>
          <w:tcPr>
            <w:tcW w:w="1473" w:type="dxa"/>
            <w:noWrap w:val="0"/>
            <w:vAlign w:val="center"/>
          </w:tcPr>
          <w:p>
            <w:pPr>
              <w:pStyle w:val="36"/>
              <w:keepNext w:val="0"/>
              <w:keepLines w:val="0"/>
              <w:pageBreakBefore w:val="0"/>
              <w:widowControl w:val="0"/>
              <w:kinsoku/>
              <w:wordWrap/>
              <w:overflowPunct/>
              <w:topLinePunct w:val="0"/>
              <w:autoSpaceDE/>
              <w:autoSpaceDN/>
              <w:bidi w:val="0"/>
              <w:adjustRightInd/>
              <w:snapToGrid/>
              <w:spacing w:beforeLines="0" w:afterLines="0" w:line="320" w:lineRule="exact"/>
              <w:ind w:firstLine="0" w:firstLineChars="0"/>
              <w:jc w:val="center"/>
              <w:textAlignment w:val="auto"/>
              <w:rPr>
                <w:rFonts w:hint="default" w:ascii="Times New Roman" w:hAnsi="Times New Roman" w:eastAsia="宋体" w:cs="Times New Roman"/>
                <w:snapToGrid w:val="0"/>
                <w:color w:val="auto"/>
                <w:kern w:val="21"/>
                <w:sz w:val="24"/>
                <w:szCs w:val="24"/>
                <w:highlight w:val="none"/>
                <w:lang w:val="en-US" w:eastAsia="zh-CN" w:bidi="ar-SA"/>
              </w:rPr>
            </w:pPr>
            <w:r>
              <w:rPr>
                <w:rFonts w:hint="default" w:ascii="Times New Roman" w:hAnsi="Times New Roman" w:cs="Times New Roman"/>
                <w:snapToGrid w:val="0"/>
                <w:color w:val="auto"/>
                <w:kern w:val="21"/>
                <w:sz w:val="24"/>
                <w:szCs w:val="24"/>
                <w:highlight w:val="none"/>
                <w:lang w:val="en-US" w:eastAsia="zh-CN" w:bidi="ar-SA"/>
              </w:rPr>
              <w:t>/</w:t>
            </w:r>
          </w:p>
        </w:tc>
        <w:tc>
          <w:tcPr>
            <w:tcW w:w="1473" w:type="dxa"/>
            <w:noWrap w:val="0"/>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bCs/>
                <w:color w:val="auto"/>
                <w:kern w:val="2"/>
                <w:sz w:val="24"/>
                <w:szCs w:val="24"/>
                <w:highlight w:val="none"/>
                <w:lang w:val="en-US" w:eastAsia="zh-CN" w:bidi="ar-SA"/>
              </w:rPr>
            </w:pPr>
            <w:r>
              <w:rPr>
                <w:rFonts w:hint="default" w:ascii="Times New Roman" w:hAnsi="Times New Roman" w:cs="Times New Roman"/>
                <w:bCs/>
                <w:color w:val="auto"/>
                <w:kern w:val="2"/>
                <w:sz w:val="24"/>
                <w:szCs w:val="24"/>
                <w:highlight w:val="none"/>
                <w:lang w:val="en-US" w:eastAsia="zh-CN" w:bidi="ar-SA"/>
              </w:rPr>
              <w:t>35</w:t>
            </w:r>
          </w:p>
        </w:tc>
        <w:tc>
          <w:tcPr>
            <w:tcW w:w="1473" w:type="dxa"/>
            <w:noWrap w:val="0"/>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snapToGrid w:val="0"/>
                <w:color w:val="auto"/>
                <w:kern w:val="21"/>
                <w:sz w:val="24"/>
                <w:szCs w:val="24"/>
                <w:highlight w:val="none"/>
                <w:lang w:val="en-US" w:eastAsia="zh-CN" w:bidi="ar-SA"/>
              </w:rPr>
            </w:pPr>
            <w:r>
              <w:rPr>
                <w:rFonts w:hint="default" w:ascii="Times New Roman" w:hAnsi="Times New Roman" w:cs="Times New Roman"/>
                <w:snapToGrid w:val="0"/>
                <w:color w:val="auto"/>
                <w:kern w:val="21"/>
                <w:sz w:val="24"/>
                <w:szCs w:val="24"/>
                <w:highlight w:val="none"/>
                <w:lang w:val="en-US" w:eastAsia="zh-CN" w:bidi="ar-SA"/>
              </w:rPr>
              <w:t>0</w:t>
            </w:r>
          </w:p>
        </w:tc>
        <w:tc>
          <w:tcPr>
            <w:tcW w:w="1473" w:type="dxa"/>
            <w:noWrap w:val="0"/>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cs="Times New Roman"/>
                <w:bCs/>
                <w:color w:val="auto"/>
                <w:kern w:val="2"/>
                <w:sz w:val="24"/>
                <w:szCs w:val="24"/>
                <w:highlight w:val="none"/>
                <w:lang w:val="en-US" w:eastAsia="zh-CN" w:bidi="ar-SA"/>
              </w:rPr>
            </w:pPr>
            <w:r>
              <w:rPr>
                <w:rFonts w:hint="default" w:ascii="Times New Roman" w:hAnsi="Times New Roman" w:cs="Times New Roman"/>
                <w:bCs/>
                <w:color w:val="auto"/>
                <w:kern w:val="2"/>
                <w:sz w:val="24"/>
                <w:szCs w:val="24"/>
                <w:highlight w:val="none"/>
                <w:lang w:val="en-US" w:eastAsia="zh-CN" w:bidi="ar-SA"/>
              </w:rPr>
              <w:t>40</w:t>
            </w:r>
          </w:p>
        </w:tc>
        <w:tc>
          <w:tcPr>
            <w:tcW w:w="1476" w:type="dxa"/>
            <w:noWrap w:val="0"/>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bCs/>
                <w:color w:val="auto"/>
                <w:kern w:val="2"/>
                <w:sz w:val="24"/>
                <w:szCs w:val="24"/>
                <w:highlight w:val="none"/>
                <w:lang w:val="en-US" w:eastAsia="zh-CN" w:bidi="ar-SA"/>
              </w:rPr>
            </w:pPr>
            <w:r>
              <w:rPr>
                <w:rFonts w:hint="default" w:ascii="Times New Roman" w:hAnsi="Times New Roman" w:cs="Times New Roman"/>
                <w:bCs/>
                <w:color w:val="auto"/>
                <w:kern w:val="2"/>
                <w:sz w:val="24"/>
                <w:szCs w:val="24"/>
                <w:highlight w:val="none"/>
                <w:lang w:val="en-US" w:eastAsia="zh-CN" w:bidi="ar-SA"/>
              </w:rPr>
              <w:t>+35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02" w:type="dxa"/>
            <w:vMerge w:val="continue"/>
            <w:noWrap w:val="0"/>
            <w:vAlign w:val="center"/>
          </w:tcPr>
          <w:p>
            <w:pPr>
              <w:pStyle w:val="36"/>
              <w:keepNext w:val="0"/>
              <w:keepLines w:val="0"/>
              <w:pageBreakBefore w:val="0"/>
              <w:widowControl w:val="0"/>
              <w:kinsoku/>
              <w:wordWrap/>
              <w:overflowPunct/>
              <w:topLinePunct w:val="0"/>
              <w:autoSpaceDE/>
              <w:autoSpaceDN/>
              <w:bidi w:val="0"/>
              <w:adjustRightInd/>
              <w:snapToGrid/>
              <w:spacing w:beforeLines="0" w:afterLines="0" w:line="320" w:lineRule="exact"/>
              <w:ind w:firstLine="0" w:firstLineChars="0"/>
              <w:jc w:val="center"/>
              <w:textAlignment w:val="auto"/>
              <w:rPr>
                <w:rFonts w:hint="default" w:ascii="Times New Roman" w:hAnsi="Times New Roman" w:cs="Times New Roman"/>
                <w:snapToGrid w:val="0"/>
                <w:color w:val="auto"/>
                <w:kern w:val="21"/>
                <w:sz w:val="24"/>
                <w:szCs w:val="24"/>
                <w:highlight w:val="none"/>
              </w:rPr>
            </w:pPr>
          </w:p>
        </w:tc>
        <w:tc>
          <w:tcPr>
            <w:tcW w:w="2272" w:type="dxa"/>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snapToGrid w:val="0"/>
                <w:color w:val="auto"/>
                <w:kern w:val="21"/>
                <w:sz w:val="24"/>
                <w:szCs w:val="24"/>
                <w:highlight w:val="none"/>
                <w:lang w:val="en-US" w:eastAsia="zh-CN" w:bidi="ar-SA"/>
              </w:rPr>
            </w:pPr>
            <w:r>
              <w:rPr>
                <w:rFonts w:hint="default" w:ascii="Times New Roman" w:hAnsi="Times New Roman" w:cs="Times New Roman"/>
                <w:snapToGrid w:val="0"/>
                <w:color w:val="auto"/>
                <w:kern w:val="21"/>
                <w:sz w:val="24"/>
                <w:szCs w:val="24"/>
                <w:highlight w:val="none"/>
                <w:lang w:val="en-US" w:eastAsia="zh-CN" w:bidi="ar-SA"/>
              </w:rPr>
              <w:t>污泥</w:t>
            </w:r>
            <w:r>
              <w:rPr>
                <w:rFonts w:hint="default" w:ascii="Times New Roman" w:hAnsi="Times New Roman" w:cs="Times New Roman"/>
                <w:snapToGrid w:val="0"/>
                <w:color w:val="auto"/>
                <w:kern w:val="21"/>
                <w:sz w:val="24"/>
                <w:szCs w:val="24"/>
                <w:highlight w:val="none"/>
                <w:lang w:eastAsia="zh-CN"/>
              </w:rPr>
              <w:t>（</w:t>
            </w:r>
            <w:r>
              <w:rPr>
                <w:rFonts w:hint="default" w:ascii="Times New Roman" w:hAnsi="Times New Roman" w:cs="Times New Roman"/>
                <w:snapToGrid w:val="0"/>
                <w:color w:val="auto"/>
                <w:kern w:val="21"/>
                <w:sz w:val="24"/>
                <w:szCs w:val="24"/>
                <w:highlight w:val="none"/>
                <w:lang w:val="en-US" w:eastAsia="zh-CN"/>
              </w:rPr>
              <w:t>t/a</w:t>
            </w:r>
            <w:r>
              <w:rPr>
                <w:rFonts w:hint="default" w:ascii="Times New Roman" w:hAnsi="Times New Roman" w:cs="Times New Roman"/>
                <w:snapToGrid w:val="0"/>
                <w:color w:val="auto"/>
                <w:kern w:val="21"/>
                <w:sz w:val="24"/>
                <w:szCs w:val="24"/>
                <w:highlight w:val="none"/>
                <w:lang w:eastAsia="zh-CN"/>
              </w:rPr>
              <w:t>）</w:t>
            </w:r>
          </w:p>
        </w:tc>
        <w:tc>
          <w:tcPr>
            <w:tcW w:w="1473" w:type="dxa"/>
            <w:noWrap w:val="0"/>
            <w:vAlign w:val="center"/>
          </w:tcPr>
          <w:p>
            <w:pPr>
              <w:pStyle w:val="36"/>
              <w:keepNext w:val="0"/>
              <w:keepLines w:val="0"/>
              <w:pageBreakBefore w:val="0"/>
              <w:widowControl w:val="0"/>
              <w:kinsoku/>
              <w:wordWrap/>
              <w:overflowPunct/>
              <w:topLinePunct w:val="0"/>
              <w:autoSpaceDE/>
              <w:autoSpaceDN/>
              <w:bidi w:val="0"/>
              <w:adjustRightInd/>
              <w:snapToGrid/>
              <w:spacing w:beforeLines="0" w:afterLines="0" w:line="320" w:lineRule="exact"/>
              <w:ind w:firstLine="0" w:firstLineChars="0"/>
              <w:jc w:val="center"/>
              <w:textAlignment w:val="auto"/>
              <w:rPr>
                <w:rFonts w:hint="default" w:ascii="Times New Roman" w:hAnsi="Times New Roman" w:eastAsia="宋体" w:cs="Times New Roman"/>
                <w:snapToGrid w:val="0"/>
                <w:color w:val="auto"/>
                <w:kern w:val="21"/>
                <w:sz w:val="24"/>
                <w:szCs w:val="24"/>
                <w:highlight w:val="none"/>
                <w:lang w:val="en-US" w:eastAsia="zh-CN"/>
              </w:rPr>
            </w:pPr>
            <w:r>
              <w:rPr>
                <w:rFonts w:hint="default" w:ascii="Times New Roman" w:hAnsi="Times New Roman" w:cs="Times New Roman"/>
                <w:snapToGrid w:val="0"/>
                <w:color w:val="auto"/>
                <w:kern w:val="21"/>
                <w:sz w:val="24"/>
                <w:szCs w:val="24"/>
                <w:highlight w:val="none"/>
                <w:lang w:val="en-US" w:eastAsia="zh-CN"/>
              </w:rPr>
              <w:t>1.5</w:t>
            </w:r>
          </w:p>
        </w:tc>
        <w:tc>
          <w:tcPr>
            <w:tcW w:w="1473" w:type="dxa"/>
            <w:noWrap w:val="0"/>
            <w:vAlign w:val="center"/>
          </w:tcPr>
          <w:p>
            <w:pPr>
              <w:pStyle w:val="36"/>
              <w:keepNext w:val="0"/>
              <w:keepLines w:val="0"/>
              <w:pageBreakBefore w:val="0"/>
              <w:widowControl w:val="0"/>
              <w:kinsoku/>
              <w:wordWrap/>
              <w:overflowPunct/>
              <w:topLinePunct w:val="0"/>
              <w:autoSpaceDE/>
              <w:autoSpaceDN/>
              <w:bidi w:val="0"/>
              <w:adjustRightInd/>
              <w:snapToGrid/>
              <w:spacing w:beforeLines="0" w:afterLines="0" w:line="320" w:lineRule="exact"/>
              <w:ind w:firstLine="0" w:firstLineChars="0"/>
              <w:jc w:val="center"/>
              <w:textAlignment w:val="auto"/>
              <w:rPr>
                <w:rFonts w:hint="default" w:ascii="Times New Roman" w:hAnsi="Times New Roman" w:eastAsia="宋体" w:cs="Times New Roman"/>
                <w:snapToGrid w:val="0"/>
                <w:color w:val="auto"/>
                <w:kern w:val="21"/>
                <w:sz w:val="24"/>
                <w:szCs w:val="24"/>
                <w:highlight w:val="none"/>
                <w:lang w:val="en-US" w:eastAsia="zh-CN" w:bidi="ar-SA"/>
              </w:rPr>
            </w:pPr>
            <w:r>
              <w:rPr>
                <w:rFonts w:hint="default" w:ascii="Times New Roman" w:hAnsi="Times New Roman" w:cs="Times New Roman"/>
                <w:snapToGrid w:val="0"/>
                <w:color w:val="auto"/>
                <w:kern w:val="21"/>
                <w:sz w:val="24"/>
                <w:szCs w:val="24"/>
                <w:highlight w:val="none"/>
                <w:lang w:val="en-US" w:eastAsia="zh-CN"/>
              </w:rPr>
              <w:t>/</w:t>
            </w:r>
          </w:p>
        </w:tc>
        <w:tc>
          <w:tcPr>
            <w:tcW w:w="1473" w:type="dxa"/>
            <w:noWrap w:val="0"/>
            <w:vAlign w:val="center"/>
          </w:tcPr>
          <w:p>
            <w:pPr>
              <w:pStyle w:val="36"/>
              <w:keepNext w:val="0"/>
              <w:keepLines w:val="0"/>
              <w:pageBreakBefore w:val="0"/>
              <w:widowControl w:val="0"/>
              <w:kinsoku/>
              <w:wordWrap/>
              <w:overflowPunct/>
              <w:topLinePunct w:val="0"/>
              <w:autoSpaceDE/>
              <w:autoSpaceDN/>
              <w:bidi w:val="0"/>
              <w:adjustRightInd/>
              <w:snapToGrid/>
              <w:spacing w:beforeLines="0" w:afterLines="0" w:line="320" w:lineRule="exact"/>
              <w:ind w:firstLine="0" w:firstLineChars="0"/>
              <w:jc w:val="center"/>
              <w:textAlignment w:val="auto"/>
              <w:rPr>
                <w:rFonts w:hint="default" w:ascii="Times New Roman" w:hAnsi="Times New Roman" w:eastAsia="宋体" w:cs="Times New Roman"/>
                <w:snapToGrid w:val="0"/>
                <w:color w:val="auto"/>
                <w:kern w:val="21"/>
                <w:sz w:val="24"/>
                <w:szCs w:val="24"/>
                <w:highlight w:val="none"/>
                <w:lang w:val="en-US" w:eastAsia="zh-CN" w:bidi="ar-SA"/>
              </w:rPr>
            </w:pPr>
            <w:r>
              <w:rPr>
                <w:rFonts w:hint="default" w:ascii="Times New Roman" w:hAnsi="Times New Roman" w:cs="Times New Roman"/>
                <w:snapToGrid w:val="0"/>
                <w:color w:val="auto"/>
                <w:kern w:val="21"/>
                <w:sz w:val="24"/>
                <w:szCs w:val="24"/>
                <w:highlight w:val="none"/>
                <w:lang w:val="en-US" w:eastAsia="zh-CN" w:bidi="ar-SA"/>
              </w:rPr>
              <w:t>/</w:t>
            </w:r>
          </w:p>
        </w:tc>
        <w:tc>
          <w:tcPr>
            <w:tcW w:w="1473" w:type="dxa"/>
            <w:noWrap w:val="0"/>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bCs/>
                <w:color w:val="auto"/>
                <w:kern w:val="2"/>
                <w:sz w:val="24"/>
                <w:szCs w:val="24"/>
                <w:highlight w:val="none"/>
                <w:lang w:val="en-US" w:eastAsia="zh-CN" w:bidi="ar-SA"/>
              </w:rPr>
            </w:pPr>
            <w:r>
              <w:rPr>
                <w:rFonts w:hint="eastAsia" w:cs="Times New Roman"/>
                <w:bCs/>
                <w:color w:val="auto"/>
                <w:kern w:val="2"/>
                <w:sz w:val="24"/>
                <w:szCs w:val="24"/>
                <w:highlight w:val="none"/>
                <w:lang w:val="en-US" w:eastAsia="zh-CN" w:bidi="ar-SA"/>
              </w:rPr>
              <w:t>2.3735</w:t>
            </w:r>
          </w:p>
        </w:tc>
        <w:tc>
          <w:tcPr>
            <w:tcW w:w="1473" w:type="dxa"/>
            <w:noWrap w:val="0"/>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snapToGrid w:val="0"/>
                <w:color w:val="auto"/>
                <w:kern w:val="21"/>
                <w:sz w:val="24"/>
                <w:szCs w:val="24"/>
                <w:highlight w:val="none"/>
                <w:lang w:val="en-US" w:eastAsia="zh-CN" w:bidi="ar-SA"/>
              </w:rPr>
            </w:pPr>
            <w:r>
              <w:rPr>
                <w:rFonts w:hint="default" w:ascii="Times New Roman" w:hAnsi="Times New Roman" w:cs="Times New Roman"/>
                <w:snapToGrid w:val="0"/>
                <w:color w:val="auto"/>
                <w:kern w:val="21"/>
                <w:sz w:val="24"/>
                <w:szCs w:val="24"/>
                <w:highlight w:val="none"/>
                <w:lang w:val="en-US" w:eastAsia="zh-CN" w:bidi="ar-SA"/>
              </w:rPr>
              <w:t>0</w:t>
            </w:r>
          </w:p>
        </w:tc>
        <w:tc>
          <w:tcPr>
            <w:tcW w:w="1473" w:type="dxa"/>
            <w:noWrap w:val="0"/>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cs="Times New Roman"/>
                <w:bCs/>
                <w:color w:val="auto"/>
                <w:kern w:val="2"/>
                <w:sz w:val="24"/>
                <w:szCs w:val="24"/>
                <w:highlight w:val="none"/>
                <w:lang w:val="en-US" w:eastAsia="zh-CN" w:bidi="ar-SA"/>
              </w:rPr>
            </w:pPr>
            <w:r>
              <w:rPr>
                <w:rFonts w:hint="eastAsia" w:cs="Times New Roman"/>
                <w:bCs/>
                <w:color w:val="auto"/>
                <w:kern w:val="2"/>
                <w:sz w:val="24"/>
                <w:szCs w:val="24"/>
                <w:highlight w:val="none"/>
                <w:lang w:val="en-US" w:eastAsia="zh-CN" w:bidi="ar-SA"/>
              </w:rPr>
              <w:t>3.8735</w:t>
            </w:r>
          </w:p>
        </w:tc>
        <w:tc>
          <w:tcPr>
            <w:tcW w:w="1476" w:type="dxa"/>
            <w:noWrap w:val="0"/>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bCs/>
                <w:color w:val="auto"/>
                <w:kern w:val="2"/>
                <w:sz w:val="24"/>
                <w:szCs w:val="24"/>
                <w:highlight w:val="none"/>
                <w:lang w:val="en-US" w:eastAsia="zh-CN" w:bidi="ar-SA"/>
              </w:rPr>
            </w:pPr>
            <w:r>
              <w:rPr>
                <w:rFonts w:hint="default" w:ascii="Times New Roman" w:hAnsi="Times New Roman" w:cs="Times New Roman"/>
                <w:bCs/>
                <w:color w:val="auto"/>
                <w:kern w:val="2"/>
                <w:sz w:val="24"/>
                <w:szCs w:val="24"/>
                <w:highlight w:val="none"/>
                <w:lang w:val="en-US" w:eastAsia="zh-CN" w:bidi="ar-SA"/>
              </w:rPr>
              <w:t>+</w:t>
            </w:r>
            <w:r>
              <w:rPr>
                <w:rFonts w:hint="eastAsia" w:cs="Times New Roman"/>
                <w:bCs/>
                <w:color w:val="auto"/>
                <w:kern w:val="2"/>
                <w:sz w:val="24"/>
                <w:szCs w:val="24"/>
                <w:highlight w:val="none"/>
                <w:lang w:val="en-US" w:eastAsia="zh-CN" w:bidi="ar-SA"/>
              </w:rPr>
              <w:t>2.3735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02" w:type="dxa"/>
            <w:vMerge w:val="restart"/>
            <w:noWrap w:val="0"/>
            <w:vAlign w:val="center"/>
          </w:tcPr>
          <w:p>
            <w:pPr>
              <w:pStyle w:val="36"/>
              <w:keepNext w:val="0"/>
              <w:keepLines w:val="0"/>
              <w:pageBreakBefore w:val="0"/>
              <w:widowControl w:val="0"/>
              <w:kinsoku/>
              <w:wordWrap/>
              <w:overflowPunct/>
              <w:topLinePunct w:val="0"/>
              <w:autoSpaceDE/>
              <w:autoSpaceDN/>
              <w:bidi w:val="0"/>
              <w:adjustRightInd/>
              <w:snapToGrid/>
              <w:spacing w:beforeLines="0" w:afterLines="0" w:line="320" w:lineRule="exact"/>
              <w:ind w:firstLine="0" w:firstLineChars="0"/>
              <w:jc w:val="center"/>
              <w:textAlignment w:val="auto"/>
              <w:rPr>
                <w:rFonts w:hint="default" w:ascii="Times New Roman" w:hAnsi="Times New Roman" w:cs="Times New Roman"/>
                <w:snapToGrid w:val="0"/>
                <w:color w:val="auto"/>
                <w:kern w:val="21"/>
                <w:sz w:val="24"/>
                <w:szCs w:val="24"/>
                <w:highlight w:val="none"/>
              </w:rPr>
            </w:pPr>
            <w:r>
              <w:rPr>
                <w:rFonts w:hint="default" w:ascii="Times New Roman" w:hAnsi="Times New Roman" w:cs="Times New Roman"/>
                <w:snapToGrid w:val="0"/>
                <w:color w:val="auto"/>
                <w:kern w:val="21"/>
                <w:sz w:val="24"/>
                <w:szCs w:val="24"/>
                <w:highlight w:val="none"/>
              </w:rPr>
              <w:t>一般工业固体废物</w:t>
            </w:r>
          </w:p>
        </w:tc>
        <w:tc>
          <w:tcPr>
            <w:tcW w:w="2272" w:type="dxa"/>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snapToGrid w:val="0"/>
                <w:color w:val="auto"/>
                <w:kern w:val="21"/>
                <w:sz w:val="24"/>
                <w:szCs w:val="24"/>
                <w:highlight w:val="none"/>
                <w:lang w:val="en-US" w:eastAsia="zh-CN" w:bidi="ar-SA"/>
              </w:rPr>
            </w:pPr>
            <w:r>
              <w:rPr>
                <w:rFonts w:hint="default" w:ascii="Times New Roman" w:hAnsi="Times New Roman" w:cs="Times New Roman"/>
                <w:snapToGrid w:val="0"/>
                <w:color w:val="auto"/>
                <w:kern w:val="21"/>
                <w:sz w:val="24"/>
                <w:szCs w:val="24"/>
                <w:highlight w:val="none"/>
                <w:lang w:val="en-US" w:eastAsia="zh-CN" w:bidi="ar-SA"/>
              </w:rPr>
              <w:t>废弃包装</w:t>
            </w:r>
            <w:r>
              <w:rPr>
                <w:rFonts w:hint="default" w:ascii="Times New Roman" w:hAnsi="Times New Roman" w:cs="Times New Roman"/>
                <w:snapToGrid w:val="0"/>
                <w:color w:val="auto"/>
                <w:kern w:val="21"/>
                <w:sz w:val="24"/>
                <w:szCs w:val="24"/>
                <w:highlight w:val="none"/>
                <w:lang w:eastAsia="zh-CN"/>
              </w:rPr>
              <w:t>（</w:t>
            </w:r>
            <w:r>
              <w:rPr>
                <w:rFonts w:hint="default" w:ascii="Times New Roman" w:hAnsi="Times New Roman" w:cs="Times New Roman"/>
                <w:snapToGrid w:val="0"/>
                <w:color w:val="auto"/>
                <w:kern w:val="21"/>
                <w:sz w:val="24"/>
                <w:szCs w:val="24"/>
                <w:highlight w:val="none"/>
                <w:lang w:val="en-US" w:eastAsia="zh-CN"/>
              </w:rPr>
              <w:t>t/a</w:t>
            </w:r>
            <w:r>
              <w:rPr>
                <w:rFonts w:hint="default" w:ascii="Times New Roman" w:hAnsi="Times New Roman" w:cs="Times New Roman"/>
                <w:snapToGrid w:val="0"/>
                <w:color w:val="auto"/>
                <w:kern w:val="21"/>
                <w:sz w:val="24"/>
                <w:szCs w:val="24"/>
                <w:highlight w:val="none"/>
                <w:lang w:eastAsia="zh-CN"/>
              </w:rPr>
              <w:t>）</w:t>
            </w:r>
          </w:p>
        </w:tc>
        <w:tc>
          <w:tcPr>
            <w:tcW w:w="1473" w:type="dxa"/>
            <w:noWrap w:val="0"/>
            <w:vAlign w:val="center"/>
          </w:tcPr>
          <w:p>
            <w:pPr>
              <w:pStyle w:val="36"/>
              <w:keepNext w:val="0"/>
              <w:keepLines w:val="0"/>
              <w:pageBreakBefore w:val="0"/>
              <w:widowControl w:val="0"/>
              <w:kinsoku/>
              <w:wordWrap/>
              <w:overflowPunct/>
              <w:topLinePunct w:val="0"/>
              <w:autoSpaceDE/>
              <w:autoSpaceDN/>
              <w:bidi w:val="0"/>
              <w:adjustRightInd/>
              <w:snapToGrid/>
              <w:spacing w:beforeLines="0" w:afterLines="0" w:line="320" w:lineRule="exact"/>
              <w:ind w:firstLine="0" w:firstLineChars="0"/>
              <w:jc w:val="center"/>
              <w:textAlignment w:val="auto"/>
              <w:rPr>
                <w:rFonts w:hint="default" w:ascii="Times New Roman" w:hAnsi="Times New Roman" w:eastAsia="宋体" w:cs="Times New Roman"/>
                <w:snapToGrid w:val="0"/>
                <w:color w:val="auto"/>
                <w:kern w:val="21"/>
                <w:sz w:val="24"/>
                <w:szCs w:val="24"/>
                <w:highlight w:val="none"/>
                <w:lang w:val="en-US" w:eastAsia="zh-CN" w:bidi="ar-SA"/>
              </w:rPr>
            </w:pPr>
            <w:r>
              <w:rPr>
                <w:rFonts w:hint="default" w:ascii="Times New Roman" w:hAnsi="Times New Roman" w:cs="Times New Roman"/>
                <w:snapToGrid w:val="0"/>
                <w:color w:val="auto"/>
                <w:kern w:val="21"/>
                <w:sz w:val="24"/>
                <w:szCs w:val="24"/>
                <w:highlight w:val="none"/>
                <w:lang w:val="en-US" w:eastAsia="zh-CN" w:bidi="ar-SA"/>
              </w:rPr>
              <w:t>0.5</w:t>
            </w:r>
          </w:p>
        </w:tc>
        <w:tc>
          <w:tcPr>
            <w:tcW w:w="1473" w:type="dxa"/>
            <w:noWrap w:val="0"/>
            <w:vAlign w:val="center"/>
          </w:tcPr>
          <w:p>
            <w:pPr>
              <w:pStyle w:val="36"/>
              <w:keepNext w:val="0"/>
              <w:keepLines w:val="0"/>
              <w:pageBreakBefore w:val="0"/>
              <w:widowControl w:val="0"/>
              <w:kinsoku/>
              <w:wordWrap/>
              <w:overflowPunct/>
              <w:topLinePunct w:val="0"/>
              <w:autoSpaceDE/>
              <w:autoSpaceDN/>
              <w:bidi w:val="0"/>
              <w:adjustRightInd/>
              <w:snapToGrid/>
              <w:spacing w:beforeLines="0" w:afterLines="0" w:line="320" w:lineRule="exact"/>
              <w:ind w:firstLine="0" w:firstLineChars="0"/>
              <w:jc w:val="center"/>
              <w:textAlignment w:val="auto"/>
              <w:rPr>
                <w:rFonts w:hint="default" w:ascii="Times New Roman" w:hAnsi="Times New Roman" w:eastAsia="宋体" w:cs="Times New Roman"/>
                <w:snapToGrid w:val="0"/>
                <w:color w:val="auto"/>
                <w:kern w:val="21"/>
                <w:sz w:val="24"/>
                <w:szCs w:val="24"/>
                <w:highlight w:val="none"/>
                <w:lang w:val="en-US" w:eastAsia="zh-CN" w:bidi="ar-SA"/>
              </w:rPr>
            </w:pPr>
            <w:r>
              <w:rPr>
                <w:rFonts w:hint="default" w:ascii="Times New Roman" w:hAnsi="Times New Roman" w:cs="Times New Roman"/>
                <w:snapToGrid w:val="0"/>
                <w:color w:val="auto"/>
                <w:kern w:val="21"/>
                <w:sz w:val="24"/>
                <w:szCs w:val="24"/>
                <w:highlight w:val="none"/>
                <w:lang w:val="en-US" w:eastAsia="zh-CN"/>
              </w:rPr>
              <w:t>/</w:t>
            </w:r>
          </w:p>
        </w:tc>
        <w:tc>
          <w:tcPr>
            <w:tcW w:w="1473" w:type="dxa"/>
            <w:noWrap w:val="0"/>
            <w:vAlign w:val="center"/>
          </w:tcPr>
          <w:p>
            <w:pPr>
              <w:pStyle w:val="36"/>
              <w:keepNext w:val="0"/>
              <w:keepLines w:val="0"/>
              <w:pageBreakBefore w:val="0"/>
              <w:widowControl w:val="0"/>
              <w:kinsoku/>
              <w:wordWrap/>
              <w:overflowPunct/>
              <w:topLinePunct w:val="0"/>
              <w:autoSpaceDE/>
              <w:autoSpaceDN/>
              <w:bidi w:val="0"/>
              <w:adjustRightInd/>
              <w:snapToGrid/>
              <w:spacing w:beforeLines="0" w:afterLines="0" w:line="320" w:lineRule="exact"/>
              <w:ind w:firstLine="0" w:firstLineChars="0"/>
              <w:jc w:val="center"/>
              <w:textAlignment w:val="auto"/>
              <w:rPr>
                <w:rFonts w:hint="default" w:ascii="Times New Roman" w:hAnsi="Times New Roman" w:eastAsia="宋体" w:cs="Times New Roman"/>
                <w:snapToGrid w:val="0"/>
                <w:color w:val="auto"/>
                <w:kern w:val="21"/>
                <w:sz w:val="24"/>
                <w:szCs w:val="24"/>
                <w:highlight w:val="none"/>
                <w:lang w:val="en-US" w:eastAsia="zh-CN" w:bidi="ar-SA"/>
              </w:rPr>
            </w:pPr>
            <w:r>
              <w:rPr>
                <w:rFonts w:hint="default" w:ascii="Times New Roman" w:hAnsi="Times New Roman" w:cs="Times New Roman"/>
                <w:snapToGrid w:val="0"/>
                <w:color w:val="auto"/>
                <w:kern w:val="21"/>
                <w:sz w:val="24"/>
                <w:szCs w:val="24"/>
                <w:highlight w:val="none"/>
                <w:lang w:val="en-US" w:eastAsia="zh-CN" w:bidi="ar-SA"/>
              </w:rPr>
              <w:t>/</w:t>
            </w:r>
          </w:p>
        </w:tc>
        <w:tc>
          <w:tcPr>
            <w:tcW w:w="1473" w:type="dxa"/>
            <w:noWrap w:val="0"/>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bCs/>
                <w:color w:val="auto"/>
                <w:kern w:val="2"/>
                <w:sz w:val="24"/>
                <w:szCs w:val="24"/>
                <w:highlight w:val="none"/>
                <w:lang w:val="en-US" w:eastAsia="zh-CN" w:bidi="ar-SA"/>
              </w:rPr>
            </w:pPr>
            <w:r>
              <w:rPr>
                <w:rFonts w:hint="default" w:ascii="Times New Roman" w:hAnsi="Times New Roman" w:cs="Times New Roman"/>
                <w:bCs/>
                <w:color w:val="auto"/>
                <w:kern w:val="2"/>
                <w:sz w:val="24"/>
                <w:szCs w:val="24"/>
                <w:highlight w:val="none"/>
                <w:lang w:val="en-US" w:eastAsia="zh-CN" w:bidi="ar-SA"/>
              </w:rPr>
              <w:t>3.5</w:t>
            </w:r>
          </w:p>
        </w:tc>
        <w:tc>
          <w:tcPr>
            <w:tcW w:w="1473" w:type="dxa"/>
            <w:noWrap w:val="0"/>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bCs/>
                <w:color w:val="auto"/>
                <w:kern w:val="2"/>
                <w:sz w:val="24"/>
                <w:szCs w:val="24"/>
                <w:highlight w:val="none"/>
                <w:lang w:val="en-US" w:eastAsia="zh-CN" w:bidi="ar-SA"/>
              </w:rPr>
            </w:pPr>
            <w:r>
              <w:rPr>
                <w:rFonts w:hint="default" w:ascii="Times New Roman" w:hAnsi="Times New Roman" w:cs="Times New Roman"/>
                <w:bCs/>
                <w:color w:val="auto"/>
                <w:kern w:val="2"/>
                <w:sz w:val="24"/>
                <w:szCs w:val="24"/>
                <w:highlight w:val="none"/>
                <w:lang w:val="en-US" w:eastAsia="zh-CN" w:bidi="ar-SA"/>
              </w:rPr>
              <w:t>0</w:t>
            </w:r>
          </w:p>
        </w:tc>
        <w:tc>
          <w:tcPr>
            <w:tcW w:w="1473" w:type="dxa"/>
            <w:noWrap w:val="0"/>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cs="Times New Roman"/>
                <w:bCs/>
                <w:color w:val="auto"/>
                <w:kern w:val="2"/>
                <w:sz w:val="24"/>
                <w:szCs w:val="24"/>
                <w:highlight w:val="none"/>
                <w:lang w:val="en-US" w:eastAsia="zh-CN" w:bidi="ar-SA"/>
              </w:rPr>
            </w:pPr>
            <w:r>
              <w:rPr>
                <w:rFonts w:hint="default" w:ascii="Times New Roman" w:hAnsi="Times New Roman" w:cs="Times New Roman"/>
                <w:bCs/>
                <w:color w:val="auto"/>
                <w:kern w:val="2"/>
                <w:sz w:val="24"/>
                <w:szCs w:val="24"/>
                <w:highlight w:val="none"/>
                <w:lang w:val="en-US" w:eastAsia="zh-CN" w:bidi="ar-SA"/>
              </w:rPr>
              <w:t>4</w:t>
            </w:r>
          </w:p>
        </w:tc>
        <w:tc>
          <w:tcPr>
            <w:tcW w:w="1476" w:type="dxa"/>
            <w:noWrap w:val="0"/>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bCs/>
                <w:color w:val="auto"/>
                <w:kern w:val="2"/>
                <w:sz w:val="24"/>
                <w:szCs w:val="24"/>
                <w:highlight w:val="none"/>
                <w:lang w:val="en-US" w:eastAsia="zh-CN" w:bidi="ar-SA"/>
              </w:rPr>
            </w:pPr>
            <w:r>
              <w:rPr>
                <w:rFonts w:hint="default" w:ascii="Times New Roman" w:hAnsi="Times New Roman" w:cs="Times New Roman"/>
                <w:bCs/>
                <w:color w:val="auto"/>
                <w:kern w:val="2"/>
                <w:sz w:val="24"/>
                <w:szCs w:val="24"/>
                <w:highlight w:val="none"/>
                <w:lang w:val="en-US" w:eastAsia="zh-CN" w:bidi="ar-SA"/>
              </w:rPr>
              <w:t>+3.5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02" w:type="dxa"/>
            <w:vMerge w:val="continue"/>
            <w:noWrap w:val="0"/>
            <w:vAlign w:val="center"/>
          </w:tcPr>
          <w:p>
            <w:pPr>
              <w:pStyle w:val="36"/>
              <w:keepNext w:val="0"/>
              <w:keepLines w:val="0"/>
              <w:pageBreakBefore w:val="0"/>
              <w:widowControl w:val="0"/>
              <w:kinsoku/>
              <w:wordWrap/>
              <w:overflowPunct/>
              <w:topLinePunct w:val="0"/>
              <w:autoSpaceDE/>
              <w:autoSpaceDN/>
              <w:bidi w:val="0"/>
              <w:adjustRightInd/>
              <w:snapToGrid/>
              <w:spacing w:beforeLines="0" w:afterLines="0" w:line="320" w:lineRule="exact"/>
              <w:ind w:firstLine="0" w:firstLineChars="0"/>
              <w:jc w:val="center"/>
              <w:textAlignment w:val="auto"/>
              <w:rPr>
                <w:rFonts w:hint="default" w:ascii="Times New Roman" w:hAnsi="Times New Roman" w:cs="Times New Roman"/>
                <w:snapToGrid w:val="0"/>
                <w:color w:val="auto"/>
                <w:kern w:val="21"/>
                <w:sz w:val="24"/>
                <w:szCs w:val="24"/>
                <w:highlight w:val="none"/>
              </w:rPr>
            </w:pPr>
          </w:p>
        </w:tc>
        <w:tc>
          <w:tcPr>
            <w:tcW w:w="2272" w:type="dxa"/>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snapToGrid w:val="0"/>
                <w:color w:val="auto"/>
                <w:kern w:val="21"/>
                <w:sz w:val="24"/>
                <w:szCs w:val="24"/>
                <w:highlight w:val="none"/>
                <w:lang w:val="en-US" w:eastAsia="zh-CN" w:bidi="ar-SA"/>
              </w:rPr>
            </w:pPr>
            <w:r>
              <w:rPr>
                <w:rFonts w:hint="default" w:ascii="Times New Roman" w:hAnsi="Times New Roman" w:cs="Times New Roman"/>
                <w:snapToGrid w:val="0"/>
                <w:color w:val="auto"/>
                <w:kern w:val="21"/>
                <w:sz w:val="24"/>
                <w:szCs w:val="24"/>
                <w:highlight w:val="none"/>
                <w:lang w:val="en-US" w:eastAsia="zh-CN" w:bidi="ar-SA"/>
              </w:rPr>
              <w:t>生活垃圾</w:t>
            </w:r>
            <w:r>
              <w:rPr>
                <w:rFonts w:hint="default" w:ascii="Times New Roman" w:hAnsi="Times New Roman" w:cs="Times New Roman"/>
                <w:snapToGrid w:val="0"/>
                <w:color w:val="auto"/>
                <w:kern w:val="21"/>
                <w:sz w:val="24"/>
                <w:szCs w:val="24"/>
                <w:highlight w:val="none"/>
                <w:lang w:eastAsia="zh-CN"/>
              </w:rPr>
              <w:t>（</w:t>
            </w:r>
            <w:r>
              <w:rPr>
                <w:rFonts w:hint="default" w:ascii="Times New Roman" w:hAnsi="Times New Roman" w:cs="Times New Roman"/>
                <w:snapToGrid w:val="0"/>
                <w:color w:val="auto"/>
                <w:kern w:val="21"/>
                <w:sz w:val="24"/>
                <w:szCs w:val="24"/>
                <w:highlight w:val="none"/>
                <w:lang w:val="en-US" w:eastAsia="zh-CN"/>
              </w:rPr>
              <w:t>t/a</w:t>
            </w:r>
            <w:r>
              <w:rPr>
                <w:rFonts w:hint="default" w:ascii="Times New Roman" w:hAnsi="Times New Roman" w:cs="Times New Roman"/>
                <w:snapToGrid w:val="0"/>
                <w:color w:val="auto"/>
                <w:kern w:val="21"/>
                <w:sz w:val="24"/>
                <w:szCs w:val="24"/>
                <w:highlight w:val="none"/>
                <w:lang w:eastAsia="zh-CN"/>
              </w:rPr>
              <w:t>）</w:t>
            </w:r>
          </w:p>
        </w:tc>
        <w:tc>
          <w:tcPr>
            <w:tcW w:w="1473" w:type="dxa"/>
            <w:noWrap w:val="0"/>
            <w:vAlign w:val="center"/>
          </w:tcPr>
          <w:p>
            <w:pPr>
              <w:pStyle w:val="36"/>
              <w:keepNext w:val="0"/>
              <w:keepLines w:val="0"/>
              <w:pageBreakBefore w:val="0"/>
              <w:widowControl w:val="0"/>
              <w:kinsoku/>
              <w:wordWrap/>
              <w:overflowPunct/>
              <w:topLinePunct w:val="0"/>
              <w:autoSpaceDE/>
              <w:autoSpaceDN/>
              <w:bidi w:val="0"/>
              <w:adjustRightInd/>
              <w:snapToGrid/>
              <w:spacing w:beforeLines="0" w:afterLines="0" w:line="320" w:lineRule="exact"/>
              <w:ind w:firstLine="0" w:firstLineChars="0"/>
              <w:jc w:val="center"/>
              <w:textAlignment w:val="auto"/>
              <w:rPr>
                <w:rFonts w:hint="default" w:ascii="Times New Roman" w:hAnsi="Times New Roman" w:eastAsia="宋体" w:cs="Times New Roman"/>
                <w:snapToGrid w:val="0"/>
                <w:color w:val="auto"/>
                <w:kern w:val="21"/>
                <w:sz w:val="24"/>
                <w:szCs w:val="24"/>
                <w:highlight w:val="none"/>
                <w:lang w:val="en-US" w:eastAsia="zh-CN" w:bidi="ar-SA"/>
              </w:rPr>
            </w:pPr>
            <w:r>
              <w:rPr>
                <w:rFonts w:hint="eastAsia" w:ascii="Times New Roman" w:hAnsi="Times New Roman" w:cs="Times New Roman"/>
                <w:snapToGrid w:val="0"/>
                <w:color w:val="auto"/>
                <w:kern w:val="21"/>
                <w:sz w:val="24"/>
                <w:szCs w:val="24"/>
                <w:highlight w:val="none"/>
                <w:lang w:val="en-US" w:eastAsia="zh-CN" w:bidi="ar-SA"/>
              </w:rPr>
              <w:t>1.2</w:t>
            </w:r>
          </w:p>
        </w:tc>
        <w:tc>
          <w:tcPr>
            <w:tcW w:w="1473" w:type="dxa"/>
            <w:noWrap w:val="0"/>
            <w:vAlign w:val="center"/>
          </w:tcPr>
          <w:p>
            <w:pPr>
              <w:pStyle w:val="36"/>
              <w:keepNext w:val="0"/>
              <w:keepLines w:val="0"/>
              <w:pageBreakBefore w:val="0"/>
              <w:widowControl w:val="0"/>
              <w:kinsoku/>
              <w:wordWrap/>
              <w:overflowPunct/>
              <w:topLinePunct w:val="0"/>
              <w:autoSpaceDE/>
              <w:autoSpaceDN/>
              <w:bidi w:val="0"/>
              <w:adjustRightInd/>
              <w:snapToGrid/>
              <w:spacing w:beforeLines="0" w:afterLines="0" w:line="320" w:lineRule="exact"/>
              <w:ind w:firstLine="0" w:firstLineChars="0"/>
              <w:jc w:val="center"/>
              <w:textAlignment w:val="auto"/>
              <w:rPr>
                <w:rFonts w:hint="default" w:ascii="Times New Roman" w:hAnsi="Times New Roman" w:eastAsia="宋体" w:cs="Times New Roman"/>
                <w:snapToGrid w:val="0"/>
                <w:color w:val="auto"/>
                <w:kern w:val="21"/>
                <w:sz w:val="24"/>
                <w:szCs w:val="24"/>
                <w:highlight w:val="none"/>
                <w:lang w:val="en-US" w:eastAsia="zh-CN" w:bidi="ar-SA"/>
              </w:rPr>
            </w:pPr>
            <w:r>
              <w:rPr>
                <w:rFonts w:hint="default" w:ascii="Times New Roman" w:hAnsi="Times New Roman" w:cs="Times New Roman"/>
                <w:snapToGrid w:val="0"/>
                <w:color w:val="auto"/>
                <w:kern w:val="21"/>
                <w:sz w:val="24"/>
                <w:szCs w:val="24"/>
                <w:highlight w:val="none"/>
                <w:lang w:val="en-US" w:eastAsia="zh-CN"/>
              </w:rPr>
              <w:t>/</w:t>
            </w:r>
          </w:p>
        </w:tc>
        <w:tc>
          <w:tcPr>
            <w:tcW w:w="1473" w:type="dxa"/>
            <w:noWrap w:val="0"/>
            <w:vAlign w:val="center"/>
          </w:tcPr>
          <w:p>
            <w:pPr>
              <w:pStyle w:val="36"/>
              <w:keepNext w:val="0"/>
              <w:keepLines w:val="0"/>
              <w:pageBreakBefore w:val="0"/>
              <w:widowControl w:val="0"/>
              <w:kinsoku/>
              <w:wordWrap/>
              <w:overflowPunct/>
              <w:topLinePunct w:val="0"/>
              <w:autoSpaceDE/>
              <w:autoSpaceDN/>
              <w:bidi w:val="0"/>
              <w:adjustRightInd/>
              <w:snapToGrid/>
              <w:spacing w:beforeLines="0" w:afterLines="0" w:line="320" w:lineRule="exact"/>
              <w:ind w:firstLine="0" w:firstLineChars="0"/>
              <w:jc w:val="center"/>
              <w:textAlignment w:val="auto"/>
              <w:rPr>
                <w:rFonts w:hint="default" w:ascii="Times New Roman" w:hAnsi="Times New Roman" w:eastAsia="宋体" w:cs="Times New Roman"/>
                <w:snapToGrid w:val="0"/>
                <w:color w:val="auto"/>
                <w:kern w:val="21"/>
                <w:sz w:val="24"/>
                <w:szCs w:val="24"/>
                <w:highlight w:val="none"/>
                <w:lang w:val="en-US" w:eastAsia="zh-CN" w:bidi="ar-SA"/>
              </w:rPr>
            </w:pPr>
            <w:r>
              <w:rPr>
                <w:rFonts w:hint="default" w:ascii="Times New Roman" w:hAnsi="Times New Roman" w:cs="Times New Roman"/>
                <w:snapToGrid w:val="0"/>
                <w:color w:val="auto"/>
                <w:kern w:val="21"/>
                <w:sz w:val="24"/>
                <w:szCs w:val="24"/>
                <w:highlight w:val="none"/>
                <w:lang w:val="en-US" w:eastAsia="zh-CN" w:bidi="ar-SA"/>
              </w:rPr>
              <w:t>/</w:t>
            </w:r>
          </w:p>
        </w:tc>
        <w:tc>
          <w:tcPr>
            <w:tcW w:w="1473" w:type="dxa"/>
            <w:noWrap w:val="0"/>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bCs/>
                <w:color w:val="auto"/>
                <w:kern w:val="2"/>
                <w:sz w:val="24"/>
                <w:szCs w:val="24"/>
                <w:highlight w:val="none"/>
                <w:lang w:val="en-US" w:eastAsia="zh-CN" w:bidi="ar-SA"/>
              </w:rPr>
            </w:pPr>
            <w:r>
              <w:rPr>
                <w:rFonts w:hint="eastAsia" w:ascii="Times New Roman" w:hAnsi="Times New Roman" w:cs="Times New Roman"/>
                <w:bCs/>
                <w:color w:val="auto"/>
                <w:kern w:val="2"/>
                <w:sz w:val="24"/>
                <w:szCs w:val="24"/>
                <w:highlight w:val="none"/>
                <w:lang w:val="en-US" w:eastAsia="zh-CN" w:bidi="ar-SA"/>
              </w:rPr>
              <w:t>5.8035</w:t>
            </w:r>
          </w:p>
        </w:tc>
        <w:tc>
          <w:tcPr>
            <w:tcW w:w="1473" w:type="dxa"/>
            <w:noWrap w:val="0"/>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cs="Times New Roman"/>
                <w:bCs/>
                <w:color w:val="auto"/>
                <w:kern w:val="2"/>
                <w:sz w:val="24"/>
                <w:szCs w:val="24"/>
                <w:highlight w:val="none"/>
                <w:lang w:val="en-US" w:eastAsia="zh-CN" w:bidi="ar-SA"/>
              </w:rPr>
            </w:pPr>
            <w:r>
              <w:rPr>
                <w:rFonts w:hint="default" w:ascii="Times New Roman" w:hAnsi="Times New Roman" w:cs="Times New Roman"/>
                <w:bCs/>
                <w:color w:val="auto"/>
                <w:kern w:val="2"/>
                <w:sz w:val="24"/>
                <w:szCs w:val="24"/>
                <w:highlight w:val="none"/>
                <w:lang w:val="en-US" w:eastAsia="zh-CN" w:bidi="ar-SA"/>
              </w:rPr>
              <w:t>0</w:t>
            </w:r>
          </w:p>
        </w:tc>
        <w:tc>
          <w:tcPr>
            <w:tcW w:w="1473" w:type="dxa"/>
            <w:noWrap w:val="0"/>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bCs/>
                <w:color w:val="auto"/>
                <w:kern w:val="2"/>
                <w:sz w:val="24"/>
                <w:szCs w:val="24"/>
                <w:highlight w:val="none"/>
                <w:lang w:val="en-US" w:eastAsia="zh-CN" w:bidi="ar-SA"/>
              </w:rPr>
            </w:pPr>
            <w:r>
              <w:rPr>
                <w:rFonts w:hint="eastAsia" w:ascii="Times New Roman" w:hAnsi="Times New Roman" w:cs="Times New Roman"/>
                <w:bCs/>
                <w:color w:val="auto"/>
                <w:kern w:val="2"/>
                <w:sz w:val="24"/>
                <w:szCs w:val="24"/>
                <w:highlight w:val="none"/>
                <w:lang w:val="en-US" w:eastAsia="zh-CN" w:bidi="ar-SA"/>
              </w:rPr>
              <w:t>7.0035</w:t>
            </w:r>
          </w:p>
        </w:tc>
        <w:tc>
          <w:tcPr>
            <w:tcW w:w="1476" w:type="dxa"/>
            <w:noWrap w:val="0"/>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bCs/>
                <w:color w:val="auto"/>
                <w:kern w:val="2"/>
                <w:sz w:val="24"/>
                <w:szCs w:val="24"/>
                <w:highlight w:val="none"/>
                <w:lang w:val="en-US" w:eastAsia="zh-CN" w:bidi="ar-SA"/>
              </w:rPr>
            </w:pPr>
            <w:r>
              <w:rPr>
                <w:rFonts w:hint="eastAsia" w:cs="Times New Roman"/>
                <w:bCs/>
                <w:color w:val="auto"/>
                <w:kern w:val="2"/>
                <w:sz w:val="24"/>
                <w:szCs w:val="24"/>
                <w:highlight w:val="none"/>
                <w:lang w:val="en-US" w:eastAsia="zh-CN" w:bidi="ar-SA"/>
              </w:rPr>
              <w:t>+</w:t>
            </w:r>
            <w:r>
              <w:rPr>
                <w:rFonts w:hint="eastAsia" w:ascii="Times New Roman" w:hAnsi="Times New Roman" w:cs="Times New Roman"/>
                <w:bCs/>
                <w:color w:val="auto"/>
                <w:kern w:val="2"/>
                <w:sz w:val="24"/>
                <w:szCs w:val="24"/>
                <w:highlight w:val="none"/>
                <w:lang w:val="en-US" w:eastAsia="zh-CN" w:bidi="ar-SA"/>
              </w:rPr>
              <w:t>5.8035</w:t>
            </w:r>
          </w:p>
        </w:tc>
      </w:tr>
    </w:tbl>
    <w:p>
      <w:pPr>
        <w:pStyle w:val="36"/>
        <w:spacing w:before="192" w:beforeLines="80" w:after="24"/>
        <w:jc w:val="left"/>
        <w:rPr>
          <w:rFonts w:hint="default" w:ascii="Times New Roman" w:hAnsi="Times New Roman" w:cs="Times New Roman"/>
          <w:snapToGrid w:val="0"/>
          <w:color w:val="auto"/>
          <w:spacing w:val="-6"/>
          <w:kern w:val="21"/>
          <w:szCs w:val="21"/>
          <w:highlight w:val="none"/>
        </w:rPr>
        <w:sectPr>
          <w:footerReference r:id="rId9" w:type="default"/>
          <w:pgSz w:w="16838" w:h="11906" w:orient="landscape"/>
          <w:pgMar w:top="1803" w:right="1440" w:bottom="1803" w:left="1440" w:header="851" w:footer="851" w:gutter="0"/>
          <w:pgBorders>
            <w:top w:val="none" w:sz="0" w:space="0"/>
            <w:left w:val="none" w:sz="0" w:space="0"/>
            <w:bottom w:val="none" w:sz="0" w:space="0"/>
            <w:right w:val="none" w:sz="0" w:space="0"/>
          </w:pgBorders>
          <w:pgNumType w:fmt="decimal"/>
          <w:cols w:space="720" w:num="1"/>
          <w:docGrid w:linePitch="312" w:charSpace="0"/>
        </w:sectPr>
      </w:pPr>
      <w:r>
        <w:rPr>
          <w:rFonts w:hint="default" w:ascii="Times New Roman" w:hAnsi="Times New Roman" w:cs="Times New Roman"/>
          <w:snapToGrid w:val="0"/>
          <w:color w:val="auto"/>
          <w:kern w:val="21"/>
          <w:szCs w:val="21"/>
          <w:highlight w:val="none"/>
        </w:rPr>
        <w:t>注：</w:t>
      </w:r>
      <w:r>
        <w:rPr>
          <w:rFonts w:hint="default" w:ascii="Times New Roman" w:hAnsi="Times New Roman" w:cs="Times New Roman"/>
          <w:snapToGrid w:val="0"/>
          <w:color w:val="auto"/>
          <w:spacing w:val="-16"/>
          <w:kern w:val="21"/>
          <w:szCs w:val="21"/>
          <w:highlight w:val="none"/>
        </w:rPr>
        <w:fldChar w:fldCharType="begin"/>
      </w:r>
      <w:r>
        <w:rPr>
          <w:rFonts w:hint="default" w:ascii="Times New Roman" w:hAnsi="Times New Roman" w:cs="Times New Roman"/>
          <w:snapToGrid w:val="0"/>
          <w:color w:val="auto"/>
          <w:spacing w:val="-16"/>
          <w:kern w:val="21"/>
          <w:szCs w:val="21"/>
          <w:highlight w:val="none"/>
        </w:rPr>
        <w:instrText xml:space="preserve">=6\*GB3\*MERGEFORMAT</w:instrText>
      </w:r>
      <w:r>
        <w:rPr>
          <w:rFonts w:hint="default" w:ascii="Times New Roman" w:hAnsi="Times New Roman" w:cs="Times New Roman"/>
          <w:snapToGrid w:val="0"/>
          <w:color w:val="auto"/>
          <w:spacing w:val="-16"/>
          <w:kern w:val="21"/>
          <w:szCs w:val="21"/>
          <w:highlight w:val="none"/>
        </w:rPr>
        <w:fldChar w:fldCharType="separate"/>
      </w:r>
      <w:r>
        <w:rPr>
          <w:rFonts w:hint="default" w:ascii="Times New Roman" w:hAnsi="Times New Roman" w:cs="Times New Roman"/>
          <w:color w:val="auto"/>
          <w:szCs w:val="21"/>
          <w:highlight w:val="none"/>
        </w:rPr>
        <w:t>⑥</w:t>
      </w:r>
      <w:r>
        <w:rPr>
          <w:rFonts w:hint="default" w:ascii="Times New Roman" w:hAnsi="Times New Roman" w:cs="Times New Roman"/>
          <w:snapToGrid w:val="0"/>
          <w:color w:val="auto"/>
          <w:spacing w:val="-16"/>
          <w:kern w:val="21"/>
          <w:szCs w:val="21"/>
          <w:highlight w:val="none"/>
        </w:rPr>
        <w:fldChar w:fldCharType="end"/>
      </w:r>
      <w:r>
        <w:rPr>
          <w:rFonts w:hint="default" w:ascii="Times New Roman" w:hAnsi="Times New Roman" w:cs="Times New Roman"/>
          <w:snapToGrid w:val="0"/>
          <w:color w:val="auto"/>
          <w:spacing w:val="-16"/>
          <w:kern w:val="21"/>
          <w:szCs w:val="21"/>
          <w:highlight w:val="none"/>
        </w:rPr>
        <w:t>=</w:t>
      </w:r>
      <w:r>
        <w:rPr>
          <w:rFonts w:hint="default" w:ascii="Times New Roman" w:hAnsi="Times New Roman" w:cs="Times New Roman"/>
          <w:snapToGrid w:val="0"/>
          <w:color w:val="auto"/>
          <w:spacing w:val="-6"/>
          <w:kern w:val="21"/>
          <w:szCs w:val="21"/>
          <w:highlight w:val="none"/>
        </w:rPr>
        <w:fldChar w:fldCharType="begin"/>
      </w:r>
      <w:r>
        <w:rPr>
          <w:rFonts w:hint="default" w:ascii="Times New Roman" w:hAnsi="Times New Roman" w:cs="Times New Roman"/>
          <w:snapToGrid w:val="0"/>
          <w:color w:val="auto"/>
          <w:spacing w:val="-6"/>
          <w:kern w:val="21"/>
          <w:szCs w:val="21"/>
          <w:highlight w:val="none"/>
        </w:rPr>
        <w:instrText xml:space="preserve">=1\*GB3\*MERGEFORMAT</w:instrText>
      </w:r>
      <w:r>
        <w:rPr>
          <w:rFonts w:hint="default" w:ascii="Times New Roman" w:hAnsi="Times New Roman" w:cs="Times New Roman"/>
          <w:snapToGrid w:val="0"/>
          <w:color w:val="auto"/>
          <w:spacing w:val="-6"/>
          <w:kern w:val="21"/>
          <w:szCs w:val="21"/>
          <w:highlight w:val="none"/>
        </w:rPr>
        <w:fldChar w:fldCharType="separate"/>
      </w:r>
      <w:r>
        <w:rPr>
          <w:rFonts w:hint="default" w:ascii="Times New Roman" w:hAnsi="Times New Roman" w:cs="Times New Roman"/>
          <w:color w:val="auto"/>
          <w:szCs w:val="21"/>
          <w:highlight w:val="none"/>
        </w:rPr>
        <w:t>①</w:t>
      </w:r>
      <w:r>
        <w:rPr>
          <w:rFonts w:hint="default" w:ascii="Times New Roman" w:hAnsi="Times New Roman" w:cs="Times New Roman"/>
          <w:snapToGrid w:val="0"/>
          <w:color w:val="auto"/>
          <w:spacing w:val="-6"/>
          <w:kern w:val="21"/>
          <w:szCs w:val="21"/>
          <w:highlight w:val="none"/>
        </w:rPr>
        <w:fldChar w:fldCharType="end"/>
      </w:r>
      <w:r>
        <w:rPr>
          <w:rFonts w:hint="default" w:ascii="Times New Roman" w:hAnsi="Times New Roman" w:cs="Times New Roman"/>
          <w:snapToGrid w:val="0"/>
          <w:color w:val="auto"/>
          <w:spacing w:val="-6"/>
          <w:kern w:val="21"/>
          <w:szCs w:val="21"/>
          <w:highlight w:val="none"/>
        </w:rPr>
        <w:t>+</w:t>
      </w:r>
      <w:r>
        <w:rPr>
          <w:rFonts w:hint="default" w:ascii="Times New Roman" w:hAnsi="Times New Roman" w:cs="Times New Roman"/>
          <w:snapToGrid w:val="0"/>
          <w:color w:val="auto"/>
          <w:spacing w:val="-6"/>
          <w:kern w:val="21"/>
          <w:szCs w:val="21"/>
          <w:highlight w:val="none"/>
        </w:rPr>
        <w:fldChar w:fldCharType="begin"/>
      </w:r>
      <w:r>
        <w:rPr>
          <w:rFonts w:hint="default" w:ascii="Times New Roman" w:hAnsi="Times New Roman" w:cs="Times New Roman"/>
          <w:snapToGrid w:val="0"/>
          <w:color w:val="auto"/>
          <w:spacing w:val="-6"/>
          <w:kern w:val="21"/>
          <w:szCs w:val="21"/>
          <w:highlight w:val="none"/>
        </w:rPr>
        <w:instrText xml:space="preserve">=3\*GB3\*MERGEFORMAT</w:instrText>
      </w:r>
      <w:r>
        <w:rPr>
          <w:rFonts w:hint="default" w:ascii="Times New Roman" w:hAnsi="Times New Roman" w:cs="Times New Roman"/>
          <w:snapToGrid w:val="0"/>
          <w:color w:val="auto"/>
          <w:spacing w:val="-6"/>
          <w:kern w:val="21"/>
          <w:szCs w:val="21"/>
          <w:highlight w:val="none"/>
        </w:rPr>
        <w:fldChar w:fldCharType="separate"/>
      </w:r>
      <w:r>
        <w:rPr>
          <w:rFonts w:hint="default" w:ascii="Times New Roman" w:hAnsi="Times New Roman" w:cs="Times New Roman"/>
          <w:color w:val="auto"/>
          <w:szCs w:val="21"/>
          <w:highlight w:val="none"/>
        </w:rPr>
        <w:t>③</w:t>
      </w:r>
      <w:r>
        <w:rPr>
          <w:rFonts w:hint="default" w:ascii="Times New Roman" w:hAnsi="Times New Roman" w:cs="Times New Roman"/>
          <w:snapToGrid w:val="0"/>
          <w:color w:val="auto"/>
          <w:spacing w:val="-6"/>
          <w:kern w:val="21"/>
          <w:szCs w:val="21"/>
          <w:highlight w:val="none"/>
        </w:rPr>
        <w:fldChar w:fldCharType="end"/>
      </w:r>
      <w:r>
        <w:rPr>
          <w:rFonts w:hint="default" w:ascii="Times New Roman" w:hAnsi="Times New Roman" w:cs="Times New Roman"/>
          <w:snapToGrid w:val="0"/>
          <w:color w:val="auto"/>
          <w:spacing w:val="-6"/>
          <w:kern w:val="21"/>
          <w:szCs w:val="21"/>
          <w:highlight w:val="none"/>
        </w:rPr>
        <w:t>+</w:t>
      </w:r>
      <w:r>
        <w:rPr>
          <w:rFonts w:hint="default" w:ascii="Times New Roman" w:hAnsi="Times New Roman" w:cs="Times New Roman"/>
          <w:snapToGrid w:val="0"/>
          <w:color w:val="auto"/>
          <w:spacing w:val="-6"/>
          <w:kern w:val="21"/>
          <w:szCs w:val="21"/>
          <w:highlight w:val="none"/>
        </w:rPr>
        <w:fldChar w:fldCharType="begin"/>
      </w:r>
      <w:r>
        <w:rPr>
          <w:rFonts w:hint="default" w:ascii="Times New Roman" w:hAnsi="Times New Roman" w:cs="Times New Roman"/>
          <w:snapToGrid w:val="0"/>
          <w:color w:val="auto"/>
          <w:spacing w:val="-6"/>
          <w:kern w:val="21"/>
          <w:szCs w:val="21"/>
          <w:highlight w:val="none"/>
        </w:rPr>
        <w:instrText xml:space="preserve">=4\*GB3\*MERGEFORMAT</w:instrText>
      </w:r>
      <w:r>
        <w:rPr>
          <w:rFonts w:hint="default" w:ascii="Times New Roman" w:hAnsi="Times New Roman" w:cs="Times New Roman"/>
          <w:snapToGrid w:val="0"/>
          <w:color w:val="auto"/>
          <w:spacing w:val="-6"/>
          <w:kern w:val="21"/>
          <w:szCs w:val="21"/>
          <w:highlight w:val="none"/>
        </w:rPr>
        <w:fldChar w:fldCharType="separate"/>
      </w:r>
      <w:r>
        <w:rPr>
          <w:rFonts w:hint="default" w:ascii="Times New Roman" w:hAnsi="Times New Roman" w:cs="Times New Roman"/>
          <w:color w:val="auto"/>
          <w:szCs w:val="21"/>
          <w:highlight w:val="none"/>
        </w:rPr>
        <w:t>④</w:t>
      </w:r>
      <w:r>
        <w:rPr>
          <w:rFonts w:hint="default" w:ascii="Times New Roman" w:hAnsi="Times New Roman" w:cs="Times New Roman"/>
          <w:snapToGrid w:val="0"/>
          <w:color w:val="auto"/>
          <w:spacing w:val="-6"/>
          <w:kern w:val="21"/>
          <w:szCs w:val="21"/>
          <w:highlight w:val="none"/>
        </w:rPr>
        <w:fldChar w:fldCharType="end"/>
      </w:r>
      <w:r>
        <w:rPr>
          <w:rFonts w:hint="default" w:ascii="Times New Roman" w:hAnsi="Times New Roman" w:cs="Times New Roman"/>
          <w:snapToGrid w:val="0"/>
          <w:color w:val="auto"/>
          <w:spacing w:val="-6"/>
          <w:kern w:val="21"/>
          <w:szCs w:val="21"/>
          <w:highlight w:val="none"/>
        </w:rPr>
        <w:t>-</w:t>
      </w:r>
      <w:r>
        <w:rPr>
          <w:rFonts w:hint="default" w:ascii="Times New Roman" w:hAnsi="Times New Roman" w:cs="Times New Roman"/>
          <w:snapToGrid w:val="0"/>
          <w:color w:val="auto"/>
          <w:spacing w:val="-16"/>
          <w:kern w:val="21"/>
          <w:szCs w:val="21"/>
          <w:highlight w:val="none"/>
        </w:rPr>
        <w:fldChar w:fldCharType="begin"/>
      </w:r>
      <w:r>
        <w:rPr>
          <w:rFonts w:hint="default" w:ascii="Times New Roman" w:hAnsi="Times New Roman" w:cs="Times New Roman"/>
          <w:snapToGrid w:val="0"/>
          <w:color w:val="auto"/>
          <w:spacing w:val="-16"/>
          <w:kern w:val="21"/>
          <w:szCs w:val="21"/>
          <w:highlight w:val="none"/>
        </w:rPr>
        <w:instrText xml:space="preserve">=5\*GB3\*MERGEFORMAT</w:instrText>
      </w:r>
      <w:r>
        <w:rPr>
          <w:rFonts w:hint="default" w:ascii="Times New Roman" w:hAnsi="Times New Roman" w:cs="Times New Roman"/>
          <w:snapToGrid w:val="0"/>
          <w:color w:val="auto"/>
          <w:spacing w:val="-16"/>
          <w:kern w:val="21"/>
          <w:szCs w:val="21"/>
          <w:highlight w:val="none"/>
        </w:rPr>
        <w:fldChar w:fldCharType="separate"/>
      </w:r>
      <w:r>
        <w:rPr>
          <w:rFonts w:hint="default" w:ascii="Times New Roman" w:hAnsi="Times New Roman" w:cs="Times New Roman"/>
          <w:color w:val="auto"/>
          <w:szCs w:val="21"/>
          <w:highlight w:val="none"/>
        </w:rPr>
        <w:t>⑤</w:t>
      </w:r>
      <w:r>
        <w:rPr>
          <w:rFonts w:hint="default" w:ascii="Times New Roman" w:hAnsi="Times New Roman" w:cs="Times New Roman"/>
          <w:snapToGrid w:val="0"/>
          <w:color w:val="auto"/>
          <w:spacing w:val="-16"/>
          <w:kern w:val="21"/>
          <w:szCs w:val="21"/>
          <w:highlight w:val="none"/>
        </w:rPr>
        <w:fldChar w:fldCharType="end"/>
      </w:r>
      <w:r>
        <w:rPr>
          <w:rFonts w:hint="default" w:ascii="Times New Roman" w:hAnsi="Times New Roman" w:cs="Times New Roman"/>
          <w:snapToGrid w:val="0"/>
          <w:color w:val="auto"/>
          <w:spacing w:val="-16"/>
          <w:kern w:val="21"/>
          <w:szCs w:val="21"/>
          <w:highlight w:val="none"/>
        </w:rPr>
        <w:t>；</w:t>
      </w:r>
      <w:r>
        <w:rPr>
          <w:rFonts w:hint="default" w:ascii="Times New Roman" w:hAnsi="Times New Roman" w:cs="Times New Roman"/>
          <w:snapToGrid w:val="0"/>
          <w:color w:val="auto"/>
          <w:spacing w:val="-6"/>
          <w:kern w:val="21"/>
          <w:szCs w:val="21"/>
          <w:highlight w:val="none"/>
        </w:rPr>
        <w:fldChar w:fldCharType="begin"/>
      </w:r>
      <w:r>
        <w:rPr>
          <w:rFonts w:hint="default" w:ascii="Times New Roman" w:hAnsi="Times New Roman" w:cs="Times New Roman"/>
          <w:snapToGrid w:val="0"/>
          <w:color w:val="auto"/>
          <w:spacing w:val="-6"/>
          <w:kern w:val="21"/>
          <w:szCs w:val="21"/>
          <w:highlight w:val="none"/>
        </w:rPr>
        <w:instrText xml:space="preserve">=7\*GB3\*MERGEFORMAT</w:instrText>
      </w:r>
      <w:r>
        <w:rPr>
          <w:rFonts w:hint="default" w:ascii="Times New Roman" w:hAnsi="Times New Roman" w:cs="Times New Roman"/>
          <w:snapToGrid w:val="0"/>
          <w:color w:val="auto"/>
          <w:spacing w:val="-6"/>
          <w:kern w:val="21"/>
          <w:szCs w:val="21"/>
          <w:highlight w:val="none"/>
        </w:rPr>
        <w:fldChar w:fldCharType="separate"/>
      </w:r>
      <w:r>
        <w:rPr>
          <w:rFonts w:hint="default" w:ascii="Times New Roman" w:hAnsi="Times New Roman" w:cs="Times New Roman"/>
          <w:color w:val="auto"/>
          <w:szCs w:val="21"/>
          <w:highlight w:val="none"/>
        </w:rPr>
        <w:t>⑦</w:t>
      </w:r>
      <w:r>
        <w:rPr>
          <w:rFonts w:hint="default" w:ascii="Times New Roman" w:hAnsi="Times New Roman" w:cs="Times New Roman"/>
          <w:snapToGrid w:val="0"/>
          <w:color w:val="auto"/>
          <w:spacing w:val="-6"/>
          <w:kern w:val="21"/>
          <w:szCs w:val="21"/>
          <w:highlight w:val="none"/>
        </w:rPr>
        <w:fldChar w:fldCharType="end"/>
      </w:r>
      <w:r>
        <w:rPr>
          <w:rFonts w:hint="default" w:ascii="Times New Roman" w:hAnsi="Times New Roman" w:cs="Times New Roman"/>
          <w:snapToGrid w:val="0"/>
          <w:color w:val="auto"/>
          <w:spacing w:val="-6"/>
          <w:kern w:val="21"/>
          <w:szCs w:val="21"/>
          <w:highlight w:val="none"/>
        </w:rPr>
        <w:t>=</w:t>
      </w:r>
      <w:r>
        <w:rPr>
          <w:rFonts w:hint="default" w:ascii="Times New Roman" w:hAnsi="Times New Roman" w:cs="Times New Roman"/>
          <w:snapToGrid w:val="0"/>
          <w:color w:val="auto"/>
          <w:spacing w:val="-16"/>
          <w:kern w:val="21"/>
          <w:szCs w:val="21"/>
          <w:highlight w:val="none"/>
        </w:rPr>
        <w:fldChar w:fldCharType="begin"/>
      </w:r>
      <w:r>
        <w:rPr>
          <w:rFonts w:hint="default" w:ascii="Times New Roman" w:hAnsi="Times New Roman" w:cs="Times New Roman"/>
          <w:snapToGrid w:val="0"/>
          <w:color w:val="auto"/>
          <w:spacing w:val="-16"/>
          <w:kern w:val="21"/>
          <w:szCs w:val="21"/>
          <w:highlight w:val="none"/>
        </w:rPr>
        <w:instrText xml:space="preserve">=6\*GB3\*MERGEFORMAT</w:instrText>
      </w:r>
      <w:r>
        <w:rPr>
          <w:rFonts w:hint="default" w:ascii="Times New Roman" w:hAnsi="Times New Roman" w:cs="Times New Roman"/>
          <w:snapToGrid w:val="0"/>
          <w:color w:val="auto"/>
          <w:spacing w:val="-16"/>
          <w:kern w:val="21"/>
          <w:szCs w:val="21"/>
          <w:highlight w:val="none"/>
        </w:rPr>
        <w:fldChar w:fldCharType="separate"/>
      </w:r>
      <w:r>
        <w:rPr>
          <w:rFonts w:hint="default" w:ascii="Times New Roman" w:hAnsi="Times New Roman" w:cs="Times New Roman"/>
          <w:color w:val="auto"/>
          <w:szCs w:val="21"/>
          <w:highlight w:val="none"/>
        </w:rPr>
        <w:t>⑥</w:t>
      </w:r>
      <w:r>
        <w:rPr>
          <w:rFonts w:hint="default" w:ascii="Times New Roman" w:hAnsi="Times New Roman" w:cs="Times New Roman"/>
          <w:snapToGrid w:val="0"/>
          <w:color w:val="auto"/>
          <w:spacing w:val="-16"/>
          <w:kern w:val="21"/>
          <w:szCs w:val="21"/>
          <w:highlight w:val="none"/>
        </w:rPr>
        <w:fldChar w:fldCharType="end"/>
      </w:r>
      <w:r>
        <w:rPr>
          <w:rFonts w:hint="default" w:ascii="Times New Roman" w:hAnsi="Times New Roman" w:cs="Times New Roman"/>
          <w:snapToGrid w:val="0"/>
          <w:color w:val="auto"/>
          <w:spacing w:val="-16"/>
          <w:kern w:val="21"/>
          <w:szCs w:val="21"/>
          <w:highlight w:val="none"/>
          <w:lang w:val="en-US" w:eastAsia="zh-CN"/>
        </w:rPr>
        <w:t>-</w:t>
      </w:r>
      <w:r>
        <w:rPr>
          <w:rFonts w:hint="default" w:ascii="Times New Roman" w:hAnsi="Times New Roman" w:cs="Times New Roman"/>
          <w:snapToGrid w:val="0"/>
          <w:color w:val="auto"/>
          <w:spacing w:val="-6"/>
          <w:kern w:val="21"/>
          <w:szCs w:val="21"/>
          <w:highlight w:val="none"/>
        </w:rPr>
        <w:fldChar w:fldCharType="begin"/>
      </w:r>
      <w:r>
        <w:rPr>
          <w:rFonts w:hint="default" w:ascii="Times New Roman" w:hAnsi="Times New Roman" w:cs="Times New Roman"/>
          <w:snapToGrid w:val="0"/>
          <w:color w:val="auto"/>
          <w:spacing w:val="-6"/>
          <w:kern w:val="21"/>
          <w:szCs w:val="21"/>
          <w:highlight w:val="none"/>
        </w:rPr>
        <w:instrText xml:space="preserve">=1\*GB3\*MERGEFORMAT</w:instrText>
      </w:r>
      <w:r>
        <w:rPr>
          <w:rFonts w:hint="default" w:ascii="Times New Roman" w:hAnsi="Times New Roman" w:cs="Times New Roman"/>
          <w:snapToGrid w:val="0"/>
          <w:color w:val="auto"/>
          <w:spacing w:val="-6"/>
          <w:kern w:val="21"/>
          <w:szCs w:val="21"/>
          <w:highlight w:val="none"/>
        </w:rPr>
        <w:fldChar w:fldCharType="separate"/>
      </w:r>
      <w:r>
        <w:rPr>
          <w:rFonts w:hint="default" w:ascii="Times New Roman" w:hAnsi="Times New Roman" w:cs="Times New Roman"/>
          <w:color w:val="auto"/>
          <w:szCs w:val="21"/>
          <w:highlight w:val="none"/>
        </w:rPr>
        <w:t>①</w:t>
      </w:r>
      <w:r>
        <w:rPr>
          <w:rFonts w:hint="default" w:ascii="Times New Roman" w:hAnsi="Times New Roman" w:cs="Times New Roman"/>
          <w:snapToGrid w:val="0"/>
          <w:color w:val="auto"/>
          <w:spacing w:val="-6"/>
          <w:kern w:val="21"/>
          <w:szCs w:val="21"/>
          <w:highlight w:val="none"/>
        </w:rPr>
        <w:fldChar w:fldCharType="end"/>
      </w:r>
    </w:p>
    <w:p>
      <w:pPr>
        <w:rPr>
          <w:rFonts w:hint="eastAsia" w:eastAsia="宋体"/>
          <w:lang w:eastAsia="zh-CN"/>
        </w:rPr>
        <w:sectPr>
          <w:footerReference r:id="rId10" w:type="default"/>
          <w:pgSz w:w="11906" w:h="16838"/>
          <w:pgMar w:top="1440" w:right="1803" w:bottom="1440" w:left="1803" w:header="851" w:footer="851" w:gutter="0"/>
          <w:pgBorders>
            <w:top w:val="none" w:sz="0" w:space="0"/>
            <w:left w:val="none" w:sz="0" w:space="0"/>
            <w:bottom w:val="none" w:sz="0" w:space="0"/>
            <w:right w:val="none" w:sz="0" w:space="0"/>
          </w:pgBorders>
          <w:pgNumType w:fmt="decimal"/>
          <w:cols w:space="720" w:num="1"/>
          <w:docGrid w:linePitch="312" w:charSpace="0"/>
        </w:sectPr>
      </w:pPr>
      <w:r>
        <w:rPr>
          <w:rFonts w:hint="eastAsia" w:eastAsia="宋体"/>
          <w:lang w:eastAsia="zh-CN"/>
        </w:rPr>
        <w:drawing>
          <wp:anchor distT="0" distB="0" distL="114300" distR="114300" simplePos="0" relativeHeight="251667456" behindDoc="0" locked="0" layoutInCell="1" allowOverlap="1">
            <wp:simplePos x="0" y="0"/>
            <wp:positionH relativeFrom="column">
              <wp:posOffset>-1028065</wp:posOffset>
            </wp:positionH>
            <wp:positionV relativeFrom="paragraph">
              <wp:posOffset>-876935</wp:posOffset>
            </wp:positionV>
            <wp:extent cx="7336790" cy="10089515"/>
            <wp:effectExtent l="0" t="0" r="16510" b="6985"/>
            <wp:wrapSquare wrapText="bothSides"/>
            <wp:docPr id="18" name="图片 18" descr="附图附件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附图附件0001"/>
                    <pic:cNvPicPr>
                      <a:picLocks noChangeAspect="1"/>
                    </pic:cNvPicPr>
                  </pic:nvPicPr>
                  <pic:blipFill>
                    <a:blip r:embed="rId28"/>
                    <a:stretch>
                      <a:fillRect/>
                    </a:stretch>
                  </pic:blipFill>
                  <pic:spPr>
                    <a:xfrm>
                      <a:off x="0" y="0"/>
                      <a:ext cx="7336790" cy="10089515"/>
                    </a:xfrm>
                    <a:prstGeom prst="rect">
                      <a:avLst/>
                    </a:prstGeom>
                  </pic:spPr>
                </pic:pic>
              </a:graphicData>
            </a:graphic>
          </wp:anchor>
        </w:drawing>
      </w:r>
    </w:p>
    <w:p>
      <w:pPr>
        <w:pStyle w:val="2"/>
        <w:rPr>
          <w:rFonts w:hint="eastAsia" w:eastAsia="黑体"/>
          <w:lang w:eastAsia="zh-CN"/>
        </w:rPr>
        <w:sectPr>
          <w:pgSz w:w="11906" w:h="16838"/>
          <w:pgMar w:top="1440" w:right="1803" w:bottom="1440" w:left="1803" w:header="851" w:footer="851" w:gutter="0"/>
          <w:pgBorders>
            <w:top w:val="none" w:sz="0" w:space="0"/>
            <w:left w:val="none" w:sz="0" w:space="0"/>
            <w:bottom w:val="none" w:sz="0" w:space="0"/>
            <w:right w:val="none" w:sz="0" w:space="0"/>
          </w:pgBorders>
          <w:pgNumType w:fmt="decimal"/>
          <w:cols w:space="720" w:num="1"/>
          <w:docGrid w:linePitch="312" w:charSpace="0"/>
        </w:sectPr>
      </w:pPr>
      <w:r>
        <w:rPr>
          <w:rFonts w:hint="eastAsia" w:eastAsia="黑体"/>
          <w:lang w:eastAsia="zh-CN"/>
        </w:rPr>
        <w:drawing>
          <wp:anchor distT="0" distB="0" distL="114300" distR="114300" simplePos="0" relativeHeight="251668480" behindDoc="0" locked="0" layoutInCell="1" allowOverlap="1">
            <wp:simplePos x="0" y="0"/>
            <wp:positionH relativeFrom="column">
              <wp:posOffset>-956310</wp:posOffset>
            </wp:positionH>
            <wp:positionV relativeFrom="paragraph">
              <wp:posOffset>-814070</wp:posOffset>
            </wp:positionV>
            <wp:extent cx="7360920" cy="10122535"/>
            <wp:effectExtent l="0" t="0" r="11430" b="12065"/>
            <wp:wrapSquare wrapText="bothSides"/>
            <wp:docPr id="25" name="图片 25" descr="附图附件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附图附件0002"/>
                    <pic:cNvPicPr>
                      <a:picLocks noChangeAspect="1"/>
                    </pic:cNvPicPr>
                  </pic:nvPicPr>
                  <pic:blipFill>
                    <a:blip r:embed="rId29"/>
                    <a:stretch>
                      <a:fillRect/>
                    </a:stretch>
                  </pic:blipFill>
                  <pic:spPr>
                    <a:xfrm>
                      <a:off x="0" y="0"/>
                      <a:ext cx="7360920" cy="10122535"/>
                    </a:xfrm>
                    <a:prstGeom prst="rect">
                      <a:avLst/>
                    </a:prstGeom>
                  </pic:spPr>
                </pic:pic>
              </a:graphicData>
            </a:graphic>
          </wp:anchor>
        </w:drawing>
      </w:r>
    </w:p>
    <w:p>
      <w:pPr>
        <w:pStyle w:val="3"/>
        <w:rPr>
          <w:rFonts w:hint="eastAsia" w:eastAsia="宋体"/>
          <w:lang w:eastAsia="zh-CN"/>
        </w:rPr>
        <w:sectPr>
          <w:pgSz w:w="11906" w:h="16838"/>
          <w:pgMar w:top="1440" w:right="1803" w:bottom="1440" w:left="1803" w:header="851" w:footer="851" w:gutter="0"/>
          <w:pgBorders>
            <w:top w:val="none" w:sz="0" w:space="0"/>
            <w:left w:val="none" w:sz="0" w:space="0"/>
            <w:bottom w:val="none" w:sz="0" w:space="0"/>
            <w:right w:val="none" w:sz="0" w:space="0"/>
          </w:pgBorders>
          <w:pgNumType w:fmt="decimal"/>
          <w:cols w:space="720" w:num="1"/>
          <w:docGrid w:linePitch="312" w:charSpace="0"/>
        </w:sectPr>
      </w:pPr>
      <w:r>
        <w:rPr>
          <w:rFonts w:hint="eastAsia" w:eastAsia="宋体"/>
          <w:lang w:eastAsia="zh-CN"/>
        </w:rPr>
        <w:drawing>
          <wp:anchor distT="0" distB="0" distL="114300" distR="114300" simplePos="0" relativeHeight="251669504" behindDoc="0" locked="0" layoutInCell="1" allowOverlap="1">
            <wp:simplePos x="0" y="0"/>
            <wp:positionH relativeFrom="column">
              <wp:posOffset>-992505</wp:posOffset>
            </wp:positionH>
            <wp:positionV relativeFrom="paragraph">
              <wp:posOffset>-837565</wp:posOffset>
            </wp:positionV>
            <wp:extent cx="7515860" cy="10336530"/>
            <wp:effectExtent l="0" t="0" r="8890" b="7620"/>
            <wp:wrapSquare wrapText="bothSides"/>
            <wp:docPr id="26" name="图片 26" descr="附图附件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附图附件0003"/>
                    <pic:cNvPicPr>
                      <a:picLocks noChangeAspect="1"/>
                    </pic:cNvPicPr>
                  </pic:nvPicPr>
                  <pic:blipFill>
                    <a:blip r:embed="rId30"/>
                    <a:stretch>
                      <a:fillRect/>
                    </a:stretch>
                  </pic:blipFill>
                  <pic:spPr>
                    <a:xfrm>
                      <a:off x="0" y="0"/>
                      <a:ext cx="7515860" cy="10336530"/>
                    </a:xfrm>
                    <a:prstGeom prst="rect">
                      <a:avLst/>
                    </a:prstGeom>
                  </pic:spPr>
                </pic:pic>
              </a:graphicData>
            </a:graphic>
          </wp:anchor>
        </w:drawing>
      </w:r>
    </w:p>
    <w:p>
      <w:pPr>
        <w:rPr>
          <w:rFonts w:hint="eastAsia" w:eastAsia="宋体"/>
          <w:lang w:eastAsia="zh-CN"/>
        </w:rPr>
        <w:sectPr>
          <w:pgSz w:w="11906" w:h="16838"/>
          <w:pgMar w:top="1440" w:right="1803" w:bottom="1440" w:left="1803" w:header="851" w:footer="851" w:gutter="0"/>
          <w:pgBorders>
            <w:top w:val="none" w:sz="0" w:space="0"/>
            <w:left w:val="none" w:sz="0" w:space="0"/>
            <w:bottom w:val="none" w:sz="0" w:space="0"/>
            <w:right w:val="none" w:sz="0" w:space="0"/>
          </w:pgBorders>
          <w:pgNumType w:fmt="decimal"/>
          <w:cols w:space="720" w:num="1"/>
          <w:docGrid w:linePitch="312" w:charSpace="0"/>
        </w:sectPr>
      </w:pPr>
      <w:r>
        <w:rPr>
          <w:rFonts w:hint="eastAsia" w:eastAsia="宋体"/>
          <w:lang w:eastAsia="zh-CN"/>
        </w:rPr>
        <w:drawing>
          <wp:anchor distT="0" distB="0" distL="114300" distR="114300" simplePos="0" relativeHeight="251670528" behindDoc="0" locked="0" layoutInCell="1" allowOverlap="1">
            <wp:simplePos x="0" y="0"/>
            <wp:positionH relativeFrom="column">
              <wp:posOffset>-1099820</wp:posOffset>
            </wp:positionH>
            <wp:positionV relativeFrom="paragraph">
              <wp:posOffset>-888365</wp:posOffset>
            </wp:positionV>
            <wp:extent cx="7432040" cy="10220325"/>
            <wp:effectExtent l="0" t="0" r="16510" b="9525"/>
            <wp:wrapSquare wrapText="bothSides"/>
            <wp:docPr id="27" name="图片 27" descr="附图附件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附图附件0004"/>
                    <pic:cNvPicPr>
                      <a:picLocks noChangeAspect="1"/>
                    </pic:cNvPicPr>
                  </pic:nvPicPr>
                  <pic:blipFill>
                    <a:blip r:embed="rId31"/>
                    <a:stretch>
                      <a:fillRect/>
                    </a:stretch>
                  </pic:blipFill>
                  <pic:spPr>
                    <a:xfrm>
                      <a:off x="0" y="0"/>
                      <a:ext cx="7432040" cy="10220325"/>
                    </a:xfrm>
                    <a:prstGeom prst="rect">
                      <a:avLst/>
                    </a:prstGeom>
                  </pic:spPr>
                </pic:pic>
              </a:graphicData>
            </a:graphic>
          </wp:anchor>
        </w:drawing>
      </w:r>
    </w:p>
    <w:p>
      <w:pPr>
        <w:pStyle w:val="2"/>
        <w:rPr>
          <w:rFonts w:hint="eastAsia" w:eastAsia="黑体"/>
          <w:lang w:eastAsia="zh-CN"/>
        </w:rPr>
        <w:sectPr>
          <w:pgSz w:w="11906" w:h="16838"/>
          <w:pgMar w:top="1440" w:right="1803" w:bottom="1440" w:left="1803" w:header="851" w:footer="851" w:gutter="0"/>
          <w:pgBorders>
            <w:top w:val="none" w:sz="0" w:space="0"/>
            <w:left w:val="none" w:sz="0" w:space="0"/>
            <w:bottom w:val="none" w:sz="0" w:space="0"/>
            <w:right w:val="none" w:sz="0" w:space="0"/>
          </w:pgBorders>
          <w:pgNumType w:fmt="decimal"/>
          <w:cols w:space="720" w:num="1"/>
          <w:docGrid w:linePitch="312" w:charSpace="0"/>
        </w:sectPr>
      </w:pPr>
      <w:r>
        <w:rPr>
          <w:rFonts w:hint="eastAsia" w:eastAsia="黑体"/>
          <w:lang w:eastAsia="zh-CN"/>
        </w:rPr>
        <w:drawing>
          <wp:anchor distT="0" distB="0" distL="114300" distR="114300" simplePos="0" relativeHeight="251671552" behindDoc="0" locked="0" layoutInCell="1" allowOverlap="1">
            <wp:simplePos x="0" y="0"/>
            <wp:positionH relativeFrom="column">
              <wp:posOffset>-1123950</wp:posOffset>
            </wp:positionH>
            <wp:positionV relativeFrom="paragraph">
              <wp:posOffset>-790575</wp:posOffset>
            </wp:positionV>
            <wp:extent cx="7575550" cy="10417810"/>
            <wp:effectExtent l="0" t="0" r="6350" b="2540"/>
            <wp:wrapSquare wrapText="bothSides"/>
            <wp:docPr id="28" name="图片 28" descr="附图附件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附图附件0005"/>
                    <pic:cNvPicPr>
                      <a:picLocks noChangeAspect="1"/>
                    </pic:cNvPicPr>
                  </pic:nvPicPr>
                  <pic:blipFill>
                    <a:blip r:embed="rId32"/>
                    <a:stretch>
                      <a:fillRect/>
                    </a:stretch>
                  </pic:blipFill>
                  <pic:spPr>
                    <a:xfrm>
                      <a:off x="0" y="0"/>
                      <a:ext cx="7575550" cy="10417810"/>
                    </a:xfrm>
                    <a:prstGeom prst="rect">
                      <a:avLst/>
                    </a:prstGeom>
                  </pic:spPr>
                </pic:pic>
              </a:graphicData>
            </a:graphic>
          </wp:anchor>
        </w:drawing>
      </w:r>
    </w:p>
    <w:p>
      <w:pPr>
        <w:pStyle w:val="3"/>
        <w:rPr>
          <w:rFonts w:hint="default"/>
        </w:rPr>
        <w:sectPr>
          <w:pgSz w:w="11906" w:h="16838"/>
          <w:pgMar w:top="1440" w:right="1803" w:bottom="1440" w:left="1803" w:header="851" w:footer="851" w:gutter="0"/>
          <w:pgBorders>
            <w:top w:val="none" w:sz="0" w:space="0"/>
            <w:left w:val="none" w:sz="0" w:space="0"/>
            <w:bottom w:val="none" w:sz="0" w:space="0"/>
            <w:right w:val="none" w:sz="0" w:space="0"/>
          </w:pgBorders>
          <w:pgNumType w:fmt="decimal"/>
          <w:cols w:space="720" w:num="1"/>
          <w:docGrid w:linePitch="312" w:charSpace="0"/>
        </w:sectPr>
      </w:pPr>
      <w:r>
        <w:rPr>
          <w:rFonts w:hint="eastAsia" w:eastAsia="宋体"/>
          <w:lang w:eastAsia="zh-CN"/>
        </w:rPr>
        <w:drawing>
          <wp:anchor distT="0" distB="0" distL="114300" distR="114300" simplePos="0" relativeHeight="251672576" behindDoc="0" locked="0" layoutInCell="1" allowOverlap="1">
            <wp:simplePos x="0" y="0"/>
            <wp:positionH relativeFrom="column">
              <wp:posOffset>-1122680</wp:posOffset>
            </wp:positionH>
            <wp:positionV relativeFrom="paragraph">
              <wp:posOffset>-829310</wp:posOffset>
            </wp:positionV>
            <wp:extent cx="7599045" cy="10450195"/>
            <wp:effectExtent l="0" t="0" r="1905" b="8255"/>
            <wp:wrapSquare wrapText="bothSides"/>
            <wp:docPr id="29" name="图片 29" descr="附图附件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附图附件0006"/>
                    <pic:cNvPicPr>
                      <a:picLocks noChangeAspect="1"/>
                    </pic:cNvPicPr>
                  </pic:nvPicPr>
                  <pic:blipFill>
                    <a:blip r:embed="rId33"/>
                    <a:stretch>
                      <a:fillRect/>
                    </a:stretch>
                  </pic:blipFill>
                  <pic:spPr>
                    <a:xfrm>
                      <a:off x="0" y="0"/>
                      <a:ext cx="7599045" cy="10450195"/>
                    </a:xfrm>
                    <a:prstGeom prst="rect">
                      <a:avLst/>
                    </a:prstGeom>
                  </pic:spPr>
                </pic:pic>
              </a:graphicData>
            </a:graphic>
          </wp:anchor>
        </w:drawing>
      </w:r>
    </w:p>
    <w:p>
      <w:pPr>
        <w:rPr>
          <w:rFonts w:hint="eastAsia" w:eastAsia="宋体"/>
          <w:lang w:eastAsia="zh-CN"/>
        </w:rPr>
        <w:sectPr>
          <w:pgSz w:w="11906" w:h="16838"/>
          <w:pgMar w:top="1440" w:right="1803" w:bottom="1440" w:left="1803" w:header="851" w:footer="851" w:gutter="0"/>
          <w:pgBorders>
            <w:top w:val="none" w:sz="0" w:space="0"/>
            <w:left w:val="none" w:sz="0" w:space="0"/>
            <w:bottom w:val="none" w:sz="0" w:space="0"/>
            <w:right w:val="none" w:sz="0" w:space="0"/>
          </w:pgBorders>
          <w:pgNumType w:fmt="decimal"/>
          <w:cols w:space="720" w:num="1"/>
          <w:docGrid w:linePitch="312" w:charSpace="0"/>
        </w:sectPr>
      </w:pPr>
      <w:r>
        <w:rPr>
          <w:rFonts w:hint="eastAsia" w:eastAsia="宋体"/>
          <w:lang w:eastAsia="zh-CN"/>
        </w:rPr>
        <w:drawing>
          <wp:anchor distT="0" distB="0" distL="114300" distR="114300" simplePos="0" relativeHeight="251673600" behindDoc="0" locked="0" layoutInCell="1" allowOverlap="1">
            <wp:simplePos x="0" y="0"/>
            <wp:positionH relativeFrom="column">
              <wp:posOffset>-1099820</wp:posOffset>
            </wp:positionH>
            <wp:positionV relativeFrom="paragraph">
              <wp:posOffset>-885825</wp:posOffset>
            </wp:positionV>
            <wp:extent cx="7455535" cy="10252710"/>
            <wp:effectExtent l="0" t="0" r="12065" b="15240"/>
            <wp:wrapSquare wrapText="bothSides"/>
            <wp:docPr id="30" name="图片 30" descr="附图附件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附图附件0007"/>
                    <pic:cNvPicPr>
                      <a:picLocks noChangeAspect="1"/>
                    </pic:cNvPicPr>
                  </pic:nvPicPr>
                  <pic:blipFill>
                    <a:blip r:embed="rId34"/>
                    <a:stretch>
                      <a:fillRect/>
                    </a:stretch>
                  </pic:blipFill>
                  <pic:spPr>
                    <a:xfrm>
                      <a:off x="0" y="0"/>
                      <a:ext cx="7455535" cy="10252710"/>
                    </a:xfrm>
                    <a:prstGeom prst="rect">
                      <a:avLst/>
                    </a:prstGeom>
                  </pic:spPr>
                </pic:pic>
              </a:graphicData>
            </a:graphic>
          </wp:anchor>
        </w:drawing>
      </w:r>
    </w:p>
    <w:p>
      <w:pPr>
        <w:pStyle w:val="2"/>
        <w:rPr>
          <w:rFonts w:hint="default"/>
        </w:rPr>
      </w:pPr>
    </w:p>
    <w:sectPr>
      <w:pgSz w:w="11906" w:h="16838"/>
      <w:pgMar w:top="1440" w:right="1803" w:bottom="1440" w:left="1803" w:header="851" w:footer="851" w:gutter="0"/>
      <w:pgBorders>
        <w:top w:val="none" w:sz="0" w:space="0"/>
        <w:left w:val="none" w:sz="0" w:space="0"/>
        <w:bottom w:val="none" w:sz="0" w:space="0"/>
        <w:right w:val="none" w:sz="0" w:space="0"/>
      </w:pgBorders>
      <w:pgNumType w:fmt="decimal"/>
      <w:cols w:space="720" w:num="1"/>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20"/>
      </w:pPr>
      <w:r>
        <w:separator/>
      </w:r>
    </w:p>
  </w:endnote>
  <w:endnote w:type="continuationSeparator" w:id="1">
    <w:p>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swiss"/>
    <w:pitch w:val="default"/>
    <w:sig w:usb0="A00002EF" w:usb1="4000207B" w:usb2="00000000" w:usb3="00000000" w:csb0="2000019F" w:csb1="00000000"/>
  </w:font>
  <w:font w:name="仿宋">
    <w:panose1 w:val="02010609060101010101"/>
    <w:charset w:val="86"/>
    <w:family w:val="modern"/>
    <w:pitch w:val="default"/>
    <w:sig w:usb0="800002BF" w:usb1="38CF7CFA" w:usb2="00000016" w:usb3="00000000" w:csb0="00040001" w:csb1="00000000"/>
  </w:font>
  <w:font w:name="MingLiU">
    <w:panose1 w:val="02020509000000000000"/>
    <w:charset w:val="88"/>
    <w:family w:val="modern"/>
    <w:pitch w:val="default"/>
    <w:sig w:usb0="A00002FF" w:usb1="28CFFCFA" w:usb2="00000016" w:usb3="00000000" w:csb0="00100001" w:csb1="00000000"/>
  </w:font>
  <w:font w:name="Wingdings 2">
    <w:panose1 w:val="05020102010507070707"/>
    <w:charset w:val="02"/>
    <w:family w:val="roman"/>
    <w:pitch w:val="default"/>
    <w:sig w:usb0="00000000" w:usb1="00000000" w:usb2="00000000" w:usb3="00000000" w:csb0="80000000" w:csb1="00000000"/>
  </w:font>
  <w:font w:name="TimesNewRomanPSMT">
    <w:altName w:val="MS Gothic"/>
    <w:panose1 w:val="00000000000000000000"/>
    <w:charset w:val="80"/>
    <w:family w:val="auto"/>
    <w:pitch w:val="default"/>
    <w:sig w:usb0="00000000" w:usb1="00000000" w:usb2="00000000" w:usb3="00000000" w:csb0="00020000" w:csb1="00000000"/>
  </w:font>
  <w:font w:name="方正小标宋_GBK">
    <w:altName w:val="微软雅黑"/>
    <w:panose1 w:val="03000509000000000000"/>
    <w:charset w:val="86"/>
    <w:family w:val="script"/>
    <w:pitch w:val="default"/>
    <w:sig w:usb0="00000000" w:usb1="00000000" w:usb2="00000000" w:usb3="00000000" w:csb0="00040000" w:csb1="00000000"/>
  </w:font>
  <w:font w:name="PMingLiU">
    <w:panose1 w:val="02020500000000000000"/>
    <w:charset w:val="88"/>
    <w:family w:val="auto"/>
    <w:pitch w:val="default"/>
    <w:sig w:usb0="A00002FF" w:usb1="28CFFCFA" w:usb2="00000016" w:usb3="00000000" w:csb0="00100001"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right="360" w:firstLine="360"/>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rPr>
                              <w:rStyle w:val="28"/>
                              <w:rFonts w:ascii="宋体" w:hAnsi="宋体"/>
                              <w:sz w:val="28"/>
                              <w:szCs w:val="28"/>
                            </w:rPr>
                          </w:pPr>
                          <w:r>
                            <w:rPr>
                              <w:rStyle w:val="28"/>
                              <w:rFonts w:hint="eastAsia" w:ascii="宋体" w:hAnsi="宋体"/>
                              <w:sz w:val="28"/>
                              <w:szCs w:val="28"/>
                            </w:rPr>
                            <w:t>—</w:t>
                          </w:r>
                          <w:r>
                            <w:rPr>
                              <w:rStyle w:val="28"/>
                              <w:rFonts w:hint="eastAsia" w:ascii="宋体" w:hAnsi="宋体"/>
                              <w:sz w:val="20"/>
                            </w:rPr>
                            <w:t xml:space="preserve">  </w:t>
                          </w:r>
                          <w:r>
                            <w:rPr>
                              <w:rFonts w:ascii="宋体" w:hAnsi="宋体"/>
                              <w:sz w:val="26"/>
                              <w:szCs w:val="26"/>
                            </w:rPr>
                            <w:fldChar w:fldCharType="begin"/>
                          </w:r>
                          <w:r>
                            <w:rPr>
                              <w:rStyle w:val="28"/>
                              <w:rFonts w:ascii="宋体" w:hAnsi="宋体"/>
                              <w:sz w:val="26"/>
                              <w:szCs w:val="26"/>
                            </w:rPr>
                            <w:instrText xml:space="preserve">PAGE  </w:instrText>
                          </w:r>
                          <w:r>
                            <w:rPr>
                              <w:rFonts w:ascii="宋体" w:hAnsi="宋体"/>
                              <w:sz w:val="26"/>
                              <w:szCs w:val="26"/>
                            </w:rPr>
                            <w:fldChar w:fldCharType="separate"/>
                          </w:r>
                          <w:r>
                            <w:rPr>
                              <w:rStyle w:val="28"/>
                              <w:rFonts w:ascii="宋体" w:hAnsi="宋体"/>
                              <w:sz w:val="26"/>
                              <w:szCs w:val="26"/>
                            </w:rPr>
                            <w:t>23</w:t>
                          </w:r>
                          <w:r>
                            <w:rPr>
                              <w:rFonts w:ascii="宋体" w:hAnsi="宋体"/>
                              <w:sz w:val="26"/>
                              <w:szCs w:val="26"/>
                            </w:rPr>
                            <w:fldChar w:fldCharType="end"/>
                          </w:r>
                          <w:r>
                            <w:rPr>
                              <w:rStyle w:val="28"/>
                              <w:rFonts w:hint="eastAsia" w:ascii="宋体" w:hAnsi="宋体"/>
                              <w:sz w:val="20"/>
                            </w:rPr>
                            <w:t xml:space="preserve">  </w:t>
                          </w:r>
                          <w:r>
                            <w:rPr>
                              <w:rStyle w:val="28"/>
                              <w:rFonts w:hint="eastAsia" w:ascii="宋体" w:hAnsi="宋体"/>
                              <w:sz w:val="28"/>
                              <w:szCs w:val="28"/>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bQWsy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tBazICAABjBAAADgAAAAAAAAABACAAAAAfAQAAZHJzL2Uyb0RvYy54bWxQSwUG&#10;AAAAAAYABgBZAQAAwwUAAAAA&#10;">
              <v:fill on="f" focussize="0,0"/>
              <v:stroke on="f" weight="0.5pt"/>
              <v:imagedata o:title=""/>
              <o:lock v:ext="edit" aspectratio="f"/>
              <v:textbox inset="0mm,0mm,0mm,0mm" style="mso-fit-shape-to-text:t;">
                <w:txbxContent>
                  <w:p>
                    <w:pPr>
                      <w:pStyle w:val="18"/>
                      <w:rPr>
                        <w:rStyle w:val="28"/>
                        <w:rFonts w:ascii="宋体" w:hAnsi="宋体"/>
                        <w:sz w:val="28"/>
                        <w:szCs w:val="28"/>
                      </w:rPr>
                    </w:pPr>
                    <w:r>
                      <w:rPr>
                        <w:rStyle w:val="28"/>
                        <w:rFonts w:hint="eastAsia" w:ascii="宋体" w:hAnsi="宋体"/>
                        <w:sz w:val="28"/>
                        <w:szCs w:val="28"/>
                      </w:rPr>
                      <w:t>—</w:t>
                    </w:r>
                    <w:r>
                      <w:rPr>
                        <w:rStyle w:val="28"/>
                        <w:rFonts w:hint="eastAsia" w:ascii="宋体" w:hAnsi="宋体"/>
                        <w:sz w:val="20"/>
                      </w:rPr>
                      <w:t xml:space="preserve">  </w:t>
                    </w:r>
                    <w:r>
                      <w:rPr>
                        <w:rFonts w:ascii="宋体" w:hAnsi="宋体"/>
                        <w:sz w:val="26"/>
                        <w:szCs w:val="26"/>
                      </w:rPr>
                      <w:fldChar w:fldCharType="begin"/>
                    </w:r>
                    <w:r>
                      <w:rPr>
                        <w:rStyle w:val="28"/>
                        <w:rFonts w:ascii="宋体" w:hAnsi="宋体"/>
                        <w:sz w:val="26"/>
                        <w:szCs w:val="26"/>
                      </w:rPr>
                      <w:instrText xml:space="preserve">PAGE  </w:instrText>
                    </w:r>
                    <w:r>
                      <w:rPr>
                        <w:rFonts w:ascii="宋体" w:hAnsi="宋体"/>
                        <w:sz w:val="26"/>
                        <w:szCs w:val="26"/>
                      </w:rPr>
                      <w:fldChar w:fldCharType="separate"/>
                    </w:r>
                    <w:r>
                      <w:rPr>
                        <w:rStyle w:val="28"/>
                        <w:rFonts w:ascii="宋体" w:hAnsi="宋体"/>
                        <w:sz w:val="26"/>
                        <w:szCs w:val="26"/>
                      </w:rPr>
                      <w:t>23</w:t>
                    </w:r>
                    <w:r>
                      <w:rPr>
                        <w:rFonts w:ascii="宋体" w:hAnsi="宋体"/>
                        <w:sz w:val="26"/>
                        <w:szCs w:val="26"/>
                      </w:rPr>
                      <w:fldChar w:fldCharType="end"/>
                    </w:r>
                    <w:r>
                      <w:rPr>
                        <w:rStyle w:val="28"/>
                        <w:rFonts w:hint="eastAsia" w:ascii="宋体" w:hAnsi="宋体"/>
                        <w:sz w:val="20"/>
                      </w:rPr>
                      <w:t xml:space="preserve">  </w:t>
                    </w:r>
                    <w:r>
                      <w:rPr>
                        <w:rStyle w:val="28"/>
                        <w:rFonts w:hint="eastAsia" w:ascii="宋体" w:hAnsi="宋体"/>
                        <w:sz w:val="28"/>
                        <w:szCs w:val="28"/>
                      </w:rPr>
                      <w:t>—</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right="360" w:firstLine="360"/>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rPr>
                              <w:rStyle w:val="28"/>
                              <w:rFonts w:ascii="宋体" w:hAnsi="宋体"/>
                              <w:sz w:val="28"/>
                              <w:szCs w:val="28"/>
                            </w:rPr>
                          </w:pPr>
                          <w:r>
                            <w:rPr>
                              <w:rStyle w:val="28"/>
                              <w:rFonts w:hint="eastAsia" w:ascii="宋体" w:hAnsi="宋体"/>
                              <w:sz w:val="28"/>
                              <w:szCs w:val="28"/>
                            </w:rPr>
                            <w:t>—</w:t>
                          </w:r>
                          <w:r>
                            <w:rPr>
                              <w:rStyle w:val="28"/>
                              <w:rFonts w:hint="eastAsia" w:ascii="宋体" w:hAnsi="宋体"/>
                              <w:sz w:val="20"/>
                            </w:rPr>
                            <w:t xml:space="preserve">  </w:t>
                          </w:r>
                          <w:r>
                            <w:rPr>
                              <w:rFonts w:ascii="宋体" w:hAnsi="宋体"/>
                              <w:sz w:val="26"/>
                              <w:szCs w:val="26"/>
                            </w:rPr>
                            <w:fldChar w:fldCharType="begin"/>
                          </w:r>
                          <w:r>
                            <w:rPr>
                              <w:rStyle w:val="28"/>
                              <w:rFonts w:ascii="宋体" w:hAnsi="宋体"/>
                              <w:sz w:val="26"/>
                              <w:szCs w:val="26"/>
                            </w:rPr>
                            <w:instrText xml:space="preserve">PAGE  </w:instrText>
                          </w:r>
                          <w:r>
                            <w:rPr>
                              <w:rFonts w:ascii="宋体" w:hAnsi="宋体"/>
                              <w:sz w:val="26"/>
                              <w:szCs w:val="26"/>
                            </w:rPr>
                            <w:fldChar w:fldCharType="separate"/>
                          </w:r>
                          <w:r>
                            <w:rPr>
                              <w:rStyle w:val="28"/>
                              <w:rFonts w:ascii="宋体" w:hAnsi="宋体"/>
                              <w:sz w:val="26"/>
                              <w:szCs w:val="26"/>
                            </w:rPr>
                            <w:t>69</w:t>
                          </w:r>
                          <w:r>
                            <w:rPr>
                              <w:rFonts w:ascii="宋体" w:hAnsi="宋体"/>
                              <w:sz w:val="26"/>
                              <w:szCs w:val="26"/>
                            </w:rPr>
                            <w:fldChar w:fldCharType="end"/>
                          </w:r>
                          <w:r>
                            <w:rPr>
                              <w:rStyle w:val="28"/>
                              <w:rFonts w:hint="eastAsia" w:ascii="宋体" w:hAnsi="宋体"/>
                              <w:sz w:val="20"/>
                            </w:rPr>
                            <w:t xml:space="preserve">  </w:t>
                          </w:r>
                          <w:r>
                            <w:rPr>
                              <w:rStyle w:val="28"/>
                              <w:rFonts w:hint="eastAsia" w:ascii="宋体" w:hAnsi="宋体"/>
                              <w:sz w:val="28"/>
                              <w:szCs w:val="28"/>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18"/>
                      <w:rPr>
                        <w:rStyle w:val="28"/>
                        <w:rFonts w:ascii="宋体" w:hAnsi="宋体"/>
                        <w:sz w:val="28"/>
                        <w:szCs w:val="28"/>
                      </w:rPr>
                    </w:pPr>
                    <w:r>
                      <w:rPr>
                        <w:rStyle w:val="28"/>
                        <w:rFonts w:hint="eastAsia" w:ascii="宋体" w:hAnsi="宋体"/>
                        <w:sz w:val="28"/>
                        <w:szCs w:val="28"/>
                      </w:rPr>
                      <w:t>—</w:t>
                    </w:r>
                    <w:r>
                      <w:rPr>
                        <w:rStyle w:val="28"/>
                        <w:rFonts w:hint="eastAsia" w:ascii="宋体" w:hAnsi="宋体"/>
                        <w:sz w:val="20"/>
                      </w:rPr>
                      <w:t xml:space="preserve">  </w:t>
                    </w:r>
                    <w:r>
                      <w:rPr>
                        <w:rFonts w:ascii="宋体" w:hAnsi="宋体"/>
                        <w:sz w:val="26"/>
                        <w:szCs w:val="26"/>
                      </w:rPr>
                      <w:fldChar w:fldCharType="begin"/>
                    </w:r>
                    <w:r>
                      <w:rPr>
                        <w:rStyle w:val="28"/>
                        <w:rFonts w:ascii="宋体" w:hAnsi="宋体"/>
                        <w:sz w:val="26"/>
                        <w:szCs w:val="26"/>
                      </w:rPr>
                      <w:instrText xml:space="preserve">PAGE  </w:instrText>
                    </w:r>
                    <w:r>
                      <w:rPr>
                        <w:rFonts w:ascii="宋体" w:hAnsi="宋体"/>
                        <w:sz w:val="26"/>
                        <w:szCs w:val="26"/>
                      </w:rPr>
                      <w:fldChar w:fldCharType="separate"/>
                    </w:r>
                    <w:r>
                      <w:rPr>
                        <w:rStyle w:val="28"/>
                        <w:rFonts w:ascii="宋体" w:hAnsi="宋体"/>
                        <w:sz w:val="26"/>
                        <w:szCs w:val="26"/>
                      </w:rPr>
                      <w:t>69</w:t>
                    </w:r>
                    <w:r>
                      <w:rPr>
                        <w:rFonts w:ascii="宋体" w:hAnsi="宋体"/>
                        <w:sz w:val="26"/>
                        <w:szCs w:val="26"/>
                      </w:rPr>
                      <w:fldChar w:fldCharType="end"/>
                    </w:r>
                    <w:r>
                      <w:rPr>
                        <w:rStyle w:val="28"/>
                        <w:rFonts w:hint="eastAsia" w:ascii="宋体" w:hAnsi="宋体"/>
                        <w:sz w:val="20"/>
                      </w:rPr>
                      <w:t xml:space="preserve">  </w:t>
                    </w:r>
                    <w:r>
                      <w:rPr>
                        <w:rStyle w:val="28"/>
                        <w:rFonts w:hint="eastAsia" w:ascii="宋体" w:hAnsi="宋体"/>
                        <w:sz w:val="28"/>
                        <w:szCs w:val="28"/>
                      </w:rPr>
                      <w:t>—</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right="360" w:firstLine="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20"/>
      </w:pPr>
      <w:r>
        <w:separator/>
      </w:r>
    </w:p>
  </w:footnote>
  <w:footnote w:type="continuationSeparator" w:id="1">
    <w:p>
      <w:pPr>
        <w:spacing w:line="360" w:lineRule="auto"/>
        <w:ind w:firstLine="4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none" w:color="auto" w:sz="0" w:space="1"/>
      </w:pBdr>
      <w:rPr>
        <w:rFonts w:hint="eastAsia" w:eastAsia="宋体"/>
        <w:lang w:val="en-US" w:eastAsia="zh-CN"/>
      </w:rPr>
    </w:pPr>
    <w:r>
      <w:rPr>
        <w:rFonts w:hint="eastAsia"/>
        <w:lang w:val="en-US" w:eastAsia="zh-CN"/>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none" w:color="auto" w:sz="0" w:space="1"/>
      </w:pBdr>
      <w:rPr>
        <w:rFonts w:hint="eastAsia" w:eastAsia="宋体"/>
        <w:lang w:val="en-US" w:eastAsia="zh-CN"/>
      </w:rPr>
    </w:pPr>
    <w:r>
      <w:rPr>
        <w:rFonts w:hint="eastAsia"/>
        <w:lang w:val="en-US" w:eastAsia="zh-CN"/>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658D03"/>
    <w:multiLevelType w:val="singleLevel"/>
    <w:tmpl w:val="82658D03"/>
    <w:lvl w:ilvl="0" w:tentative="0">
      <w:start w:val="1"/>
      <w:numFmt w:val="decimal"/>
      <w:suff w:val="nothing"/>
      <w:lvlText w:val="%1、"/>
      <w:lvlJc w:val="left"/>
    </w:lvl>
  </w:abstractNum>
  <w:abstractNum w:abstractNumId="1">
    <w:nsid w:val="AFF2B30F"/>
    <w:multiLevelType w:val="singleLevel"/>
    <w:tmpl w:val="AFF2B30F"/>
    <w:lvl w:ilvl="0" w:tentative="0">
      <w:start w:val="1"/>
      <w:numFmt w:val="decimal"/>
      <w:suff w:val="nothing"/>
      <w:lvlText w:val="（%1）"/>
      <w:lvlJc w:val="left"/>
    </w:lvl>
  </w:abstractNum>
  <w:abstractNum w:abstractNumId="2">
    <w:nsid w:val="B2D826FA"/>
    <w:multiLevelType w:val="singleLevel"/>
    <w:tmpl w:val="B2D826FA"/>
    <w:lvl w:ilvl="0" w:tentative="0">
      <w:start w:val="1"/>
      <w:numFmt w:val="decimal"/>
      <w:suff w:val="nothing"/>
      <w:lvlText w:val="表%1   "/>
      <w:lvlJc w:val="left"/>
      <w:pPr>
        <w:tabs>
          <w:tab w:val="left" w:pos="0"/>
        </w:tabs>
      </w:pPr>
      <w:rPr>
        <w:rFonts w:hint="default" w:ascii="Times New Roman" w:hAnsi="Times New Roman" w:eastAsia="黑体" w:cs="宋体"/>
        <w:sz w:val="21"/>
      </w:rPr>
    </w:lvl>
  </w:abstractNum>
  <w:abstractNum w:abstractNumId="3">
    <w:nsid w:val="B2FDE060"/>
    <w:multiLevelType w:val="singleLevel"/>
    <w:tmpl w:val="B2FDE060"/>
    <w:lvl w:ilvl="0" w:tentative="0">
      <w:start w:val="2"/>
      <w:numFmt w:val="decimal"/>
      <w:suff w:val="nothing"/>
      <w:lvlText w:val="（%1）"/>
      <w:lvlJc w:val="left"/>
    </w:lvl>
  </w:abstractNum>
  <w:abstractNum w:abstractNumId="4">
    <w:nsid w:val="B78611E7"/>
    <w:multiLevelType w:val="singleLevel"/>
    <w:tmpl w:val="B78611E7"/>
    <w:lvl w:ilvl="0" w:tentative="0">
      <w:start w:val="2"/>
      <w:numFmt w:val="decimal"/>
      <w:suff w:val="nothing"/>
      <w:lvlText w:val="（%1）"/>
      <w:lvlJc w:val="left"/>
    </w:lvl>
  </w:abstractNum>
  <w:abstractNum w:abstractNumId="5">
    <w:nsid w:val="D52A3120"/>
    <w:multiLevelType w:val="singleLevel"/>
    <w:tmpl w:val="D52A3120"/>
    <w:lvl w:ilvl="0" w:tentative="0">
      <w:start w:val="1"/>
      <w:numFmt w:val="decimal"/>
      <w:suff w:val="nothing"/>
      <w:lvlText w:val="%1、"/>
      <w:lvlJc w:val="left"/>
    </w:lvl>
  </w:abstractNum>
  <w:abstractNum w:abstractNumId="6">
    <w:nsid w:val="22CAF4D7"/>
    <w:multiLevelType w:val="singleLevel"/>
    <w:tmpl w:val="22CAF4D7"/>
    <w:lvl w:ilvl="0" w:tentative="0">
      <w:start w:val="1"/>
      <w:numFmt w:val="decimal"/>
      <w:suff w:val="nothing"/>
      <w:lvlText w:val="图%1   "/>
      <w:lvlJc w:val="center"/>
      <w:pPr>
        <w:tabs>
          <w:tab w:val="left" w:pos="0"/>
        </w:tabs>
      </w:pPr>
      <w:rPr>
        <w:rFonts w:hint="default" w:ascii="Times New Roman" w:hAnsi="Times New Roman" w:eastAsia="宋体" w:cs="宋体"/>
        <w:sz w:val="18"/>
      </w:rPr>
    </w:lvl>
  </w:abstractNum>
  <w:abstractNum w:abstractNumId="7">
    <w:nsid w:val="2588F2BD"/>
    <w:multiLevelType w:val="singleLevel"/>
    <w:tmpl w:val="2588F2BD"/>
    <w:lvl w:ilvl="0" w:tentative="0">
      <w:start w:val="3"/>
      <w:numFmt w:val="decimal"/>
      <w:suff w:val="nothing"/>
      <w:lvlText w:val="%1、"/>
      <w:lvlJc w:val="left"/>
    </w:lvl>
  </w:abstractNum>
  <w:abstractNum w:abstractNumId="8">
    <w:nsid w:val="3E132775"/>
    <w:multiLevelType w:val="multilevel"/>
    <w:tmpl w:val="3E132775"/>
    <w:lvl w:ilvl="0" w:tentative="0">
      <w:start w:val="1"/>
      <w:numFmt w:val="decimal"/>
      <w:suff w:val="nothing"/>
      <w:lvlText w:val="%1、"/>
      <w:lvlJc w:val="left"/>
      <w:pPr>
        <w:ind w:left="0" w:firstLine="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4D32737D"/>
    <w:multiLevelType w:val="singleLevel"/>
    <w:tmpl w:val="4D32737D"/>
    <w:lvl w:ilvl="0" w:tentative="0">
      <w:start w:val="1"/>
      <w:numFmt w:val="decimal"/>
      <w:suff w:val="nothing"/>
      <w:lvlText w:val="（%1）"/>
      <w:lvlJc w:val="left"/>
    </w:lvl>
  </w:abstractNum>
  <w:abstractNum w:abstractNumId="10">
    <w:nsid w:val="57441E78"/>
    <w:multiLevelType w:val="singleLevel"/>
    <w:tmpl w:val="57441E78"/>
    <w:lvl w:ilvl="0" w:tentative="0">
      <w:start w:val="1"/>
      <w:numFmt w:val="decimal"/>
      <w:suff w:val="nothing"/>
      <w:lvlText w:val="%1、"/>
      <w:lvlJc w:val="left"/>
    </w:lvl>
  </w:abstractNum>
  <w:abstractNum w:abstractNumId="11">
    <w:nsid w:val="6FAB4344"/>
    <w:multiLevelType w:val="singleLevel"/>
    <w:tmpl w:val="6FAB4344"/>
    <w:lvl w:ilvl="0" w:tentative="0">
      <w:start w:val="1"/>
      <w:numFmt w:val="decimal"/>
      <w:suff w:val="nothing"/>
      <w:lvlText w:val="%1、"/>
      <w:lvlJc w:val="left"/>
    </w:lvl>
  </w:abstractNum>
  <w:num w:numId="1">
    <w:abstractNumId w:val="2"/>
  </w:num>
  <w:num w:numId="2">
    <w:abstractNumId w:val="7"/>
  </w:num>
  <w:num w:numId="3">
    <w:abstractNumId w:val="3"/>
  </w:num>
  <w:num w:numId="4">
    <w:abstractNumId w:val="11"/>
  </w:num>
  <w:num w:numId="5">
    <w:abstractNumId w:val="0"/>
  </w:num>
  <w:num w:numId="6">
    <w:abstractNumId w:val="6"/>
  </w:num>
  <w:num w:numId="7">
    <w:abstractNumId w:val="8"/>
  </w:num>
  <w:num w:numId="8">
    <w:abstractNumId w:val="1"/>
  </w:num>
  <w:num w:numId="9">
    <w:abstractNumId w:val="5"/>
  </w:num>
  <w:num w:numId="10">
    <w:abstractNumId w:val="10"/>
  </w:num>
  <w:num w:numId="11">
    <w:abstractNumId w:val="9"/>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hyphenationZone w:val="36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BiZWQ1ZDRmODgxNGI4Y2YzOTFhZTNjMDRiYTBkY2IifQ=="/>
  </w:docVars>
  <w:rsids>
    <w:rsidRoot w:val="00172A27"/>
    <w:rsid w:val="000060B3"/>
    <w:rsid w:val="00007E50"/>
    <w:rsid w:val="00026E08"/>
    <w:rsid w:val="000302E4"/>
    <w:rsid w:val="000327D0"/>
    <w:rsid w:val="00043000"/>
    <w:rsid w:val="0004364B"/>
    <w:rsid w:val="00045A94"/>
    <w:rsid w:val="00054221"/>
    <w:rsid w:val="0005554E"/>
    <w:rsid w:val="00061B1F"/>
    <w:rsid w:val="00072FA6"/>
    <w:rsid w:val="000733C4"/>
    <w:rsid w:val="00074783"/>
    <w:rsid w:val="0008070B"/>
    <w:rsid w:val="000810AC"/>
    <w:rsid w:val="000815C3"/>
    <w:rsid w:val="00081A02"/>
    <w:rsid w:val="00082231"/>
    <w:rsid w:val="00085D0C"/>
    <w:rsid w:val="000908BA"/>
    <w:rsid w:val="00092D38"/>
    <w:rsid w:val="0009377B"/>
    <w:rsid w:val="000A02B9"/>
    <w:rsid w:val="000A20C9"/>
    <w:rsid w:val="000A24FF"/>
    <w:rsid w:val="000A68E6"/>
    <w:rsid w:val="000B058F"/>
    <w:rsid w:val="000B25CD"/>
    <w:rsid w:val="000B4467"/>
    <w:rsid w:val="000B4DB9"/>
    <w:rsid w:val="000B6885"/>
    <w:rsid w:val="000C09AC"/>
    <w:rsid w:val="000C5E85"/>
    <w:rsid w:val="000C668B"/>
    <w:rsid w:val="000C767F"/>
    <w:rsid w:val="000D5A44"/>
    <w:rsid w:val="000D79E4"/>
    <w:rsid w:val="000E10C8"/>
    <w:rsid w:val="000E3ED2"/>
    <w:rsid w:val="000E4493"/>
    <w:rsid w:val="00131F42"/>
    <w:rsid w:val="0013285B"/>
    <w:rsid w:val="001357F1"/>
    <w:rsid w:val="00135F68"/>
    <w:rsid w:val="00140FA8"/>
    <w:rsid w:val="00142FEB"/>
    <w:rsid w:val="00143A2D"/>
    <w:rsid w:val="00145A41"/>
    <w:rsid w:val="001460D7"/>
    <w:rsid w:val="00151675"/>
    <w:rsid w:val="00157435"/>
    <w:rsid w:val="0017504D"/>
    <w:rsid w:val="0017671A"/>
    <w:rsid w:val="00177422"/>
    <w:rsid w:val="00184590"/>
    <w:rsid w:val="001870D1"/>
    <w:rsid w:val="0018781E"/>
    <w:rsid w:val="00190B22"/>
    <w:rsid w:val="0019262D"/>
    <w:rsid w:val="00194AEF"/>
    <w:rsid w:val="001A1B35"/>
    <w:rsid w:val="001A48A2"/>
    <w:rsid w:val="001A6F61"/>
    <w:rsid w:val="001B72B8"/>
    <w:rsid w:val="001C69B3"/>
    <w:rsid w:val="001D5595"/>
    <w:rsid w:val="001D6736"/>
    <w:rsid w:val="001D69B2"/>
    <w:rsid w:val="001D7874"/>
    <w:rsid w:val="001D7F22"/>
    <w:rsid w:val="001E22E0"/>
    <w:rsid w:val="001F0F17"/>
    <w:rsid w:val="001F3347"/>
    <w:rsid w:val="001F69E4"/>
    <w:rsid w:val="002125B4"/>
    <w:rsid w:val="002155B8"/>
    <w:rsid w:val="00224839"/>
    <w:rsid w:val="002249B2"/>
    <w:rsid w:val="00226574"/>
    <w:rsid w:val="002278EC"/>
    <w:rsid w:val="0023280E"/>
    <w:rsid w:val="002377D1"/>
    <w:rsid w:val="002506BC"/>
    <w:rsid w:val="00254345"/>
    <w:rsid w:val="00264557"/>
    <w:rsid w:val="002805AB"/>
    <w:rsid w:val="002811E5"/>
    <w:rsid w:val="00284204"/>
    <w:rsid w:val="002870BA"/>
    <w:rsid w:val="00291773"/>
    <w:rsid w:val="002A168C"/>
    <w:rsid w:val="002A2253"/>
    <w:rsid w:val="002A3DC7"/>
    <w:rsid w:val="002B49E2"/>
    <w:rsid w:val="002B7B00"/>
    <w:rsid w:val="002B7C44"/>
    <w:rsid w:val="002C0B4F"/>
    <w:rsid w:val="002C2B17"/>
    <w:rsid w:val="002D3DD0"/>
    <w:rsid w:val="002E1F3A"/>
    <w:rsid w:val="002E298A"/>
    <w:rsid w:val="002E4F2F"/>
    <w:rsid w:val="002F10CC"/>
    <w:rsid w:val="002F35E8"/>
    <w:rsid w:val="00301596"/>
    <w:rsid w:val="00301978"/>
    <w:rsid w:val="0030332C"/>
    <w:rsid w:val="00303688"/>
    <w:rsid w:val="003051C2"/>
    <w:rsid w:val="00312296"/>
    <w:rsid w:val="00314614"/>
    <w:rsid w:val="00314F0E"/>
    <w:rsid w:val="00321D8E"/>
    <w:rsid w:val="00325928"/>
    <w:rsid w:val="003265B2"/>
    <w:rsid w:val="003302DC"/>
    <w:rsid w:val="00332863"/>
    <w:rsid w:val="0033684D"/>
    <w:rsid w:val="00337B42"/>
    <w:rsid w:val="003412F6"/>
    <w:rsid w:val="00341861"/>
    <w:rsid w:val="00341A92"/>
    <w:rsid w:val="00341B42"/>
    <w:rsid w:val="0034348F"/>
    <w:rsid w:val="00356653"/>
    <w:rsid w:val="003570CD"/>
    <w:rsid w:val="0035743F"/>
    <w:rsid w:val="00357BE2"/>
    <w:rsid w:val="0036170C"/>
    <w:rsid w:val="00363C08"/>
    <w:rsid w:val="00366E0F"/>
    <w:rsid w:val="00381A72"/>
    <w:rsid w:val="00384676"/>
    <w:rsid w:val="00390857"/>
    <w:rsid w:val="00390FBC"/>
    <w:rsid w:val="003A4BF3"/>
    <w:rsid w:val="003B420D"/>
    <w:rsid w:val="003C6C16"/>
    <w:rsid w:val="003D103A"/>
    <w:rsid w:val="003D794D"/>
    <w:rsid w:val="003E3058"/>
    <w:rsid w:val="003E76A9"/>
    <w:rsid w:val="003F0809"/>
    <w:rsid w:val="003F6A8C"/>
    <w:rsid w:val="003F755C"/>
    <w:rsid w:val="00402E2F"/>
    <w:rsid w:val="00406F01"/>
    <w:rsid w:val="004076E2"/>
    <w:rsid w:val="0041641A"/>
    <w:rsid w:val="00416B38"/>
    <w:rsid w:val="00416D50"/>
    <w:rsid w:val="00416FD5"/>
    <w:rsid w:val="00417772"/>
    <w:rsid w:val="00420E6A"/>
    <w:rsid w:val="00421AFC"/>
    <w:rsid w:val="00424A21"/>
    <w:rsid w:val="00424D09"/>
    <w:rsid w:val="00425A9E"/>
    <w:rsid w:val="00426D6B"/>
    <w:rsid w:val="00431E6C"/>
    <w:rsid w:val="00433CE7"/>
    <w:rsid w:val="00434115"/>
    <w:rsid w:val="00452738"/>
    <w:rsid w:val="00456091"/>
    <w:rsid w:val="00466321"/>
    <w:rsid w:val="00473C2C"/>
    <w:rsid w:val="00484B9B"/>
    <w:rsid w:val="004855F6"/>
    <w:rsid w:val="0048661E"/>
    <w:rsid w:val="00494670"/>
    <w:rsid w:val="004A3823"/>
    <w:rsid w:val="004B60EC"/>
    <w:rsid w:val="004D49DD"/>
    <w:rsid w:val="004E10CE"/>
    <w:rsid w:val="004E6946"/>
    <w:rsid w:val="004F1AD8"/>
    <w:rsid w:val="005039CB"/>
    <w:rsid w:val="0050558F"/>
    <w:rsid w:val="00506286"/>
    <w:rsid w:val="00507241"/>
    <w:rsid w:val="00510813"/>
    <w:rsid w:val="00511990"/>
    <w:rsid w:val="00511DE0"/>
    <w:rsid w:val="00513337"/>
    <w:rsid w:val="00514870"/>
    <w:rsid w:val="00514B9B"/>
    <w:rsid w:val="00515AFC"/>
    <w:rsid w:val="00517F02"/>
    <w:rsid w:val="00524303"/>
    <w:rsid w:val="005258A2"/>
    <w:rsid w:val="00530544"/>
    <w:rsid w:val="005401AE"/>
    <w:rsid w:val="00542E07"/>
    <w:rsid w:val="00545424"/>
    <w:rsid w:val="00551F30"/>
    <w:rsid w:val="00554A7B"/>
    <w:rsid w:val="005550E8"/>
    <w:rsid w:val="0055572C"/>
    <w:rsid w:val="005579AE"/>
    <w:rsid w:val="0056106A"/>
    <w:rsid w:val="005720AE"/>
    <w:rsid w:val="00574637"/>
    <w:rsid w:val="0058374D"/>
    <w:rsid w:val="00583829"/>
    <w:rsid w:val="0058514E"/>
    <w:rsid w:val="00592F95"/>
    <w:rsid w:val="00594D77"/>
    <w:rsid w:val="005969E4"/>
    <w:rsid w:val="005A06B7"/>
    <w:rsid w:val="005A1759"/>
    <w:rsid w:val="005A68A7"/>
    <w:rsid w:val="005A7860"/>
    <w:rsid w:val="005D36AB"/>
    <w:rsid w:val="005F6807"/>
    <w:rsid w:val="006042F8"/>
    <w:rsid w:val="00617CC3"/>
    <w:rsid w:val="00635E3A"/>
    <w:rsid w:val="006377A6"/>
    <w:rsid w:val="00637A3D"/>
    <w:rsid w:val="006411EF"/>
    <w:rsid w:val="00650856"/>
    <w:rsid w:val="00655B52"/>
    <w:rsid w:val="006651BE"/>
    <w:rsid w:val="0066627D"/>
    <w:rsid w:val="006748B8"/>
    <w:rsid w:val="006775C3"/>
    <w:rsid w:val="00683099"/>
    <w:rsid w:val="00686843"/>
    <w:rsid w:val="0069290A"/>
    <w:rsid w:val="0069775A"/>
    <w:rsid w:val="00697813"/>
    <w:rsid w:val="006A3EE8"/>
    <w:rsid w:val="006A72BF"/>
    <w:rsid w:val="006B0064"/>
    <w:rsid w:val="006B03F2"/>
    <w:rsid w:val="006B0FCF"/>
    <w:rsid w:val="006B37DC"/>
    <w:rsid w:val="006B4F68"/>
    <w:rsid w:val="006B6329"/>
    <w:rsid w:val="006C0592"/>
    <w:rsid w:val="006C272E"/>
    <w:rsid w:val="006C5479"/>
    <w:rsid w:val="006C63AE"/>
    <w:rsid w:val="006D13B5"/>
    <w:rsid w:val="006D5CE2"/>
    <w:rsid w:val="006D7D80"/>
    <w:rsid w:val="006E12FF"/>
    <w:rsid w:val="006E607E"/>
    <w:rsid w:val="006F7C9C"/>
    <w:rsid w:val="00706C5D"/>
    <w:rsid w:val="007206B7"/>
    <w:rsid w:val="00730CC4"/>
    <w:rsid w:val="00732922"/>
    <w:rsid w:val="007360CF"/>
    <w:rsid w:val="00747594"/>
    <w:rsid w:val="0075162E"/>
    <w:rsid w:val="00754034"/>
    <w:rsid w:val="00756556"/>
    <w:rsid w:val="007618C4"/>
    <w:rsid w:val="00767980"/>
    <w:rsid w:val="00770B19"/>
    <w:rsid w:val="0077463F"/>
    <w:rsid w:val="007836EA"/>
    <w:rsid w:val="00784CDA"/>
    <w:rsid w:val="007906C4"/>
    <w:rsid w:val="007940EA"/>
    <w:rsid w:val="007967E8"/>
    <w:rsid w:val="007A2170"/>
    <w:rsid w:val="007A22BF"/>
    <w:rsid w:val="007A3323"/>
    <w:rsid w:val="007B054B"/>
    <w:rsid w:val="007B1056"/>
    <w:rsid w:val="007B72B8"/>
    <w:rsid w:val="007B7A58"/>
    <w:rsid w:val="007C1741"/>
    <w:rsid w:val="007C21B5"/>
    <w:rsid w:val="007C4FA5"/>
    <w:rsid w:val="007E4BD2"/>
    <w:rsid w:val="007E79B2"/>
    <w:rsid w:val="00801393"/>
    <w:rsid w:val="00802F88"/>
    <w:rsid w:val="0081293E"/>
    <w:rsid w:val="00815465"/>
    <w:rsid w:val="00817E9A"/>
    <w:rsid w:val="00823F79"/>
    <w:rsid w:val="00826E3B"/>
    <w:rsid w:val="008277F7"/>
    <w:rsid w:val="008306BD"/>
    <w:rsid w:val="008318AF"/>
    <w:rsid w:val="00831A80"/>
    <w:rsid w:val="00833743"/>
    <w:rsid w:val="008340A4"/>
    <w:rsid w:val="0084064D"/>
    <w:rsid w:val="00844CFE"/>
    <w:rsid w:val="00851E7D"/>
    <w:rsid w:val="0087135F"/>
    <w:rsid w:val="00872D94"/>
    <w:rsid w:val="00876435"/>
    <w:rsid w:val="00880364"/>
    <w:rsid w:val="00891592"/>
    <w:rsid w:val="00891E9E"/>
    <w:rsid w:val="008A2F68"/>
    <w:rsid w:val="008B4FA6"/>
    <w:rsid w:val="008B5282"/>
    <w:rsid w:val="008B5429"/>
    <w:rsid w:val="008B7C17"/>
    <w:rsid w:val="008C2D01"/>
    <w:rsid w:val="008C40E6"/>
    <w:rsid w:val="008C424F"/>
    <w:rsid w:val="008C6747"/>
    <w:rsid w:val="008D0B58"/>
    <w:rsid w:val="008D0F7A"/>
    <w:rsid w:val="008D68E4"/>
    <w:rsid w:val="008E0506"/>
    <w:rsid w:val="008E0CFF"/>
    <w:rsid w:val="008E5D6B"/>
    <w:rsid w:val="008E76F0"/>
    <w:rsid w:val="008F12C3"/>
    <w:rsid w:val="008F15FE"/>
    <w:rsid w:val="008F2D29"/>
    <w:rsid w:val="008F5187"/>
    <w:rsid w:val="008F60D8"/>
    <w:rsid w:val="00902727"/>
    <w:rsid w:val="0090312B"/>
    <w:rsid w:val="00907F7B"/>
    <w:rsid w:val="00911E34"/>
    <w:rsid w:val="0091736D"/>
    <w:rsid w:val="00925E7E"/>
    <w:rsid w:val="009268FC"/>
    <w:rsid w:val="00927816"/>
    <w:rsid w:val="0093037A"/>
    <w:rsid w:val="00932FAD"/>
    <w:rsid w:val="0094154D"/>
    <w:rsid w:val="00946B22"/>
    <w:rsid w:val="0095155F"/>
    <w:rsid w:val="00954429"/>
    <w:rsid w:val="009563CE"/>
    <w:rsid w:val="0095707D"/>
    <w:rsid w:val="00957F6B"/>
    <w:rsid w:val="00971415"/>
    <w:rsid w:val="00976328"/>
    <w:rsid w:val="0097680D"/>
    <w:rsid w:val="00982438"/>
    <w:rsid w:val="0098404C"/>
    <w:rsid w:val="00985283"/>
    <w:rsid w:val="00995992"/>
    <w:rsid w:val="009A03E5"/>
    <w:rsid w:val="009A0F3B"/>
    <w:rsid w:val="009A1BB4"/>
    <w:rsid w:val="009A2628"/>
    <w:rsid w:val="009A3200"/>
    <w:rsid w:val="009B0897"/>
    <w:rsid w:val="009B7BD9"/>
    <w:rsid w:val="009C7DD5"/>
    <w:rsid w:val="009D798F"/>
    <w:rsid w:val="009E227D"/>
    <w:rsid w:val="009E4788"/>
    <w:rsid w:val="009E5019"/>
    <w:rsid w:val="009F66F1"/>
    <w:rsid w:val="00A0203F"/>
    <w:rsid w:val="00A04F1B"/>
    <w:rsid w:val="00A0501B"/>
    <w:rsid w:val="00A14947"/>
    <w:rsid w:val="00A308EF"/>
    <w:rsid w:val="00A3274E"/>
    <w:rsid w:val="00A32A83"/>
    <w:rsid w:val="00A368DB"/>
    <w:rsid w:val="00A423AA"/>
    <w:rsid w:val="00A5167A"/>
    <w:rsid w:val="00A53EC6"/>
    <w:rsid w:val="00A55C0F"/>
    <w:rsid w:val="00A6280A"/>
    <w:rsid w:val="00A63179"/>
    <w:rsid w:val="00A731F9"/>
    <w:rsid w:val="00A8713F"/>
    <w:rsid w:val="00A90BA1"/>
    <w:rsid w:val="00A97A9A"/>
    <w:rsid w:val="00AA0671"/>
    <w:rsid w:val="00AA2531"/>
    <w:rsid w:val="00AA728E"/>
    <w:rsid w:val="00AA7AD8"/>
    <w:rsid w:val="00AB1E09"/>
    <w:rsid w:val="00AB5330"/>
    <w:rsid w:val="00AB7747"/>
    <w:rsid w:val="00AC14CE"/>
    <w:rsid w:val="00AC1E97"/>
    <w:rsid w:val="00AC2A56"/>
    <w:rsid w:val="00AC6282"/>
    <w:rsid w:val="00AD055E"/>
    <w:rsid w:val="00AD47A7"/>
    <w:rsid w:val="00AD4A34"/>
    <w:rsid w:val="00AE1DEB"/>
    <w:rsid w:val="00AF0CBF"/>
    <w:rsid w:val="00AF257F"/>
    <w:rsid w:val="00AF33CF"/>
    <w:rsid w:val="00AF4D50"/>
    <w:rsid w:val="00AF517A"/>
    <w:rsid w:val="00AF6179"/>
    <w:rsid w:val="00B07785"/>
    <w:rsid w:val="00B10585"/>
    <w:rsid w:val="00B11166"/>
    <w:rsid w:val="00B1218C"/>
    <w:rsid w:val="00B1295A"/>
    <w:rsid w:val="00B20A45"/>
    <w:rsid w:val="00B21A2D"/>
    <w:rsid w:val="00B22C5C"/>
    <w:rsid w:val="00B24B4D"/>
    <w:rsid w:val="00B24F30"/>
    <w:rsid w:val="00B25F51"/>
    <w:rsid w:val="00B2657A"/>
    <w:rsid w:val="00B31ABF"/>
    <w:rsid w:val="00B33BE3"/>
    <w:rsid w:val="00B3401A"/>
    <w:rsid w:val="00B53B5D"/>
    <w:rsid w:val="00B6055E"/>
    <w:rsid w:val="00B6317D"/>
    <w:rsid w:val="00B76659"/>
    <w:rsid w:val="00B7723F"/>
    <w:rsid w:val="00B80534"/>
    <w:rsid w:val="00B8433C"/>
    <w:rsid w:val="00B87491"/>
    <w:rsid w:val="00BA05D6"/>
    <w:rsid w:val="00BA29E9"/>
    <w:rsid w:val="00BA7142"/>
    <w:rsid w:val="00BB237C"/>
    <w:rsid w:val="00BB41A3"/>
    <w:rsid w:val="00BC32DC"/>
    <w:rsid w:val="00BC35B6"/>
    <w:rsid w:val="00BD1B51"/>
    <w:rsid w:val="00BD4596"/>
    <w:rsid w:val="00BE1405"/>
    <w:rsid w:val="00BE312D"/>
    <w:rsid w:val="00BF1C20"/>
    <w:rsid w:val="00BF20B6"/>
    <w:rsid w:val="00C10578"/>
    <w:rsid w:val="00C10A74"/>
    <w:rsid w:val="00C135BC"/>
    <w:rsid w:val="00C15C95"/>
    <w:rsid w:val="00C2596A"/>
    <w:rsid w:val="00C25CE3"/>
    <w:rsid w:val="00C27537"/>
    <w:rsid w:val="00C328FE"/>
    <w:rsid w:val="00C33507"/>
    <w:rsid w:val="00C4409D"/>
    <w:rsid w:val="00C44E72"/>
    <w:rsid w:val="00C45A06"/>
    <w:rsid w:val="00C47E5B"/>
    <w:rsid w:val="00C5252C"/>
    <w:rsid w:val="00C56AD6"/>
    <w:rsid w:val="00C61E4B"/>
    <w:rsid w:val="00C64BFF"/>
    <w:rsid w:val="00C704E9"/>
    <w:rsid w:val="00C727CE"/>
    <w:rsid w:val="00C763C9"/>
    <w:rsid w:val="00C80057"/>
    <w:rsid w:val="00C82232"/>
    <w:rsid w:val="00C82913"/>
    <w:rsid w:val="00C91539"/>
    <w:rsid w:val="00C93560"/>
    <w:rsid w:val="00C94A8B"/>
    <w:rsid w:val="00C972B1"/>
    <w:rsid w:val="00CA2CCE"/>
    <w:rsid w:val="00CA43FD"/>
    <w:rsid w:val="00CA7EF8"/>
    <w:rsid w:val="00CB0A42"/>
    <w:rsid w:val="00CB42AC"/>
    <w:rsid w:val="00CC2240"/>
    <w:rsid w:val="00CC489B"/>
    <w:rsid w:val="00CC7B45"/>
    <w:rsid w:val="00CD2BCD"/>
    <w:rsid w:val="00CD3A4C"/>
    <w:rsid w:val="00CE10E9"/>
    <w:rsid w:val="00CE2910"/>
    <w:rsid w:val="00CE3362"/>
    <w:rsid w:val="00CE3778"/>
    <w:rsid w:val="00CE5393"/>
    <w:rsid w:val="00CF10E9"/>
    <w:rsid w:val="00CF36BE"/>
    <w:rsid w:val="00CF6000"/>
    <w:rsid w:val="00D003F3"/>
    <w:rsid w:val="00D0364F"/>
    <w:rsid w:val="00D06834"/>
    <w:rsid w:val="00D15DB3"/>
    <w:rsid w:val="00D214EB"/>
    <w:rsid w:val="00D26002"/>
    <w:rsid w:val="00D308ED"/>
    <w:rsid w:val="00D36D86"/>
    <w:rsid w:val="00D428AA"/>
    <w:rsid w:val="00D50A34"/>
    <w:rsid w:val="00D53EFA"/>
    <w:rsid w:val="00D6517C"/>
    <w:rsid w:val="00D761B9"/>
    <w:rsid w:val="00D82AB9"/>
    <w:rsid w:val="00D86D43"/>
    <w:rsid w:val="00D94506"/>
    <w:rsid w:val="00D94A7C"/>
    <w:rsid w:val="00D95896"/>
    <w:rsid w:val="00D95955"/>
    <w:rsid w:val="00DB2983"/>
    <w:rsid w:val="00DC1257"/>
    <w:rsid w:val="00DC3DC0"/>
    <w:rsid w:val="00DC5B2B"/>
    <w:rsid w:val="00DD318D"/>
    <w:rsid w:val="00DD5A43"/>
    <w:rsid w:val="00DF2E12"/>
    <w:rsid w:val="00DF514A"/>
    <w:rsid w:val="00DF662A"/>
    <w:rsid w:val="00DF6690"/>
    <w:rsid w:val="00DF6804"/>
    <w:rsid w:val="00E0358D"/>
    <w:rsid w:val="00E04323"/>
    <w:rsid w:val="00E070A2"/>
    <w:rsid w:val="00E0764F"/>
    <w:rsid w:val="00E14D92"/>
    <w:rsid w:val="00E25C10"/>
    <w:rsid w:val="00E2656A"/>
    <w:rsid w:val="00E30EC1"/>
    <w:rsid w:val="00E33B2F"/>
    <w:rsid w:val="00E412D0"/>
    <w:rsid w:val="00E56322"/>
    <w:rsid w:val="00E60982"/>
    <w:rsid w:val="00E62C62"/>
    <w:rsid w:val="00E654C1"/>
    <w:rsid w:val="00E65D97"/>
    <w:rsid w:val="00E72A5A"/>
    <w:rsid w:val="00E73354"/>
    <w:rsid w:val="00E74627"/>
    <w:rsid w:val="00E9242D"/>
    <w:rsid w:val="00EA2F6A"/>
    <w:rsid w:val="00EB5255"/>
    <w:rsid w:val="00EB565A"/>
    <w:rsid w:val="00EB5C47"/>
    <w:rsid w:val="00EC1672"/>
    <w:rsid w:val="00ED0639"/>
    <w:rsid w:val="00ED747A"/>
    <w:rsid w:val="00EF4755"/>
    <w:rsid w:val="00EF6951"/>
    <w:rsid w:val="00EF7135"/>
    <w:rsid w:val="00F01ABA"/>
    <w:rsid w:val="00F027DB"/>
    <w:rsid w:val="00F03C1D"/>
    <w:rsid w:val="00F06514"/>
    <w:rsid w:val="00F14A7A"/>
    <w:rsid w:val="00F22985"/>
    <w:rsid w:val="00F31C19"/>
    <w:rsid w:val="00F3383E"/>
    <w:rsid w:val="00F35CDB"/>
    <w:rsid w:val="00F368A1"/>
    <w:rsid w:val="00F465A7"/>
    <w:rsid w:val="00F50B7C"/>
    <w:rsid w:val="00F550E6"/>
    <w:rsid w:val="00F70670"/>
    <w:rsid w:val="00F72B3A"/>
    <w:rsid w:val="00F74345"/>
    <w:rsid w:val="00F767AB"/>
    <w:rsid w:val="00F80A0A"/>
    <w:rsid w:val="00F80ACA"/>
    <w:rsid w:val="00F81904"/>
    <w:rsid w:val="00F82B19"/>
    <w:rsid w:val="00F914C5"/>
    <w:rsid w:val="00F9212D"/>
    <w:rsid w:val="00F965DA"/>
    <w:rsid w:val="00FA406A"/>
    <w:rsid w:val="00FB166C"/>
    <w:rsid w:val="00FB20DD"/>
    <w:rsid w:val="00FB503A"/>
    <w:rsid w:val="00FB516C"/>
    <w:rsid w:val="00FD0236"/>
    <w:rsid w:val="00FD18F4"/>
    <w:rsid w:val="00FD54DB"/>
    <w:rsid w:val="00FD619F"/>
    <w:rsid w:val="00FE2DB2"/>
    <w:rsid w:val="01020E54"/>
    <w:rsid w:val="01042A5F"/>
    <w:rsid w:val="011E5562"/>
    <w:rsid w:val="01290F7E"/>
    <w:rsid w:val="014C15B5"/>
    <w:rsid w:val="01511253"/>
    <w:rsid w:val="01530715"/>
    <w:rsid w:val="015D1E09"/>
    <w:rsid w:val="01702DAB"/>
    <w:rsid w:val="01993635"/>
    <w:rsid w:val="01BC156D"/>
    <w:rsid w:val="01D4129F"/>
    <w:rsid w:val="01F36A6F"/>
    <w:rsid w:val="020C4849"/>
    <w:rsid w:val="02367426"/>
    <w:rsid w:val="02697903"/>
    <w:rsid w:val="02933CF8"/>
    <w:rsid w:val="02C70BA3"/>
    <w:rsid w:val="02F96569"/>
    <w:rsid w:val="03082BE3"/>
    <w:rsid w:val="030B3424"/>
    <w:rsid w:val="03101D77"/>
    <w:rsid w:val="0328714A"/>
    <w:rsid w:val="032C6BE5"/>
    <w:rsid w:val="033A6511"/>
    <w:rsid w:val="03571FF7"/>
    <w:rsid w:val="03657EEE"/>
    <w:rsid w:val="03660AEE"/>
    <w:rsid w:val="036F4D79"/>
    <w:rsid w:val="03750BFE"/>
    <w:rsid w:val="037B5F61"/>
    <w:rsid w:val="037E5457"/>
    <w:rsid w:val="03905699"/>
    <w:rsid w:val="03A84F45"/>
    <w:rsid w:val="03A908CB"/>
    <w:rsid w:val="03E71426"/>
    <w:rsid w:val="03EA7B21"/>
    <w:rsid w:val="041B272B"/>
    <w:rsid w:val="044A0B2F"/>
    <w:rsid w:val="048D12FC"/>
    <w:rsid w:val="048E046F"/>
    <w:rsid w:val="04901B76"/>
    <w:rsid w:val="04A92C7A"/>
    <w:rsid w:val="04C86418"/>
    <w:rsid w:val="04CA0308"/>
    <w:rsid w:val="0506227A"/>
    <w:rsid w:val="055E433E"/>
    <w:rsid w:val="05815051"/>
    <w:rsid w:val="05AF0574"/>
    <w:rsid w:val="05B3789F"/>
    <w:rsid w:val="05F83EAE"/>
    <w:rsid w:val="06073DD1"/>
    <w:rsid w:val="060A7570"/>
    <w:rsid w:val="063E7D85"/>
    <w:rsid w:val="06482992"/>
    <w:rsid w:val="069D6B5A"/>
    <w:rsid w:val="0700671A"/>
    <w:rsid w:val="07293586"/>
    <w:rsid w:val="07295285"/>
    <w:rsid w:val="073A4468"/>
    <w:rsid w:val="07636392"/>
    <w:rsid w:val="07770C56"/>
    <w:rsid w:val="077C2954"/>
    <w:rsid w:val="07823C29"/>
    <w:rsid w:val="07860A4F"/>
    <w:rsid w:val="07984F28"/>
    <w:rsid w:val="07B97881"/>
    <w:rsid w:val="07CC45E1"/>
    <w:rsid w:val="07EA0853"/>
    <w:rsid w:val="080C703A"/>
    <w:rsid w:val="082C19AB"/>
    <w:rsid w:val="084320A0"/>
    <w:rsid w:val="08454E7C"/>
    <w:rsid w:val="08510F6B"/>
    <w:rsid w:val="08976B43"/>
    <w:rsid w:val="089858A6"/>
    <w:rsid w:val="08AC3680"/>
    <w:rsid w:val="08BD0334"/>
    <w:rsid w:val="08CE0B51"/>
    <w:rsid w:val="08E26B92"/>
    <w:rsid w:val="091A7487"/>
    <w:rsid w:val="092217DD"/>
    <w:rsid w:val="09284DBC"/>
    <w:rsid w:val="093A7294"/>
    <w:rsid w:val="09497BFD"/>
    <w:rsid w:val="098D4BDD"/>
    <w:rsid w:val="099931B3"/>
    <w:rsid w:val="09DE3573"/>
    <w:rsid w:val="09FE2F63"/>
    <w:rsid w:val="0A263993"/>
    <w:rsid w:val="0A2D3AC2"/>
    <w:rsid w:val="0A3F1874"/>
    <w:rsid w:val="0A4E6FBD"/>
    <w:rsid w:val="0A5B1C9D"/>
    <w:rsid w:val="0A9B3DCA"/>
    <w:rsid w:val="0AA555CF"/>
    <w:rsid w:val="0AA755DF"/>
    <w:rsid w:val="0AC101D6"/>
    <w:rsid w:val="0AE16233"/>
    <w:rsid w:val="0AE85F78"/>
    <w:rsid w:val="0AF95916"/>
    <w:rsid w:val="0B022B79"/>
    <w:rsid w:val="0B113701"/>
    <w:rsid w:val="0B120D44"/>
    <w:rsid w:val="0B595E15"/>
    <w:rsid w:val="0B601240"/>
    <w:rsid w:val="0B613F1A"/>
    <w:rsid w:val="0B840E1F"/>
    <w:rsid w:val="0BAD43F0"/>
    <w:rsid w:val="0BC11EE9"/>
    <w:rsid w:val="0BD27BF6"/>
    <w:rsid w:val="0C12352B"/>
    <w:rsid w:val="0C1D0333"/>
    <w:rsid w:val="0C22277D"/>
    <w:rsid w:val="0C387E2C"/>
    <w:rsid w:val="0C392F0A"/>
    <w:rsid w:val="0C3B3C7D"/>
    <w:rsid w:val="0C4B242C"/>
    <w:rsid w:val="0C4E7445"/>
    <w:rsid w:val="0C691B96"/>
    <w:rsid w:val="0C6F7B97"/>
    <w:rsid w:val="0C8E4EF6"/>
    <w:rsid w:val="0CAB2EAE"/>
    <w:rsid w:val="0CD3533D"/>
    <w:rsid w:val="0D143198"/>
    <w:rsid w:val="0D2C5796"/>
    <w:rsid w:val="0D621C7D"/>
    <w:rsid w:val="0DA1356D"/>
    <w:rsid w:val="0DAE0F8E"/>
    <w:rsid w:val="0DDE0B34"/>
    <w:rsid w:val="0E013AA6"/>
    <w:rsid w:val="0E73034D"/>
    <w:rsid w:val="0EC53040"/>
    <w:rsid w:val="0EF27D74"/>
    <w:rsid w:val="0F0338FD"/>
    <w:rsid w:val="0F035AE8"/>
    <w:rsid w:val="0F13775A"/>
    <w:rsid w:val="0F50792D"/>
    <w:rsid w:val="0F5F45FE"/>
    <w:rsid w:val="0F9A112B"/>
    <w:rsid w:val="0FC41FA8"/>
    <w:rsid w:val="101E01DD"/>
    <w:rsid w:val="102F5B68"/>
    <w:rsid w:val="10301D81"/>
    <w:rsid w:val="103136D5"/>
    <w:rsid w:val="106D2F64"/>
    <w:rsid w:val="108703B3"/>
    <w:rsid w:val="10904291"/>
    <w:rsid w:val="109B189C"/>
    <w:rsid w:val="10B63710"/>
    <w:rsid w:val="10F10820"/>
    <w:rsid w:val="110132F0"/>
    <w:rsid w:val="11050FAA"/>
    <w:rsid w:val="111C2F7A"/>
    <w:rsid w:val="112A6983"/>
    <w:rsid w:val="1143045F"/>
    <w:rsid w:val="11665CA1"/>
    <w:rsid w:val="11C12CB1"/>
    <w:rsid w:val="11C74FD7"/>
    <w:rsid w:val="11D82AF8"/>
    <w:rsid w:val="11EB59A4"/>
    <w:rsid w:val="11FC011F"/>
    <w:rsid w:val="1221034B"/>
    <w:rsid w:val="125664E4"/>
    <w:rsid w:val="12D16E5D"/>
    <w:rsid w:val="12F662AA"/>
    <w:rsid w:val="13170101"/>
    <w:rsid w:val="1334487A"/>
    <w:rsid w:val="13931BDB"/>
    <w:rsid w:val="13951726"/>
    <w:rsid w:val="13A72B64"/>
    <w:rsid w:val="13BE4506"/>
    <w:rsid w:val="13D205B1"/>
    <w:rsid w:val="13D7584F"/>
    <w:rsid w:val="13F953C6"/>
    <w:rsid w:val="14243C74"/>
    <w:rsid w:val="14396509"/>
    <w:rsid w:val="14665304"/>
    <w:rsid w:val="1477571E"/>
    <w:rsid w:val="1490109D"/>
    <w:rsid w:val="14932BE8"/>
    <w:rsid w:val="149B2440"/>
    <w:rsid w:val="14B12CBB"/>
    <w:rsid w:val="14DD2C3C"/>
    <w:rsid w:val="14E813C2"/>
    <w:rsid w:val="151727A7"/>
    <w:rsid w:val="15976B6E"/>
    <w:rsid w:val="159D51F1"/>
    <w:rsid w:val="15D1198F"/>
    <w:rsid w:val="15DD7879"/>
    <w:rsid w:val="16087E1D"/>
    <w:rsid w:val="161A6EA9"/>
    <w:rsid w:val="163958A2"/>
    <w:rsid w:val="163E7F6F"/>
    <w:rsid w:val="16541166"/>
    <w:rsid w:val="16593F8C"/>
    <w:rsid w:val="16900415"/>
    <w:rsid w:val="175D45DA"/>
    <w:rsid w:val="17701D14"/>
    <w:rsid w:val="17735226"/>
    <w:rsid w:val="17904284"/>
    <w:rsid w:val="17A63CBA"/>
    <w:rsid w:val="17AA3F16"/>
    <w:rsid w:val="17B47BF1"/>
    <w:rsid w:val="17B53831"/>
    <w:rsid w:val="17B65CA2"/>
    <w:rsid w:val="17B9260F"/>
    <w:rsid w:val="17BC6AFB"/>
    <w:rsid w:val="17DD073D"/>
    <w:rsid w:val="17DD5268"/>
    <w:rsid w:val="180E10DD"/>
    <w:rsid w:val="186A2793"/>
    <w:rsid w:val="188E4A08"/>
    <w:rsid w:val="189F624C"/>
    <w:rsid w:val="18D1704E"/>
    <w:rsid w:val="18DF1450"/>
    <w:rsid w:val="18F358AD"/>
    <w:rsid w:val="19345563"/>
    <w:rsid w:val="194543C8"/>
    <w:rsid w:val="19727272"/>
    <w:rsid w:val="19AD3736"/>
    <w:rsid w:val="19C51918"/>
    <w:rsid w:val="19DF26F0"/>
    <w:rsid w:val="1A1C66C0"/>
    <w:rsid w:val="1A42393B"/>
    <w:rsid w:val="1A5D1977"/>
    <w:rsid w:val="1A6E5329"/>
    <w:rsid w:val="1AA26BE8"/>
    <w:rsid w:val="1AA3024E"/>
    <w:rsid w:val="1AAD45DE"/>
    <w:rsid w:val="1AAE7D4C"/>
    <w:rsid w:val="1AB33FF8"/>
    <w:rsid w:val="1AD14861"/>
    <w:rsid w:val="1AF97902"/>
    <w:rsid w:val="1B046F80"/>
    <w:rsid w:val="1B227C60"/>
    <w:rsid w:val="1B3267B5"/>
    <w:rsid w:val="1B40161D"/>
    <w:rsid w:val="1B441859"/>
    <w:rsid w:val="1B6606B1"/>
    <w:rsid w:val="1B883E20"/>
    <w:rsid w:val="1BAD565E"/>
    <w:rsid w:val="1BF750FD"/>
    <w:rsid w:val="1C48566E"/>
    <w:rsid w:val="1C544DB8"/>
    <w:rsid w:val="1C5E7925"/>
    <w:rsid w:val="1C6E2DC0"/>
    <w:rsid w:val="1C6E3F6B"/>
    <w:rsid w:val="1CDE7CED"/>
    <w:rsid w:val="1CE17CE3"/>
    <w:rsid w:val="1CF058D6"/>
    <w:rsid w:val="1CFD070F"/>
    <w:rsid w:val="1D3371F4"/>
    <w:rsid w:val="1D3732FC"/>
    <w:rsid w:val="1D4B3D09"/>
    <w:rsid w:val="1D5F6196"/>
    <w:rsid w:val="1D6132A5"/>
    <w:rsid w:val="1D813CC1"/>
    <w:rsid w:val="1D8E56D5"/>
    <w:rsid w:val="1DB17512"/>
    <w:rsid w:val="1DC72D0E"/>
    <w:rsid w:val="1DF11B11"/>
    <w:rsid w:val="1E3B111E"/>
    <w:rsid w:val="1E534ABC"/>
    <w:rsid w:val="1E545323"/>
    <w:rsid w:val="1E554249"/>
    <w:rsid w:val="1E5810E7"/>
    <w:rsid w:val="1E6B556D"/>
    <w:rsid w:val="1E7A43DA"/>
    <w:rsid w:val="1E8277F9"/>
    <w:rsid w:val="1E973A3F"/>
    <w:rsid w:val="1EAF1A93"/>
    <w:rsid w:val="1EB516BE"/>
    <w:rsid w:val="1EBB7ACA"/>
    <w:rsid w:val="1ECB57F4"/>
    <w:rsid w:val="1ED072B2"/>
    <w:rsid w:val="1EE37343"/>
    <w:rsid w:val="1F022C16"/>
    <w:rsid w:val="1F340BB7"/>
    <w:rsid w:val="1F747B6D"/>
    <w:rsid w:val="1F923A98"/>
    <w:rsid w:val="1F9B48BB"/>
    <w:rsid w:val="1F9C35C0"/>
    <w:rsid w:val="1FA82281"/>
    <w:rsid w:val="1FE02794"/>
    <w:rsid w:val="1FE7539E"/>
    <w:rsid w:val="1FF829EB"/>
    <w:rsid w:val="200A7D12"/>
    <w:rsid w:val="20671BE0"/>
    <w:rsid w:val="206760AA"/>
    <w:rsid w:val="20963CB8"/>
    <w:rsid w:val="20A81A1B"/>
    <w:rsid w:val="20B07FB6"/>
    <w:rsid w:val="20B646FB"/>
    <w:rsid w:val="213B74B1"/>
    <w:rsid w:val="215A2310"/>
    <w:rsid w:val="21826606"/>
    <w:rsid w:val="219236B4"/>
    <w:rsid w:val="21DE318A"/>
    <w:rsid w:val="21EF5B80"/>
    <w:rsid w:val="22576990"/>
    <w:rsid w:val="22733AEE"/>
    <w:rsid w:val="228F0934"/>
    <w:rsid w:val="22F43287"/>
    <w:rsid w:val="22F47480"/>
    <w:rsid w:val="233603D3"/>
    <w:rsid w:val="23410C42"/>
    <w:rsid w:val="23757447"/>
    <w:rsid w:val="23B92A7B"/>
    <w:rsid w:val="23BF2D5B"/>
    <w:rsid w:val="23DE1C48"/>
    <w:rsid w:val="23F0191A"/>
    <w:rsid w:val="23F40452"/>
    <w:rsid w:val="240210CD"/>
    <w:rsid w:val="24091DE1"/>
    <w:rsid w:val="246B6A3F"/>
    <w:rsid w:val="249B3B8D"/>
    <w:rsid w:val="24BF09F7"/>
    <w:rsid w:val="24C347F3"/>
    <w:rsid w:val="24C35FFD"/>
    <w:rsid w:val="252D53FE"/>
    <w:rsid w:val="25655CBB"/>
    <w:rsid w:val="256F70E5"/>
    <w:rsid w:val="25807435"/>
    <w:rsid w:val="25C1100C"/>
    <w:rsid w:val="25EC2D81"/>
    <w:rsid w:val="261F20D9"/>
    <w:rsid w:val="26341E47"/>
    <w:rsid w:val="266F17F9"/>
    <w:rsid w:val="269D33ED"/>
    <w:rsid w:val="26E6011C"/>
    <w:rsid w:val="26F04ACF"/>
    <w:rsid w:val="2728039B"/>
    <w:rsid w:val="272D5420"/>
    <w:rsid w:val="27574C29"/>
    <w:rsid w:val="277057A2"/>
    <w:rsid w:val="277B3410"/>
    <w:rsid w:val="27B2687E"/>
    <w:rsid w:val="27BD5346"/>
    <w:rsid w:val="27C24F68"/>
    <w:rsid w:val="27E3353B"/>
    <w:rsid w:val="28231C0C"/>
    <w:rsid w:val="28484B8F"/>
    <w:rsid w:val="286059A6"/>
    <w:rsid w:val="287E3BF6"/>
    <w:rsid w:val="28BF5A2C"/>
    <w:rsid w:val="29206EB8"/>
    <w:rsid w:val="29293C23"/>
    <w:rsid w:val="29595666"/>
    <w:rsid w:val="29673F9A"/>
    <w:rsid w:val="297D055D"/>
    <w:rsid w:val="29874881"/>
    <w:rsid w:val="29A42EB3"/>
    <w:rsid w:val="29BC7957"/>
    <w:rsid w:val="29E325E0"/>
    <w:rsid w:val="2A2437DD"/>
    <w:rsid w:val="2A452503"/>
    <w:rsid w:val="2A656E6E"/>
    <w:rsid w:val="2AC43825"/>
    <w:rsid w:val="2B53055A"/>
    <w:rsid w:val="2B6648A5"/>
    <w:rsid w:val="2B717B3C"/>
    <w:rsid w:val="2B792139"/>
    <w:rsid w:val="2BA07916"/>
    <w:rsid w:val="2BA936A8"/>
    <w:rsid w:val="2BD32290"/>
    <w:rsid w:val="2C1219BB"/>
    <w:rsid w:val="2C315A5A"/>
    <w:rsid w:val="2C4B1C25"/>
    <w:rsid w:val="2C6C481A"/>
    <w:rsid w:val="2CAD52E1"/>
    <w:rsid w:val="2CC46DAC"/>
    <w:rsid w:val="2D10705E"/>
    <w:rsid w:val="2D371B71"/>
    <w:rsid w:val="2D4B08B0"/>
    <w:rsid w:val="2D4C0D65"/>
    <w:rsid w:val="2D654F40"/>
    <w:rsid w:val="2D666FB2"/>
    <w:rsid w:val="2D946763"/>
    <w:rsid w:val="2D9D5041"/>
    <w:rsid w:val="2D9E56F5"/>
    <w:rsid w:val="2DA730DA"/>
    <w:rsid w:val="2DCC5589"/>
    <w:rsid w:val="2E263A80"/>
    <w:rsid w:val="2E3C2181"/>
    <w:rsid w:val="2E3E700E"/>
    <w:rsid w:val="2E667F96"/>
    <w:rsid w:val="2E7F7BA9"/>
    <w:rsid w:val="2E8226AB"/>
    <w:rsid w:val="2EAD4709"/>
    <w:rsid w:val="2ED00645"/>
    <w:rsid w:val="2EDB7306"/>
    <w:rsid w:val="2EE3574B"/>
    <w:rsid w:val="2F0D459B"/>
    <w:rsid w:val="2F66367D"/>
    <w:rsid w:val="2F86506E"/>
    <w:rsid w:val="2F8C7A06"/>
    <w:rsid w:val="2F9B4D95"/>
    <w:rsid w:val="2FA83265"/>
    <w:rsid w:val="2FB6519D"/>
    <w:rsid w:val="2FC53DC8"/>
    <w:rsid w:val="2FD065E6"/>
    <w:rsid w:val="2FD96870"/>
    <w:rsid w:val="30022E5B"/>
    <w:rsid w:val="303D298B"/>
    <w:rsid w:val="30580BC9"/>
    <w:rsid w:val="306F4855"/>
    <w:rsid w:val="307B3DE3"/>
    <w:rsid w:val="3090640C"/>
    <w:rsid w:val="309C6C2F"/>
    <w:rsid w:val="30C23F79"/>
    <w:rsid w:val="30D3594F"/>
    <w:rsid w:val="30E07834"/>
    <w:rsid w:val="311E2ED7"/>
    <w:rsid w:val="312A3C36"/>
    <w:rsid w:val="31450839"/>
    <w:rsid w:val="314B5736"/>
    <w:rsid w:val="315619EE"/>
    <w:rsid w:val="315801C0"/>
    <w:rsid w:val="315C449C"/>
    <w:rsid w:val="319A5F7F"/>
    <w:rsid w:val="31B82709"/>
    <w:rsid w:val="31BD6B98"/>
    <w:rsid w:val="31D05482"/>
    <w:rsid w:val="320655AF"/>
    <w:rsid w:val="322924BF"/>
    <w:rsid w:val="32297556"/>
    <w:rsid w:val="32400B34"/>
    <w:rsid w:val="32573C08"/>
    <w:rsid w:val="32674CE9"/>
    <w:rsid w:val="32743EF4"/>
    <w:rsid w:val="327B3CFF"/>
    <w:rsid w:val="32804A86"/>
    <w:rsid w:val="328C14AB"/>
    <w:rsid w:val="329E6876"/>
    <w:rsid w:val="32C05C5B"/>
    <w:rsid w:val="32DA30A0"/>
    <w:rsid w:val="33127A78"/>
    <w:rsid w:val="33226A2C"/>
    <w:rsid w:val="332B2B49"/>
    <w:rsid w:val="333015F2"/>
    <w:rsid w:val="334B6320"/>
    <w:rsid w:val="33670469"/>
    <w:rsid w:val="33754941"/>
    <w:rsid w:val="33886B3E"/>
    <w:rsid w:val="33A8556B"/>
    <w:rsid w:val="33D934D4"/>
    <w:rsid w:val="33EA5704"/>
    <w:rsid w:val="33FE2F6A"/>
    <w:rsid w:val="34031E9A"/>
    <w:rsid w:val="340E07E5"/>
    <w:rsid w:val="34235BF7"/>
    <w:rsid w:val="343B790C"/>
    <w:rsid w:val="34600D1D"/>
    <w:rsid w:val="34E1503D"/>
    <w:rsid w:val="353A069D"/>
    <w:rsid w:val="354B49EF"/>
    <w:rsid w:val="358C5FA8"/>
    <w:rsid w:val="358D5BE4"/>
    <w:rsid w:val="35C15DF1"/>
    <w:rsid w:val="36074A7F"/>
    <w:rsid w:val="36183E27"/>
    <w:rsid w:val="361F4892"/>
    <w:rsid w:val="363305E6"/>
    <w:rsid w:val="36765F29"/>
    <w:rsid w:val="36777384"/>
    <w:rsid w:val="36923549"/>
    <w:rsid w:val="36B75FBF"/>
    <w:rsid w:val="36BA5F48"/>
    <w:rsid w:val="36BD0C45"/>
    <w:rsid w:val="36D214DF"/>
    <w:rsid w:val="36FB76F0"/>
    <w:rsid w:val="37474E1D"/>
    <w:rsid w:val="374B37C3"/>
    <w:rsid w:val="37822916"/>
    <w:rsid w:val="37C93E97"/>
    <w:rsid w:val="37CB4130"/>
    <w:rsid w:val="37CF3E9D"/>
    <w:rsid w:val="37E00298"/>
    <w:rsid w:val="380F5EE2"/>
    <w:rsid w:val="380F75E4"/>
    <w:rsid w:val="386C4CA5"/>
    <w:rsid w:val="387D2723"/>
    <w:rsid w:val="38B302F9"/>
    <w:rsid w:val="38EC4BB3"/>
    <w:rsid w:val="38F12CD3"/>
    <w:rsid w:val="38F82B3F"/>
    <w:rsid w:val="38F94775"/>
    <w:rsid w:val="392971ED"/>
    <w:rsid w:val="39325651"/>
    <w:rsid w:val="395A0680"/>
    <w:rsid w:val="39B4222B"/>
    <w:rsid w:val="39F544E1"/>
    <w:rsid w:val="3A4E08BC"/>
    <w:rsid w:val="3A4E0CEB"/>
    <w:rsid w:val="3A872856"/>
    <w:rsid w:val="3AA906BC"/>
    <w:rsid w:val="3AAF2239"/>
    <w:rsid w:val="3ABA4A99"/>
    <w:rsid w:val="3ADA2BAF"/>
    <w:rsid w:val="3AEB4B76"/>
    <w:rsid w:val="3B3763D1"/>
    <w:rsid w:val="3B4E5972"/>
    <w:rsid w:val="3B5B761C"/>
    <w:rsid w:val="3B71466B"/>
    <w:rsid w:val="3B7B3744"/>
    <w:rsid w:val="3BE205C7"/>
    <w:rsid w:val="3BF138D0"/>
    <w:rsid w:val="3BFB5505"/>
    <w:rsid w:val="3C12146D"/>
    <w:rsid w:val="3C2810DB"/>
    <w:rsid w:val="3C2F6E1E"/>
    <w:rsid w:val="3C3E487E"/>
    <w:rsid w:val="3C4979E3"/>
    <w:rsid w:val="3C4F64BA"/>
    <w:rsid w:val="3C5B2793"/>
    <w:rsid w:val="3C5E400B"/>
    <w:rsid w:val="3C9455F4"/>
    <w:rsid w:val="3CB80BFC"/>
    <w:rsid w:val="3CDA245A"/>
    <w:rsid w:val="3CF47AC1"/>
    <w:rsid w:val="3D014521"/>
    <w:rsid w:val="3D136E0E"/>
    <w:rsid w:val="3D1E06B7"/>
    <w:rsid w:val="3D361CF6"/>
    <w:rsid w:val="3D363C36"/>
    <w:rsid w:val="3D381A7B"/>
    <w:rsid w:val="3D4011E0"/>
    <w:rsid w:val="3D6A5E37"/>
    <w:rsid w:val="3D9F6A2C"/>
    <w:rsid w:val="3DAD2772"/>
    <w:rsid w:val="3DEC22C1"/>
    <w:rsid w:val="3DED5874"/>
    <w:rsid w:val="3E086D70"/>
    <w:rsid w:val="3E634CB5"/>
    <w:rsid w:val="3E736E23"/>
    <w:rsid w:val="3EDA0523"/>
    <w:rsid w:val="3EE878CB"/>
    <w:rsid w:val="3F1D2F3F"/>
    <w:rsid w:val="3F4343B0"/>
    <w:rsid w:val="3F6718AB"/>
    <w:rsid w:val="3F7E3FBC"/>
    <w:rsid w:val="3F806214"/>
    <w:rsid w:val="400E7546"/>
    <w:rsid w:val="403F2E01"/>
    <w:rsid w:val="40552625"/>
    <w:rsid w:val="407A6407"/>
    <w:rsid w:val="40A50046"/>
    <w:rsid w:val="40CA554C"/>
    <w:rsid w:val="4105229D"/>
    <w:rsid w:val="411753FE"/>
    <w:rsid w:val="41890513"/>
    <w:rsid w:val="4192492E"/>
    <w:rsid w:val="41CA6D6F"/>
    <w:rsid w:val="41F00CB8"/>
    <w:rsid w:val="41F24E6F"/>
    <w:rsid w:val="4200449D"/>
    <w:rsid w:val="42040582"/>
    <w:rsid w:val="423A3BCC"/>
    <w:rsid w:val="424E57D2"/>
    <w:rsid w:val="42540FF9"/>
    <w:rsid w:val="428F222D"/>
    <w:rsid w:val="4298343B"/>
    <w:rsid w:val="42AD2AB0"/>
    <w:rsid w:val="42B26C49"/>
    <w:rsid w:val="431F180A"/>
    <w:rsid w:val="433A6FE6"/>
    <w:rsid w:val="43480868"/>
    <w:rsid w:val="4350713C"/>
    <w:rsid w:val="436653E0"/>
    <w:rsid w:val="437877BC"/>
    <w:rsid w:val="43803DD5"/>
    <w:rsid w:val="43B76C74"/>
    <w:rsid w:val="43C4431A"/>
    <w:rsid w:val="43D27FC5"/>
    <w:rsid w:val="43F94C52"/>
    <w:rsid w:val="440B4FC8"/>
    <w:rsid w:val="44171D01"/>
    <w:rsid w:val="448E74DF"/>
    <w:rsid w:val="44AE7B60"/>
    <w:rsid w:val="44B350DF"/>
    <w:rsid w:val="44B951CC"/>
    <w:rsid w:val="44CD14E0"/>
    <w:rsid w:val="44CD1C49"/>
    <w:rsid w:val="44DA46D5"/>
    <w:rsid w:val="44F20B0B"/>
    <w:rsid w:val="44FE12DE"/>
    <w:rsid w:val="452E5F4C"/>
    <w:rsid w:val="453F380B"/>
    <w:rsid w:val="45483EEE"/>
    <w:rsid w:val="454E7A88"/>
    <w:rsid w:val="45612018"/>
    <w:rsid w:val="458108B4"/>
    <w:rsid w:val="45851EA5"/>
    <w:rsid w:val="458946E9"/>
    <w:rsid w:val="45963239"/>
    <w:rsid w:val="45A47C0E"/>
    <w:rsid w:val="45FA53F0"/>
    <w:rsid w:val="463252F0"/>
    <w:rsid w:val="46577FD6"/>
    <w:rsid w:val="46D955A7"/>
    <w:rsid w:val="46EB3C22"/>
    <w:rsid w:val="46FB2867"/>
    <w:rsid w:val="47133957"/>
    <w:rsid w:val="473C60E1"/>
    <w:rsid w:val="475529C8"/>
    <w:rsid w:val="47736310"/>
    <w:rsid w:val="47805297"/>
    <w:rsid w:val="479D2CF9"/>
    <w:rsid w:val="47A07E0C"/>
    <w:rsid w:val="47B36F9E"/>
    <w:rsid w:val="47CA4C51"/>
    <w:rsid w:val="47D74267"/>
    <w:rsid w:val="47FC1517"/>
    <w:rsid w:val="486D6549"/>
    <w:rsid w:val="4870272E"/>
    <w:rsid w:val="487E25DF"/>
    <w:rsid w:val="487F6573"/>
    <w:rsid w:val="48C82244"/>
    <w:rsid w:val="48D26D05"/>
    <w:rsid w:val="48E921CA"/>
    <w:rsid w:val="49202AE6"/>
    <w:rsid w:val="49486421"/>
    <w:rsid w:val="496274DF"/>
    <w:rsid w:val="496C3E3C"/>
    <w:rsid w:val="497D6590"/>
    <w:rsid w:val="49A53BD0"/>
    <w:rsid w:val="49DC7715"/>
    <w:rsid w:val="49E20FBA"/>
    <w:rsid w:val="49FE2617"/>
    <w:rsid w:val="4A023139"/>
    <w:rsid w:val="4A154C02"/>
    <w:rsid w:val="4A516C11"/>
    <w:rsid w:val="4A58168F"/>
    <w:rsid w:val="4A7B31CD"/>
    <w:rsid w:val="4A7B576F"/>
    <w:rsid w:val="4AA177C9"/>
    <w:rsid w:val="4AB2087D"/>
    <w:rsid w:val="4AB3448E"/>
    <w:rsid w:val="4AF561A9"/>
    <w:rsid w:val="4B4D77EB"/>
    <w:rsid w:val="4B5358D7"/>
    <w:rsid w:val="4B611AB4"/>
    <w:rsid w:val="4B712FDC"/>
    <w:rsid w:val="4B86198D"/>
    <w:rsid w:val="4BA30248"/>
    <w:rsid w:val="4C3C62A4"/>
    <w:rsid w:val="4C4A0649"/>
    <w:rsid w:val="4C7E5ECA"/>
    <w:rsid w:val="4C855E29"/>
    <w:rsid w:val="4C876AA5"/>
    <w:rsid w:val="4C9028AB"/>
    <w:rsid w:val="4CAE284E"/>
    <w:rsid w:val="4CEF7D2C"/>
    <w:rsid w:val="4D0E00FB"/>
    <w:rsid w:val="4D176606"/>
    <w:rsid w:val="4D4E6D7A"/>
    <w:rsid w:val="4D561A43"/>
    <w:rsid w:val="4D764171"/>
    <w:rsid w:val="4DD962E3"/>
    <w:rsid w:val="4DE549AB"/>
    <w:rsid w:val="4DEC4FB0"/>
    <w:rsid w:val="4DF81CBC"/>
    <w:rsid w:val="4E011036"/>
    <w:rsid w:val="4E075D8A"/>
    <w:rsid w:val="4E3C1A8F"/>
    <w:rsid w:val="4E3D6C6A"/>
    <w:rsid w:val="4E4A5C22"/>
    <w:rsid w:val="4E646963"/>
    <w:rsid w:val="4E6E2E47"/>
    <w:rsid w:val="4E727016"/>
    <w:rsid w:val="4E983BA7"/>
    <w:rsid w:val="4EA15B44"/>
    <w:rsid w:val="4EC00FAD"/>
    <w:rsid w:val="4ECD10A3"/>
    <w:rsid w:val="4EDB2B08"/>
    <w:rsid w:val="4EDC3366"/>
    <w:rsid w:val="4EF77EEF"/>
    <w:rsid w:val="4F773718"/>
    <w:rsid w:val="4F802D09"/>
    <w:rsid w:val="4F8627FB"/>
    <w:rsid w:val="4F887855"/>
    <w:rsid w:val="4F9843DC"/>
    <w:rsid w:val="4FAE7E06"/>
    <w:rsid w:val="4FC62A8C"/>
    <w:rsid w:val="4FE20F0D"/>
    <w:rsid w:val="4FE51552"/>
    <w:rsid w:val="500742FC"/>
    <w:rsid w:val="500B134E"/>
    <w:rsid w:val="50504C4B"/>
    <w:rsid w:val="506B7639"/>
    <w:rsid w:val="506E7109"/>
    <w:rsid w:val="507C2895"/>
    <w:rsid w:val="509C6E7C"/>
    <w:rsid w:val="50DC780D"/>
    <w:rsid w:val="50E15D4D"/>
    <w:rsid w:val="51181C7F"/>
    <w:rsid w:val="514A45D3"/>
    <w:rsid w:val="514F034D"/>
    <w:rsid w:val="5162104E"/>
    <w:rsid w:val="51754B84"/>
    <w:rsid w:val="51C26320"/>
    <w:rsid w:val="51C7526D"/>
    <w:rsid w:val="51DB1900"/>
    <w:rsid w:val="52561DB0"/>
    <w:rsid w:val="525666A0"/>
    <w:rsid w:val="525B0597"/>
    <w:rsid w:val="52706C20"/>
    <w:rsid w:val="52B23907"/>
    <w:rsid w:val="52E2331D"/>
    <w:rsid w:val="52EC0B45"/>
    <w:rsid w:val="53315A85"/>
    <w:rsid w:val="536A351C"/>
    <w:rsid w:val="539108C3"/>
    <w:rsid w:val="53A039CC"/>
    <w:rsid w:val="53A1505A"/>
    <w:rsid w:val="54063E08"/>
    <w:rsid w:val="542D5BE2"/>
    <w:rsid w:val="5430603E"/>
    <w:rsid w:val="543437E8"/>
    <w:rsid w:val="544A1342"/>
    <w:rsid w:val="54C435A2"/>
    <w:rsid w:val="54CF6E85"/>
    <w:rsid w:val="54D15274"/>
    <w:rsid w:val="54DE7D3F"/>
    <w:rsid w:val="54F73313"/>
    <w:rsid w:val="54F80955"/>
    <w:rsid w:val="54FA4CFA"/>
    <w:rsid w:val="555170A7"/>
    <w:rsid w:val="556413FD"/>
    <w:rsid w:val="5587536D"/>
    <w:rsid w:val="559B174B"/>
    <w:rsid w:val="55A74861"/>
    <w:rsid w:val="55CE0CF4"/>
    <w:rsid w:val="55DD7A41"/>
    <w:rsid w:val="56331401"/>
    <w:rsid w:val="56512413"/>
    <w:rsid w:val="568E3A93"/>
    <w:rsid w:val="56A95E08"/>
    <w:rsid w:val="56B22A9C"/>
    <w:rsid w:val="56C24C35"/>
    <w:rsid w:val="57A118C8"/>
    <w:rsid w:val="57A24C1B"/>
    <w:rsid w:val="57B72A76"/>
    <w:rsid w:val="57C3426C"/>
    <w:rsid w:val="57CE1F93"/>
    <w:rsid w:val="57DB4A0B"/>
    <w:rsid w:val="5803253C"/>
    <w:rsid w:val="58207565"/>
    <w:rsid w:val="5822099B"/>
    <w:rsid w:val="588743D1"/>
    <w:rsid w:val="5887701A"/>
    <w:rsid w:val="588B42F9"/>
    <w:rsid w:val="589D038E"/>
    <w:rsid w:val="58BF023E"/>
    <w:rsid w:val="58D03818"/>
    <w:rsid w:val="58D17F89"/>
    <w:rsid w:val="593D067B"/>
    <w:rsid w:val="594F31BA"/>
    <w:rsid w:val="595E46A3"/>
    <w:rsid w:val="59735DA8"/>
    <w:rsid w:val="59A25405"/>
    <w:rsid w:val="59AC4578"/>
    <w:rsid w:val="59C0439F"/>
    <w:rsid w:val="59D105B7"/>
    <w:rsid w:val="59F84291"/>
    <w:rsid w:val="5A082FD9"/>
    <w:rsid w:val="5A10294A"/>
    <w:rsid w:val="5A4336A7"/>
    <w:rsid w:val="5A505656"/>
    <w:rsid w:val="5A6B3FBA"/>
    <w:rsid w:val="5A716D02"/>
    <w:rsid w:val="5A7245D7"/>
    <w:rsid w:val="5AB3021C"/>
    <w:rsid w:val="5AB95119"/>
    <w:rsid w:val="5ABE2233"/>
    <w:rsid w:val="5AC32CB4"/>
    <w:rsid w:val="5B2A7714"/>
    <w:rsid w:val="5B2F5A5B"/>
    <w:rsid w:val="5B332702"/>
    <w:rsid w:val="5B42386F"/>
    <w:rsid w:val="5B6F4E81"/>
    <w:rsid w:val="5BA30291"/>
    <w:rsid w:val="5BDF5D95"/>
    <w:rsid w:val="5BFE7528"/>
    <w:rsid w:val="5C59581B"/>
    <w:rsid w:val="5C860F6B"/>
    <w:rsid w:val="5C97637F"/>
    <w:rsid w:val="5CDB0E37"/>
    <w:rsid w:val="5D091A61"/>
    <w:rsid w:val="5D506660"/>
    <w:rsid w:val="5D714477"/>
    <w:rsid w:val="5DC058EB"/>
    <w:rsid w:val="5DD10128"/>
    <w:rsid w:val="5DD81CCD"/>
    <w:rsid w:val="5DFE7EB6"/>
    <w:rsid w:val="5E2467F1"/>
    <w:rsid w:val="5E4E5EB9"/>
    <w:rsid w:val="5E687CB5"/>
    <w:rsid w:val="5EB21DF7"/>
    <w:rsid w:val="5EB9324F"/>
    <w:rsid w:val="5F1A2B43"/>
    <w:rsid w:val="5F507349"/>
    <w:rsid w:val="5F71003F"/>
    <w:rsid w:val="5FB54D7B"/>
    <w:rsid w:val="5FB837BB"/>
    <w:rsid w:val="5FF82C9E"/>
    <w:rsid w:val="60041038"/>
    <w:rsid w:val="60475718"/>
    <w:rsid w:val="6084556A"/>
    <w:rsid w:val="608C64A1"/>
    <w:rsid w:val="60906CEE"/>
    <w:rsid w:val="60A23B95"/>
    <w:rsid w:val="60CC405A"/>
    <w:rsid w:val="60D17C3E"/>
    <w:rsid w:val="617859E8"/>
    <w:rsid w:val="618D7E32"/>
    <w:rsid w:val="61B35ABE"/>
    <w:rsid w:val="61E215D8"/>
    <w:rsid w:val="61EB2000"/>
    <w:rsid w:val="621B3775"/>
    <w:rsid w:val="62364782"/>
    <w:rsid w:val="623F6E56"/>
    <w:rsid w:val="626F25B9"/>
    <w:rsid w:val="628A341F"/>
    <w:rsid w:val="62F320BB"/>
    <w:rsid w:val="632750CE"/>
    <w:rsid w:val="632D6F1F"/>
    <w:rsid w:val="63387E58"/>
    <w:rsid w:val="633B5C45"/>
    <w:rsid w:val="633D42EE"/>
    <w:rsid w:val="6394356A"/>
    <w:rsid w:val="63B67828"/>
    <w:rsid w:val="63C61B2C"/>
    <w:rsid w:val="63D40BE9"/>
    <w:rsid w:val="64102431"/>
    <w:rsid w:val="641C4BCD"/>
    <w:rsid w:val="641C5105"/>
    <w:rsid w:val="641E30F4"/>
    <w:rsid w:val="64404479"/>
    <w:rsid w:val="648A0AFE"/>
    <w:rsid w:val="64A5243A"/>
    <w:rsid w:val="64B00C39"/>
    <w:rsid w:val="64E114BE"/>
    <w:rsid w:val="64F531DE"/>
    <w:rsid w:val="650F2266"/>
    <w:rsid w:val="651414DB"/>
    <w:rsid w:val="652C4266"/>
    <w:rsid w:val="65373578"/>
    <w:rsid w:val="65462486"/>
    <w:rsid w:val="654D17F1"/>
    <w:rsid w:val="65874A12"/>
    <w:rsid w:val="659934A9"/>
    <w:rsid w:val="65B76F02"/>
    <w:rsid w:val="65D67F63"/>
    <w:rsid w:val="65F71C93"/>
    <w:rsid w:val="66367CE8"/>
    <w:rsid w:val="666C4254"/>
    <w:rsid w:val="66831954"/>
    <w:rsid w:val="669376C0"/>
    <w:rsid w:val="66D82988"/>
    <w:rsid w:val="670E2CF4"/>
    <w:rsid w:val="67167361"/>
    <w:rsid w:val="671F124A"/>
    <w:rsid w:val="67291D7B"/>
    <w:rsid w:val="674C75E3"/>
    <w:rsid w:val="677A33C6"/>
    <w:rsid w:val="679717A3"/>
    <w:rsid w:val="679A7D77"/>
    <w:rsid w:val="67E932C3"/>
    <w:rsid w:val="681F6961"/>
    <w:rsid w:val="685F022E"/>
    <w:rsid w:val="68610A2F"/>
    <w:rsid w:val="68805514"/>
    <w:rsid w:val="688105BC"/>
    <w:rsid w:val="689577D1"/>
    <w:rsid w:val="689F35C3"/>
    <w:rsid w:val="68BF27B9"/>
    <w:rsid w:val="690146B6"/>
    <w:rsid w:val="690C2FEE"/>
    <w:rsid w:val="6924682B"/>
    <w:rsid w:val="69316E2F"/>
    <w:rsid w:val="69443B0A"/>
    <w:rsid w:val="694E2071"/>
    <w:rsid w:val="69682D47"/>
    <w:rsid w:val="696B2369"/>
    <w:rsid w:val="69766163"/>
    <w:rsid w:val="697A3B33"/>
    <w:rsid w:val="69860B9D"/>
    <w:rsid w:val="69D22283"/>
    <w:rsid w:val="69D22757"/>
    <w:rsid w:val="69D44760"/>
    <w:rsid w:val="69D55693"/>
    <w:rsid w:val="69F25C45"/>
    <w:rsid w:val="6A1E7759"/>
    <w:rsid w:val="6A2223B0"/>
    <w:rsid w:val="6A237592"/>
    <w:rsid w:val="6A520EC7"/>
    <w:rsid w:val="6A9A6590"/>
    <w:rsid w:val="6AB57FE0"/>
    <w:rsid w:val="6AC12A02"/>
    <w:rsid w:val="6AC46A89"/>
    <w:rsid w:val="6ADF68F7"/>
    <w:rsid w:val="6AF87E20"/>
    <w:rsid w:val="6B2131AD"/>
    <w:rsid w:val="6B2667E8"/>
    <w:rsid w:val="6B322639"/>
    <w:rsid w:val="6B3B5EBD"/>
    <w:rsid w:val="6B83186E"/>
    <w:rsid w:val="6B9A15B5"/>
    <w:rsid w:val="6BA6460F"/>
    <w:rsid w:val="6BB36DBD"/>
    <w:rsid w:val="6BD3071E"/>
    <w:rsid w:val="6BED7125"/>
    <w:rsid w:val="6C4C7C6C"/>
    <w:rsid w:val="6C636C38"/>
    <w:rsid w:val="6C9A011D"/>
    <w:rsid w:val="6CE07F5A"/>
    <w:rsid w:val="6CEB5622"/>
    <w:rsid w:val="6D016E29"/>
    <w:rsid w:val="6D0C029D"/>
    <w:rsid w:val="6DB34098"/>
    <w:rsid w:val="6DB545B6"/>
    <w:rsid w:val="6DB91255"/>
    <w:rsid w:val="6DE02FB4"/>
    <w:rsid w:val="6DE81972"/>
    <w:rsid w:val="6E28389A"/>
    <w:rsid w:val="6E29002F"/>
    <w:rsid w:val="6E370B2E"/>
    <w:rsid w:val="6E514CED"/>
    <w:rsid w:val="6EB563D5"/>
    <w:rsid w:val="6EC274E1"/>
    <w:rsid w:val="6ED92677"/>
    <w:rsid w:val="6EF819BD"/>
    <w:rsid w:val="6F030DC0"/>
    <w:rsid w:val="6F1F7810"/>
    <w:rsid w:val="6F225983"/>
    <w:rsid w:val="6F56579A"/>
    <w:rsid w:val="6FBE4DFC"/>
    <w:rsid w:val="6FFC5590"/>
    <w:rsid w:val="70075064"/>
    <w:rsid w:val="704C1A75"/>
    <w:rsid w:val="706659AD"/>
    <w:rsid w:val="70677460"/>
    <w:rsid w:val="706D1DD0"/>
    <w:rsid w:val="70817EA2"/>
    <w:rsid w:val="70856B87"/>
    <w:rsid w:val="70B36547"/>
    <w:rsid w:val="70D527EE"/>
    <w:rsid w:val="70EA2C04"/>
    <w:rsid w:val="70FA24FF"/>
    <w:rsid w:val="715562D5"/>
    <w:rsid w:val="715B5300"/>
    <w:rsid w:val="715E12D2"/>
    <w:rsid w:val="71B2527A"/>
    <w:rsid w:val="71C951FF"/>
    <w:rsid w:val="71D17060"/>
    <w:rsid w:val="71D27F8A"/>
    <w:rsid w:val="71E40CE8"/>
    <w:rsid w:val="71F14BEC"/>
    <w:rsid w:val="721D0C1E"/>
    <w:rsid w:val="72243A2A"/>
    <w:rsid w:val="722B23C0"/>
    <w:rsid w:val="72553024"/>
    <w:rsid w:val="728267BC"/>
    <w:rsid w:val="72BD237B"/>
    <w:rsid w:val="73122968"/>
    <w:rsid w:val="731F5D5E"/>
    <w:rsid w:val="73272BDC"/>
    <w:rsid w:val="733067B5"/>
    <w:rsid w:val="73780D94"/>
    <w:rsid w:val="73882F0F"/>
    <w:rsid w:val="73C51AD5"/>
    <w:rsid w:val="73D01C2B"/>
    <w:rsid w:val="741E793C"/>
    <w:rsid w:val="743117C9"/>
    <w:rsid w:val="74527E06"/>
    <w:rsid w:val="745E3944"/>
    <w:rsid w:val="747277DF"/>
    <w:rsid w:val="74D07AB2"/>
    <w:rsid w:val="74FA1ED5"/>
    <w:rsid w:val="74FC6C38"/>
    <w:rsid w:val="75624691"/>
    <w:rsid w:val="75640AB8"/>
    <w:rsid w:val="756C46A5"/>
    <w:rsid w:val="75D52413"/>
    <w:rsid w:val="75E8196C"/>
    <w:rsid w:val="75FB5CA5"/>
    <w:rsid w:val="760164B2"/>
    <w:rsid w:val="7635099D"/>
    <w:rsid w:val="76363A86"/>
    <w:rsid w:val="76667D4B"/>
    <w:rsid w:val="771B6972"/>
    <w:rsid w:val="7725544B"/>
    <w:rsid w:val="772C2215"/>
    <w:rsid w:val="77406945"/>
    <w:rsid w:val="774C639E"/>
    <w:rsid w:val="77762421"/>
    <w:rsid w:val="77763BBD"/>
    <w:rsid w:val="777F1672"/>
    <w:rsid w:val="77B56B1F"/>
    <w:rsid w:val="77D3493C"/>
    <w:rsid w:val="77EE329F"/>
    <w:rsid w:val="77F15CD9"/>
    <w:rsid w:val="77F37914"/>
    <w:rsid w:val="77FC345B"/>
    <w:rsid w:val="780F09F4"/>
    <w:rsid w:val="78150B79"/>
    <w:rsid w:val="783262C6"/>
    <w:rsid w:val="783C650A"/>
    <w:rsid w:val="784A17EC"/>
    <w:rsid w:val="785D0446"/>
    <w:rsid w:val="786848E4"/>
    <w:rsid w:val="78A67C1F"/>
    <w:rsid w:val="78A90480"/>
    <w:rsid w:val="78B87AD6"/>
    <w:rsid w:val="78D54EA9"/>
    <w:rsid w:val="7906462C"/>
    <w:rsid w:val="79240F4C"/>
    <w:rsid w:val="79433773"/>
    <w:rsid w:val="79617202"/>
    <w:rsid w:val="79831B77"/>
    <w:rsid w:val="79956F87"/>
    <w:rsid w:val="7A0D6944"/>
    <w:rsid w:val="7A364017"/>
    <w:rsid w:val="7A3F6F92"/>
    <w:rsid w:val="7A5C3FD5"/>
    <w:rsid w:val="7A663012"/>
    <w:rsid w:val="7A785169"/>
    <w:rsid w:val="7A8265E1"/>
    <w:rsid w:val="7A871722"/>
    <w:rsid w:val="7AA21FFC"/>
    <w:rsid w:val="7AC82F70"/>
    <w:rsid w:val="7AED03E4"/>
    <w:rsid w:val="7B1A265A"/>
    <w:rsid w:val="7B1C4244"/>
    <w:rsid w:val="7B271A3F"/>
    <w:rsid w:val="7B5F1FA2"/>
    <w:rsid w:val="7B686D42"/>
    <w:rsid w:val="7B81253F"/>
    <w:rsid w:val="7B841746"/>
    <w:rsid w:val="7BA87C08"/>
    <w:rsid w:val="7C05720C"/>
    <w:rsid w:val="7C073C4C"/>
    <w:rsid w:val="7C306F55"/>
    <w:rsid w:val="7C375BAD"/>
    <w:rsid w:val="7C6C5AC7"/>
    <w:rsid w:val="7C8624B1"/>
    <w:rsid w:val="7CC6544B"/>
    <w:rsid w:val="7CCC2D51"/>
    <w:rsid w:val="7CD8700D"/>
    <w:rsid w:val="7CF92DF0"/>
    <w:rsid w:val="7D0239FF"/>
    <w:rsid w:val="7D4A17B1"/>
    <w:rsid w:val="7D5E40CD"/>
    <w:rsid w:val="7D637AC9"/>
    <w:rsid w:val="7D656FB0"/>
    <w:rsid w:val="7DC34A8F"/>
    <w:rsid w:val="7DCD56F2"/>
    <w:rsid w:val="7DD10BB6"/>
    <w:rsid w:val="7DEF00C9"/>
    <w:rsid w:val="7DFC464E"/>
    <w:rsid w:val="7E396DCD"/>
    <w:rsid w:val="7E5C0AAA"/>
    <w:rsid w:val="7E8C3798"/>
    <w:rsid w:val="7EA335BB"/>
    <w:rsid w:val="7EAC7BD7"/>
    <w:rsid w:val="7EAF501B"/>
    <w:rsid w:val="7EB37CDE"/>
    <w:rsid w:val="7ECB3D8F"/>
    <w:rsid w:val="7ECF5B1E"/>
    <w:rsid w:val="7F001CE7"/>
    <w:rsid w:val="7F1430D0"/>
    <w:rsid w:val="7F1A58FA"/>
    <w:rsid w:val="7F8750FC"/>
    <w:rsid w:val="7F8E20B7"/>
    <w:rsid w:val="7FE47E50"/>
    <w:rsid w:val="7FFC4290"/>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0" w:semiHidden="0" w:name="heading 2" w:locked="1"/>
    <w:lsdException w:qFormat="1" w:uiPriority="0" w:semiHidden="0" w:name="heading 3" w:locked="1"/>
    <w:lsdException w:qFormat="1"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nhideWhenUsed="0" w:uiPriority="35" w:semiHidden="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qFormat="1" w:uiPriority="99" w:semiHidden="0" w:name="Salutation" w:locked="1"/>
    <w:lsdException w:qFormat="1" w:unhideWhenUsed="0" w:uiPriority="0" w:semiHidden="0" w:name="Date"/>
    <w:lsdException w:qFormat="1" w:unhideWhenUsed="0" w:uiPriority="99" w:semiHidden="0" w:name="Body Text First Indent" w:locked="1"/>
    <w:lsdException w:qFormat="1" w:unhideWhenUsed="0" w:uiPriority="0" w:semiHidden="0" w:name="Body Text First Indent 2" w:locked="1"/>
    <w:lsdException w:unhideWhenUsed="0" w:uiPriority="0" w:semiHidden="0" w:name="Note Heading" w:locked="1"/>
    <w:lsdException w:unhideWhenUsed="0" w:uiPriority="0" w:semiHidden="0" w:name="Body Text 2" w:locked="1"/>
    <w:lsdException w:unhideWhenUsed="0" w:uiPriority="0" w:semiHidden="0" w:name="Body Text 3" w:locked="1"/>
    <w:lsdException w:unhideWhenUsed="0" w:uiPriority="0" w:semiHidden="0" w:name="Body Text Indent 2" w:locked="1"/>
    <w:lsdException w:unhideWhenUsed="0" w:uiPriority="0" w:semiHidden="0" w:name="Body Text Indent 3" w:locked="1"/>
    <w:lsdException w:qFormat="1" w:unhideWhenUsed="0" w:uiPriority="0" w:semiHidden="0" w:name="Block Text" w:locked="1"/>
    <w:lsdException w:unhideWhenUsed="0" w:uiPriority="0" w:semiHidden="0" w:name="Hyperlink" w:locked="1"/>
    <w:lsdException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nhideWhenUsed="0" w:uiPriority="0" w:name="Normal Table"/>
    <w:lsdException w:qFormat="1" w:unhideWhenUsed="0" w:uiPriority="0" w:name="annotation subject"/>
    <w:lsdException w:unhideWhenUsed="0" w:uiPriority="0" w:semiHidden="0" w:name="Table Simple 1" w:locked="1"/>
    <w:lsdException w:unhideWhenUsed="0" w:uiPriority="0" w:semiHidden="0" w:name="Table Simple 2" w:locked="1"/>
    <w:lsdException w:unhideWhenUsed="0" w:uiPriority="0" w:semiHidden="0" w:name="Table Simple 3" w:locked="1"/>
    <w:lsdException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qFormat="1" w:unhideWhenUsed="0" w:uiPriority="0" w:name="Balloon Text"/>
    <w:lsdException w:qFormat="1" w:unhideWhenUsed="0" w:uiPriority="0" w:semiHidden="0" w:name="Table Grid"/>
    <w:lsdException w:unhideWhenUsed="0" w:uiPriority="0" w:semiHidden="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600" w:firstLineChars="200"/>
      <w:jc w:val="both"/>
    </w:pPr>
    <w:rPr>
      <w:rFonts w:ascii="Times New Roman" w:hAnsi="Times New Roman" w:eastAsia="宋体" w:cs="Times New Roman"/>
      <w:kern w:val="2"/>
      <w:sz w:val="21"/>
      <w:szCs w:val="24"/>
      <w:lang w:val="en-US" w:eastAsia="zh-CN" w:bidi="ar-SA"/>
    </w:rPr>
  </w:style>
  <w:style w:type="paragraph" w:styleId="4">
    <w:name w:val="heading 1"/>
    <w:basedOn w:val="1"/>
    <w:next w:val="1"/>
    <w:qFormat/>
    <w:locked/>
    <w:uiPriority w:val="99"/>
    <w:pPr>
      <w:keepNext/>
      <w:overflowPunct w:val="0"/>
      <w:snapToGrid w:val="0"/>
      <w:spacing w:line="360" w:lineRule="auto"/>
      <w:ind w:left="0" w:hanging="432"/>
      <w:outlineLvl w:val="0"/>
    </w:pPr>
    <w:rPr>
      <w:b/>
      <w:bCs/>
      <w:color w:val="000000"/>
      <w:kern w:val="44"/>
      <w:szCs w:val="30"/>
    </w:rPr>
  </w:style>
  <w:style w:type="paragraph" w:styleId="5">
    <w:name w:val="heading 2"/>
    <w:basedOn w:val="1"/>
    <w:next w:val="1"/>
    <w:qFormat/>
    <w:locked/>
    <w:uiPriority w:val="0"/>
    <w:pPr>
      <w:keepNext/>
      <w:keepLines/>
      <w:spacing w:before="50" w:beforeLines="50"/>
      <w:ind w:firstLine="0" w:firstLineChars="0"/>
      <w:outlineLvl w:val="1"/>
    </w:pPr>
    <w:rPr>
      <w:rFonts w:ascii="Times New Roman" w:hAnsi="Times New Roman" w:eastAsia="黑体"/>
      <w:bCs/>
      <w:kern w:val="0"/>
      <w:sz w:val="28"/>
      <w:szCs w:val="32"/>
    </w:rPr>
  </w:style>
  <w:style w:type="paragraph" w:styleId="6">
    <w:name w:val="heading 3"/>
    <w:basedOn w:val="1"/>
    <w:next w:val="1"/>
    <w:link w:val="55"/>
    <w:unhideWhenUsed/>
    <w:qFormat/>
    <w:locked/>
    <w:uiPriority w:val="0"/>
    <w:pPr>
      <w:keepNext/>
      <w:keepLines/>
      <w:spacing w:before="260" w:after="260" w:line="416" w:lineRule="auto"/>
      <w:outlineLvl w:val="2"/>
    </w:pPr>
    <w:rPr>
      <w:b/>
      <w:bCs/>
      <w:sz w:val="32"/>
      <w:szCs w:val="32"/>
    </w:rPr>
  </w:style>
  <w:style w:type="paragraph" w:styleId="7">
    <w:name w:val="heading 4"/>
    <w:basedOn w:val="1"/>
    <w:next w:val="1"/>
    <w:link w:val="48"/>
    <w:unhideWhenUsed/>
    <w:qFormat/>
    <w:locked/>
    <w:uiPriority w:val="0"/>
    <w:pPr>
      <w:keepNext/>
      <w:keepLines/>
      <w:spacing w:before="280" w:after="290" w:line="376" w:lineRule="auto"/>
      <w:outlineLvl w:val="3"/>
    </w:pPr>
    <w:rPr>
      <w:rFonts w:ascii="Calibri Light" w:hAnsi="Calibri Light" w:eastAsia="宋体" w:cs="Times New Roman"/>
      <w:b/>
      <w:bCs/>
      <w:sz w:val="28"/>
      <w:szCs w:val="28"/>
    </w:rPr>
  </w:style>
  <w:style w:type="character" w:default="1" w:styleId="27">
    <w:name w:val="Default Paragraph Font"/>
    <w:semiHidden/>
    <w:qFormat/>
    <w:uiPriority w:val="0"/>
  </w:style>
  <w:style w:type="table" w:default="1" w:styleId="25">
    <w:name w:val="Normal Table"/>
    <w:semiHidden/>
    <w:qFormat/>
    <w:uiPriority w:val="0"/>
    <w:tblPr>
      <w:tblCellMar>
        <w:top w:w="0" w:type="dxa"/>
        <w:left w:w="108" w:type="dxa"/>
        <w:bottom w:w="0" w:type="dxa"/>
        <w:right w:w="108" w:type="dxa"/>
      </w:tblCellMar>
    </w:tblPr>
  </w:style>
  <w:style w:type="paragraph" w:customStyle="1" w:styleId="2">
    <w:name w:val="Default"/>
    <w:next w:val="3"/>
    <w:qFormat/>
    <w:uiPriority w:val="0"/>
    <w:pPr>
      <w:widowControl w:val="0"/>
      <w:autoSpaceDE w:val="0"/>
      <w:autoSpaceDN w:val="0"/>
      <w:adjustRightInd w:val="0"/>
      <w:spacing w:line="460" w:lineRule="exact"/>
      <w:jc w:val="center"/>
    </w:pPr>
    <w:rPr>
      <w:rFonts w:ascii="黑体" w:hAnsi="Times New Roman" w:eastAsia="黑体" w:cs="黑体"/>
      <w:color w:val="000000"/>
      <w:sz w:val="24"/>
      <w:szCs w:val="24"/>
      <w:lang w:val="en-US" w:eastAsia="zh-CN" w:bidi="ar-SA"/>
    </w:rPr>
  </w:style>
  <w:style w:type="paragraph" w:customStyle="1" w:styleId="3">
    <w:name w:val="Char Char Char Char Char Char1 Char Char Char Char"/>
    <w:basedOn w:val="1"/>
    <w:next w:val="1"/>
    <w:qFormat/>
    <w:uiPriority w:val="0"/>
    <w:pPr>
      <w:widowControl w:val="0"/>
      <w:autoSpaceDE/>
      <w:autoSpaceDN/>
      <w:spacing w:before="0" w:after="0" w:line="360" w:lineRule="auto"/>
      <w:ind w:left="0" w:firstLine="200"/>
      <w:jc w:val="both"/>
    </w:pPr>
    <w:rPr>
      <w:rFonts w:ascii="Times New Roman" w:eastAsia="宋体"/>
      <w:sz w:val="21"/>
    </w:rPr>
  </w:style>
  <w:style w:type="paragraph" w:styleId="8">
    <w:name w:val="Normal Indent"/>
    <w:basedOn w:val="1"/>
    <w:next w:val="9"/>
    <w:qFormat/>
    <w:locked/>
    <w:uiPriority w:val="0"/>
    <w:pPr>
      <w:adjustRightInd/>
      <w:snapToGrid/>
      <w:spacing w:line="360" w:lineRule="auto"/>
      <w:ind w:firstLine="420"/>
      <w:jc w:val="both"/>
    </w:pPr>
    <w:rPr>
      <w:rFonts w:ascii="Calibri" w:hAnsi="Calibri" w:eastAsia="宋体" w:cs="Times New Roman"/>
      <w:sz w:val="21"/>
      <w:szCs w:val="24"/>
    </w:rPr>
  </w:style>
  <w:style w:type="paragraph" w:styleId="9">
    <w:name w:val="Body Text"/>
    <w:basedOn w:val="1"/>
    <w:next w:val="10"/>
    <w:link w:val="50"/>
    <w:qFormat/>
    <w:uiPriority w:val="0"/>
    <w:pPr>
      <w:widowControl/>
      <w:snapToGrid w:val="0"/>
      <w:spacing w:before="60" w:after="160" w:line="259" w:lineRule="auto"/>
      <w:ind w:right="113"/>
    </w:pPr>
    <w:rPr>
      <w:kern w:val="0"/>
      <w:sz w:val="18"/>
      <w:szCs w:val="20"/>
    </w:rPr>
  </w:style>
  <w:style w:type="paragraph" w:styleId="10">
    <w:name w:val="Salutation"/>
    <w:basedOn w:val="1"/>
    <w:next w:val="1"/>
    <w:unhideWhenUsed/>
    <w:qFormat/>
    <w:locked/>
    <w:uiPriority w:val="99"/>
  </w:style>
  <w:style w:type="paragraph" w:styleId="11">
    <w:name w:val="caption"/>
    <w:basedOn w:val="1"/>
    <w:next w:val="1"/>
    <w:link w:val="45"/>
    <w:qFormat/>
    <w:locked/>
    <w:uiPriority w:val="35"/>
    <w:pPr>
      <w:spacing w:line="360" w:lineRule="auto"/>
      <w:jc w:val="center"/>
    </w:pPr>
    <w:rPr>
      <w:rFonts w:eastAsia="黑体"/>
      <w:kern w:val="0"/>
      <w:sz w:val="24"/>
      <w:szCs w:val="20"/>
    </w:rPr>
  </w:style>
  <w:style w:type="paragraph" w:styleId="12">
    <w:name w:val="annotation text"/>
    <w:basedOn w:val="1"/>
    <w:link w:val="52"/>
    <w:semiHidden/>
    <w:qFormat/>
    <w:uiPriority w:val="0"/>
    <w:pPr>
      <w:jc w:val="left"/>
    </w:pPr>
    <w:rPr>
      <w:kern w:val="0"/>
      <w:sz w:val="24"/>
      <w:szCs w:val="20"/>
    </w:rPr>
  </w:style>
  <w:style w:type="paragraph" w:styleId="13">
    <w:name w:val="Body Text Indent"/>
    <w:basedOn w:val="1"/>
    <w:next w:val="9"/>
    <w:link w:val="40"/>
    <w:qFormat/>
    <w:uiPriority w:val="0"/>
    <w:pPr>
      <w:spacing w:after="120"/>
      <w:ind w:left="420" w:leftChars="200"/>
    </w:pPr>
    <w:rPr>
      <w:kern w:val="0"/>
      <w:sz w:val="24"/>
      <w:szCs w:val="20"/>
    </w:rPr>
  </w:style>
  <w:style w:type="paragraph" w:styleId="14">
    <w:name w:val="Block Text"/>
    <w:basedOn w:val="1"/>
    <w:next w:val="1"/>
    <w:qFormat/>
    <w:locked/>
    <w:uiPriority w:val="0"/>
    <w:pPr>
      <w:snapToGrid w:val="0"/>
      <w:spacing w:line="408" w:lineRule="auto"/>
      <w:ind w:left="-113" w:right="-510" w:firstLine="510"/>
    </w:pPr>
    <w:rPr>
      <w:sz w:val="24"/>
      <w:szCs w:val="20"/>
    </w:rPr>
  </w:style>
  <w:style w:type="paragraph" w:styleId="15">
    <w:name w:val="Plain Text"/>
    <w:basedOn w:val="1"/>
    <w:qFormat/>
    <w:locked/>
    <w:uiPriority w:val="0"/>
    <w:rPr>
      <w:rFonts w:ascii="宋体" w:hAnsi="Courier New"/>
    </w:rPr>
  </w:style>
  <w:style w:type="paragraph" w:styleId="16">
    <w:name w:val="Date"/>
    <w:basedOn w:val="1"/>
    <w:next w:val="1"/>
    <w:link w:val="47"/>
    <w:qFormat/>
    <w:uiPriority w:val="0"/>
    <w:pPr>
      <w:ind w:left="100" w:leftChars="2500"/>
    </w:pPr>
    <w:rPr>
      <w:kern w:val="0"/>
      <w:sz w:val="24"/>
      <w:szCs w:val="20"/>
    </w:rPr>
  </w:style>
  <w:style w:type="paragraph" w:styleId="17">
    <w:name w:val="Balloon Text"/>
    <w:basedOn w:val="1"/>
    <w:link w:val="38"/>
    <w:semiHidden/>
    <w:qFormat/>
    <w:uiPriority w:val="0"/>
    <w:rPr>
      <w:kern w:val="0"/>
      <w:sz w:val="18"/>
      <w:szCs w:val="20"/>
    </w:rPr>
  </w:style>
  <w:style w:type="paragraph" w:styleId="18">
    <w:name w:val="footer"/>
    <w:basedOn w:val="1"/>
    <w:next w:val="1"/>
    <w:link w:val="41"/>
    <w:qFormat/>
    <w:uiPriority w:val="99"/>
    <w:pPr>
      <w:tabs>
        <w:tab w:val="center" w:pos="4153"/>
        <w:tab w:val="right" w:pos="8306"/>
      </w:tabs>
      <w:snapToGrid w:val="0"/>
      <w:jc w:val="left"/>
    </w:pPr>
    <w:rPr>
      <w:kern w:val="0"/>
      <w:sz w:val="18"/>
      <w:szCs w:val="20"/>
    </w:rPr>
  </w:style>
  <w:style w:type="paragraph" w:styleId="19">
    <w:name w:val="header"/>
    <w:basedOn w:val="1"/>
    <w:link w:val="44"/>
    <w:qFormat/>
    <w:uiPriority w:val="0"/>
    <w:pPr>
      <w:pBdr>
        <w:bottom w:val="single" w:color="auto" w:sz="6" w:space="1"/>
      </w:pBdr>
      <w:tabs>
        <w:tab w:val="center" w:pos="4153"/>
        <w:tab w:val="right" w:pos="8306"/>
      </w:tabs>
      <w:snapToGrid w:val="0"/>
      <w:jc w:val="center"/>
    </w:pPr>
    <w:rPr>
      <w:kern w:val="0"/>
      <w:sz w:val="18"/>
      <w:szCs w:val="20"/>
    </w:rPr>
  </w:style>
  <w:style w:type="paragraph" w:styleId="20">
    <w:name w:val="Normal (Web)"/>
    <w:basedOn w:val="1"/>
    <w:link w:val="46"/>
    <w:qFormat/>
    <w:uiPriority w:val="0"/>
    <w:pPr>
      <w:widowControl/>
      <w:spacing w:before="100" w:beforeAutospacing="1" w:after="100" w:afterAutospacing="1"/>
      <w:jc w:val="left"/>
    </w:pPr>
    <w:rPr>
      <w:rFonts w:ascii="宋体" w:hAnsi="宋体"/>
      <w:kern w:val="0"/>
      <w:sz w:val="24"/>
      <w:szCs w:val="20"/>
    </w:rPr>
  </w:style>
  <w:style w:type="paragraph" w:styleId="21">
    <w:name w:val="Title"/>
    <w:basedOn w:val="1"/>
    <w:next w:val="1"/>
    <w:qFormat/>
    <w:locked/>
    <w:uiPriority w:val="0"/>
    <w:pPr>
      <w:spacing w:line="240" w:lineRule="auto"/>
      <w:ind w:firstLine="0" w:firstLineChars="0"/>
      <w:jc w:val="center"/>
    </w:pPr>
    <w:rPr>
      <w:rFonts w:eastAsia="黑体" w:cs="Times New Roman"/>
      <w:bCs/>
      <w:sz w:val="21"/>
      <w:szCs w:val="32"/>
    </w:rPr>
  </w:style>
  <w:style w:type="paragraph" w:styleId="22">
    <w:name w:val="annotation subject"/>
    <w:basedOn w:val="12"/>
    <w:next w:val="12"/>
    <w:link w:val="54"/>
    <w:semiHidden/>
    <w:qFormat/>
    <w:uiPriority w:val="0"/>
    <w:rPr>
      <w:b/>
      <w:sz w:val="24"/>
      <w:szCs w:val="20"/>
    </w:rPr>
  </w:style>
  <w:style w:type="paragraph" w:styleId="23">
    <w:name w:val="Body Text First Indent"/>
    <w:basedOn w:val="9"/>
    <w:next w:val="24"/>
    <w:qFormat/>
    <w:locked/>
    <w:uiPriority w:val="99"/>
    <w:pPr>
      <w:spacing w:after="120"/>
      <w:ind w:firstLine="420" w:firstLineChars="100"/>
      <w:jc w:val="both"/>
    </w:pPr>
    <w:rPr>
      <w:szCs w:val="21"/>
    </w:rPr>
  </w:style>
  <w:style w:type="paragraph" w:styleId="24">
    <w:name w:val="Body Text First Indent 2"/>
    <w:basedOn w:val="1"/>
    <w:next w:val="1"/>
    <w:qFormat/>
    <w:locked/>
    <w:uiPriority w:val="0"/>
    <w:pPr>
      <w:ind w:firstLine="420" w:firstLineChars="200"/>
    </w:pPr>
  </w:style>
  <w:style w:type="table" w:styleId="26">
    <w:name w:val="Table Grid"/>
    <w:basedOn w:val="25"/>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8">
    <w:name w:val="page number"/>
    <w:basedOn w:val="27"/>
    <w:qFormat/>
    <w:locked/>
    <w:uiPriority w:val="0"/>
  </w:style>
  <w:style w:type="character" w:styleId="29">
    <w:name w:val="annotation reference"/>
    <w:semiHidden/>
    <w:qFormat/>
    <w:uiPriority w:val="0"/>
    <w:rPr>
      <w:sz w:val="21"/>
    </w:rPr>
  </w:style>
  <w:style w:type="paragraph" w:customStyle="1" w:styleId="30">
    <w:name w:val="Body Text 2_050de59c-084d-4175-9105-ef8c1c28e700"/>
    <w:basedOn w:val="1"/>
    <w:qFormat/>
    <w:uiPriority w:val="0"/>
    <w:pPr>
      <w:spacing w:after="120" w:line="480" w:lineRule="auto"/>
    </w:pPr>
  </w:style>
  <w:style w:type="paragraph" w:customStyle="1" w:styleId="31">
    <w:name w:val="样式35"/>
    <w:basedOn w:val="1"/>
    <w:next w:val="1"/>
    <w:qFormat/>
    <w:uiPriority w:val="0"/>
    <w:pPr>
      <w:spacing w:line="312" w:lineRule="auto"/>
      <w:ind w:firstLine="567"/>
    </w:pPr>
    <w:rPr>
      <w:rFonts w:ascii="宋体"/>
      <w:sz w:val="28"/>
    </w:rPr>
  </w:style>
  <w:style w:type="paragraph" w:customStyle="1" w:styleId="32">
    <w:name w:val="Default1"/>
    <w:next w:val="33"/>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33">
    <w:name w:val="正文样式1"/>
    <w:basedOn w:val="1"/>
    <w:next w:val="1"/>
    <w:qFormat/>
    <w:uiPriority w:val="0"/>
    <w:pPr>
      <w:adjustRightInd w:val="0"/>
      <w:spacing w:line="360" w:lineRule="auto"/>
      <w:ind w:firstLine="360" w:firstLineChars="150"/>
      <w:textAlignment w:val="baseline"/>
    </w:pPr>
    <w:rPr>
      <w:rFonts w:ascii="宋体" w:hAnsi="宋体"/>
      <w:color w:val="FF0000"/>
      <w:kern w:val="0"/>
      <w:sz w:val="24"/>
      <w:szCs w:val="20"/>
    </w:rPr>
  </w:style>
  <w:style w:type="paragraph" w:customStyle="1" w:styleId="34">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35">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36">
    <w:name w:val="表格"/>
    <w:basedOn w:val="1"/>
    <w:next w:val="1"/>
    <w:link w:val="53"/>
    <w:qFormat/>
    <w:uiPriority w:val="0"/>
    <w:pPr>
      <w:adjustRightInd w:val="0"/>
      <w:snapToGrid w:val="0"/>
      <w:spacing w:beforeLines="10" w:afterLines="10" w:line="259" w:lineRule="auto"/>
      <w:jc w:val="center"/>
    </w:pPr>
    <w:rPr>
      <w:rFonts w:ascii="宋体"/>
      <w:kern w:val="0"/>
      <w:szCs w:val="20"/>
    </w:rPr>
  </w:style>
  <w:style w:type="paragraph" w:customStyle="1" w:styleId="37">
    <w:name w:val="表格中文字"/>
    <w:basedOn w:val="1"/>
    <w:link w:val="42"/>
    <w:qFormat/>
    <w:uiPriority w:val="0"/>
    <w:pPr>
      <w:jc w:val="center"/>
    </w:pPr>
    <w:rPr>
      <w:kern w:val="0"/>
      <w:sz w:val="20"/>
      <w:lang w:val="zh-CN"/>
    </w:rPr>
  </w:style>
  <w:style w:type="character" w:customStyle="1" w:styleId="38">
    <w:name w:val="批注框文本 Char"/>
    <w:link w:val="17"/>
    <w:semiHidden/>
    <w:qFormat/>
    <w:locked/>
    <w:uiPriority w:val="0"/>
    <w:rPr>
      <w:rFonts w:ascii="Times New Roman" w:hAnsi="Times New Roman" w:eastAsia="宋体"/>
      <w:sz w:val="18"/>
    </w:rPr>
  </w:style>
  <w:style w:type="character" w:customStyle="1" w:styleId="39">
    <w:name w:val="页脚 字符"/>
    <w:basedOn w:val="27"/>
    <w:qFormat/>
    <w:uiPriority w:val="99"/>
  </w:style>
  <w:style w:type="character" w:customStyle="1" w:styleId="40">
    <w:name w:val="正文文本缩进 Char"/>
    <w:link w:val="13"/>
    <w:semiHidden/>
    <w:qFormat/>
    <w:locked/>
    <w:uiPriority w:val="0"/>
    <w:rPr>
      <w:rFonts w:ascii="Times New Roman" w:hAnsi="Times New Roman" w:eastAsia="宋体"/>
      <w:sz w:val="24"/>
    </w:rPr>
  </w:style>
  <w:style w:type="character" w:customStyle="1" w:styleId="41">
    <w:name w:val="页脚 Char"/>
    <w:link w:val="18"/>
    <w:qFormat/>
    <w:locked/>
    <w:uiPriority w:val="99"/>
    <w:rPr>
      <w:sz w:val="18"/>
    </w:rPr>
  </w:style>
  <w:style w:type="character" w:customStyle="1" w:styleId="42">
    <w:name w:val="表格中文字 字符"/>
    <w:link w:val="37"/>
    <w:qFormat/>
    <w:uiPriority w:val="0"/>
    <w:rPr>
      <w:szCs w:val="24"/>
      <w:lang w:val="zh-CN"/>
    </w:rPr>
  </w:style>
  <w:style w:type="character" w:customStyle="1" w:styleId="43">
    <w:name w:val="批注文字 字符1"/>
    <w:semiHidden/>
    <w:qFormat/>
    <w:uiPriority w:val="0"/>
    <w:rPr>
      <w:rFonts w:ascii="Times New Roman" w:hAnsi="Times New Roman" w:eastAsia="宋体"/>
      <w:sz w:val="24"/>
    </w:rPr>
  </w:style>
  <w:style w:type="character" w:customStyle="1" w:styleId="44">
    <w:name w:val="页眉 Char"/>
    <w:link w:val="19"/>
    <w:qFormat/>
    <w:locked/>
    <w:uiPriority w:val="0"/>
    <w:rPr>
      <w:sz w:val="18"/>
    </w:rPr>
  </w:style>
  <w:style w:type="character" w:customStyle="1" w:styleId="45">
    <w:name w:val="题注 Char"/>
    <w:link w:val="11"/>
    <w:qFormat/>
    <w:uiPriority w:val="35"/>
    <w:rPr>
      <w:rFonts w:eastAsia="黑体"/>
      <w:sz w:val="24"/>
    </w:rPr>
  </w:style>
  <w:style w:type="character" w:customStyle="1" w:styleId="46">
    <w:name w:val="普通(网站) Char"/>
    <w:link w:val="20"/>
    <w:qFormat/>
    <w:locked/>
    <w:uiPriority w:val="0"/>
    <w:rPr>
      <w:rFonts w:ascii="宋体" w:hAnsi="宋体" w:eastAsia="宋体"/>
      <w:sz w:val="24"/>
    </w:rPr>
  </w:style>
  <w:style w:type="character" w:customStyle="1" w:styleId="47">
    <w:name w:val="日期 Char"/>
    <w:link w:val="16"/>
    <w:qFormat/>
    <w:locked/>
    <w:uiPriority w:val="0"/>
    <w:rPr>
      <w:rFonts w:ascii="Times New Roman" w:hAnsi="Times New Roman" w:eastAsia="宋体"/>
      <w:sz w:val="24"/>
    </w:rPr>
  </w:style>
  <w:style w:type="character" w:customStyle="1" w:styleId="48">
    <w:name w:val="标题 4 Char"/>
    <w:link w:val="7"/>
    <w:semiHidden/>
    <w:qFormat/>
    <w:uiPriority w:val="0"/>
    <w:rPr>
      <w:rFonts w:ascii="Calibri Light" w:hAnsi="Calibri Light" w:eastAsia="宋体" w:cs="Times New Roman"/>
      <w:b/>
      <w:bCs/>
      <w:kern w:val="2"/>
      <w:sz w:val="28"/>
      <w:szCs w:val="28"/>
    </w:rPr>
  </w:style>
  <w:style w:type="character" w:customStyle="1" w:styleId="49">
    <w:name w:val="日期 字符"/>
    <w:semiHidden/>
    <w:qFormat/>
    <w:uiPriority w:val="0"/>
    <w:rPr>
      <w:rFonts w:ascii="Times New Roman" w:hAnsi="Times New Roman" w:eastAsia="宋体"/>
      <w:sz w:val="24"/>
    </w:rPr>
  </w:style>
  <w:style w:type="character" w:customStyle="1" w:styleId="50">
    <w:name w:val="正文文本 Char"/>
    <w:link w:val="9"/>
    <w:qFormat/>
    <w:locked/>
    <w:uiPriority w:val="0"/>
    <w:rPr>
      <w:sz w:val="18"/>
    </w:rPr>
  </w:style>
  <w:style w:type="character" w:customStyle="1" w:styleId="51">
    <w:name w:val="正文文本 字符1"/>
    <w:semiHidden/>
    <w:qFormat/>
    <w:uiPriority w:val="0"/>
    <w:rPr>
      <w:rFonts w:ascii="Times New Roman" w:hAnsi="Times New Roman" w:eastAsia="宋体"/>
      <w:sz w:val="24"/>
    </w:rPr>
  </w:style>
  <w:style w:type="character" w:customStyle="1" w:styleId="52">
    <w:name w:val="批注文字 Char"/>
    <w:link w:val="12"/>
    <w:qFormat/>
    <w:locked/>
    <w:uiPriority w:val="0"/>
    <w:rPr>
      <w:rFonts w:ascii="Times New Roman" w:hAnsi="Times New Roman" w:eastAsia="宋体"/>
      <w:sz w:val="24"/>
    </w:rPr>
  </w:style>
  <w:style w:type="character" w:customStyle="1" w:styleId="53">
    <w:name w:val="表格 Char"/>
    <w:link w:val="36"/>
    <w:qFormat/>
    <w:locked/>
    <w:uiPriority w:val="0"/>
    <w:rPr>
      <w:rFonts w:ascii="宋体"/>
      <w:sz w:val="21"/>
    </w:rPr>
  </w:style>
  <w:style w:type="character" w:customStyle="1" w:styleId="54">
    <w:name w:val="批注主题 Char"/>
    <w:link w:val="22"/>
    <w:semiHidden/>
    <w:qFormat/>
    <w:locked/>
    <w:uiPriority w:val="0"/>
    <w:rPr>
      <w:rFonts w:ascii="Times New Roman" w:hAnsi="Times New Roman" w:eastAsia="宋体"/>
      <w:b/>
      <w:kern w:val="2"/>
      <w:sz w:val="24"/>
    </w:rPr>
  </w:style>
  <w:style w:type="character" w:customStyle="1" w:styleId="55">
    <w:name w:val="标题 3 Char"/>
    <w:link w:val="6"/>
    <w:semiHidden/>
    <w:qFormat/>
    <w:uiPriority w:val="0"/>
    <w:rPr>
      <w:b/>
      <w:bCs/>
      <w:kern w:val="2"/>
      <w:sz w:val="32"/>
      <w:szCs w:val="32"/>
    </w:rPr>
  </w:style>
  <w:style w:type="paragraph" w:customStyle="1" w:styleId="56">
    <w:name w:val="List Paragraph"/>
    <w:basedOn w:val="1"/>
    <w:qFormat/>
    <w:uiPriority w:val="0"/>
    <w:pPr>
      <w:widowControl w:val="0"/>
      <w:autoSpaceDE w:val="0"/>
      <w:autoSpaceDN w:val="0"/>
      <w:ind w:left="231" w:right="266" w:firstLine="600"/>
      <w:jc w:val="both"/>
    </w:pPr>
    <w:rPr>
      <w:rFonts w:ascii="仿宋" w:hAnsi="仿宋" w:eastAsia="仿宋"/>
      <w:sz w:val="22"/>
      <w:szCs w:val="22"/>
    </w:rPr>
  </w:style>
  <w:style w:type="paragraph" w:customStyle="1" w:styleId="57">
    <w:name w:val="表内 定"/>
    <w:basedOn w:val="1"/>
    <w:qFormat/>
    <w:uiPriority w:val="0"/>
    <w:rPr>
      <w:rFonts w:cs="Times New Roman"/>
      <w:color w:val="000000" w:themeColor="text1"/>
      <w14:textFill>
        <w14:solidFill>
          <w14:schemeClr w14:val="tx1"/>
        </w14:solidFill>
      </w14:textFill>
    </w:rPr>
  </w:style>
  <w:style w:type="paragraph" w:customStyle="1" w:styleId="58">
    <w:name w:val="样式1"/>
    <w:basedOn w:val="1"/>
    <w:qFormat/>
    <w:uiPriority w:val="0"/>
    <w:rPr>
      <w:szCs w:val="20"/>
      <w:shd w:val="clear" w:color="auto" w:fill="FFFFFF"/>
    </w:rPr>
  </w:style>
  <w:style w:type="paragraph" w:customStyle="1" w:styleId="59">
    <w:name w:val="表内"/>
    <w:basedOn w:val="1"/>
    <w:qFormat/>
    <w:uiPriority w:val="99"/>
    <w:pPr>
      <w:framePr w:hSpace="180" w:wrap="around" w:vAnchor="page" w:hAnchor="margin" w:y="1411"/>
      <w:widowControl/>
      <w:spacing w:line="320" w:lineRule="exact"/>
      <w:ind w:firstLine="0" w:firstLineChars="0"/>
      <w:jc w:val="center"/>
    </w:pPr>
    <w:rPr>
      <w:rFonts w:asciiTheme="minorAscii" w:hAnsiTheme="minorAscii"/>
      <w:sz w:val="18"/>
      <w:szCs w:val="20"/>
    </w:rPr>
  </w:style>
  <w:style w:type="paragraph" w:customStyle="1" w:styleId="60">
    <w:name w:val="报告表表格文字"/>
    <w:basedOn w:val="1"/>
    <w:qFormat/>
    <w:uiPriority w:val="0"/>
    <w:pPr>
      <w:autoSpaceDE w:val="0"/>
      <w:autoSpaceDN w:val="0"/>
      <w:adjustRightInd w:val="0"/>
      <w:snapToGrid w:val="0"/>
      <w:spacing w:line="360" w:lineRule="exact"/>
      <w:ind w:firstLine="0" w:firstLineChars="0"/>
      <w:jc w:val="center"/>
      <w:textAlignment w:val="baseline"/>
    </w:pPr>
    <w:rPr>
      <w:color w:val="000000"/>
      <w:kern w:val="0"/>
      <w:sz w:val="21"/>
      <w:szCs w:val="21"/>
    </w:rPr>
  </w:style>
  <w:style w:type="paragraph" w:customStyle="1" w:styleId="61">
    <w:name w:val="22磅行间距"/>
    <w:basedOn w:val="1"/>
    <w:qFormat/>
    <w:uiPriority w:val="0"/>
    <w:pPr>
      <w:adjustRightInd w:val="0"/>
      <w:snapToGrid w:val="0"/>
      <w:spacing w:line="440" w:lineRule="exact"/>
      <w:ind w:firstLine="200" w:firstLineChars="200"/>
    </w:pPr>
    <w:rPr>
      <w:sz w:val="24"/>
    </w:rPr>
  </w:style>
  <w:style w:type="paragraph" w:customStyle="1" w:styleId="62">
    <w:name w:val="样式 居中"/>
    <w:basedOn w:val="1"/>
    <w:qFormat/>
    <w:uiPriority w:val="0"/>
    <w:pPr>
      <w:jc w:val="center"/>
    </w:pPr>
    <w:rPr>
      <w:rFonts w:cs="宋体"/>
    </w:rPr>
  </w:style>
  <w:style w:type="paragraph" w:customStyle="1" w:styleId="63">
    <w:name w:val="列出段落1"/>
    <w:basedOn w:val="1"/>
    <w:qFormat/>
    <w:uiPriority w:val="99"/>
    <w:pPr>
      <w:autoSpaceDE w:val="0"/>
      <w:autoSpaceDN w:val="0"/>
      <w:ind w:left="231" w:right="266" w:firstLine="600"/>
    </w:pPr>
    <w:rPr>
      <w:rFonts w:ascii="仿宋" w:hAnsi="仿宋" w:eastAsia="仿宋"/>
      <w:kern w:val="0"/>
      <w:sz w:val="22"/>
      <w:szCs w:val="22"/>
    </w:rPr>
  </w:style>
  <w:style w:type="paragraph" w:customStyle="1" w:styleId="64">
    <w:name w:val="鸿达表格文字"/>
    <w:basedOn w:val="1"/>
    <w:qFormat/>
    <w:uiPriority w:val="0"/>
    <w:pPr>
      <w:adjustRightInd/>
      <w:snapToGrid/>
      <w:spacing w:line="240" w:lineRule="auto"/>
      <w:ind w:firstLine="0" w:firstLineChars="0"/>
      <w:contextualSpacing/>
      <w:jc w:val="center"/>
    </w:pPr>
    <w:rPr>
      <w:sz w:val="21"/>
      <w:szCs w:val="21"/>
    </w:rPr>
  </w:style>
  <w:style w:type="paragraph" w:customStyle="1" w:styleId="65">
    <w:name w:val="av"/>
    <w:basedOn w:val="1"/>
    <w:qFormat/>
    <w:uiPriority w:val="0"/>
    <w:pPr>
      <w:jc w:val="center"/>
    </w:pPr>
    <w:rPr>
      <w:sz w:val="21"/>
      <w:szCs w:val="21"/>
    </w:rPr>
  </w:style>
  <w:style w:type="paragraph" w:customStyle="1" w:styleId="66">
    <w:name w:val="xry表格文字"/>
    <w:basedOn w:val="1"/>
    <w:qFormat/>
    <w:uiPriority w:val="0"/>
    <w:pPr>
      <w:spacing w:line="240" w:lineRule="auto"/>
      <w:ind w:firstLine="0" w:firstLineChars="0"/>
      <w:jc w:val="center"/>
    </w:pPr>
    <w:rPr>
      <w:kern w:val="0"/>
      <w:sz w:val="20"/>
      <w:szCs w:val="24"/>
      <w:lang w:val="zh-CN"/>
    </w:rPr>
  </w:style>
  <w:style w:type="paragraph" w:customStyle="1" w:styleId="67">
    <w:name w:val="正文文本 (2)2"/>
    <w:basedOn w:val="1"/>
    <w:qFormat/>
    <w:uiPriority w:val="0"/>
    <w:pPr>
      <w:widowControl w:val="0"/>
      <w:shd w:val="clear" w:color="auto" w:fill="FFFFFF"/>
      <w:spacing w:after="6360" w:line="0" w:lineRule="atLeast"/>
      <w:jc w:val="center"/>
    </w:pPr>
    <w:rPr>
      <w:rFonts w:ascii="MingLiU" w:hAnsi="MingLiU" w:eastAsia="MingLiU"/>
      <w:kern w:val="0"/>
      <w:sz w:val="22"/>
    </w:rPr>
  </w:style>
  <w:style w:type="character" w:customStyle="1" w:styleId="68">
    <w:name w:val="正文文本 (2) + 9.5 pt"/>
    <w:qFormat/>
    <w:uiPriority w:val="0"/>
    <w:rPr>
      <w:rFonts w:ascii="MingLiU" w:hAnsi="MingLiU" w:eastAsia="MingLiU" w:cs="MingLiU"/>
      <w:color w:val="000000"/>
      <w:spacing w:val="-20"/>
      <w:w w:val="100"/>
      <w:position w:val="0"/>
      <w:sz w:val="19"/>
      <w:szCs w:val="19"/>
      <w:u w:val="none"/>
      <w:lang w:val="zh-TW" w:eastAsia="zh-TW" w:bidi="zh-TW"/>
    </w:rPr>
  </w:style>
  <w:style w:type="paragraph" w:customStyle="1" w:styleId="69">
    <w:name w:val="Table Paragraph"/>
    <w:basedOn w:val="1"/>
    <w:qFormat/>
    <w:uiPriority w:val="1"/>
  </w:style>
  <w:style w:type="paragraph" w:customStyle="1" w:styleId="70">
    <w:name w:val="表格文"/>
    <w:basedOn w:val="1"/>
    <w:qFormat/>
    <w:uiPriority w:val="0"/>
    <w:pPr>
      <w:textAlignment w:val="baseline"/>
    </w:pPr>
  </w:style>
  <w:style w:type="character" w:customStyle="1" w:styleId="71">
    <w:name w:val="15"/>
    <w:basedOn w:val="27"/>
    <w:qFormat/>
    <w:uiPriority w:val="0"/>
    <w:rPr>
      <w:rFonts w:hint="eastAsia" w:ascii="宋体" w:hAnsi="宋体" w:eastAsia="宋体" w:cs="宋体"/>
      <w:color w:val="000000"/>
      <w:sz w:val="20"/>
      <w:szCs w:val="20"/>
    </w:rPr>
  </w:style>
  <w:style w:type="paragraph" w:customStyle="1" w:styleId="72">
    <w:name w:val=" Char Char1 Char"/>
    <w:basedOn w:val="1"/>
    <w:qFormat/>
    <w:uiPriority w:val="0"/>
    <w:pPr>
      <w:spacing w:line="360" w:lineRule="auto"/>
      <w:ind w:firstLine="200" w:firstLineChars="200"/>
    </w:pPr>
    <w:rPr>
      <w:rFonts w:ascii="宋体" w:hAnsi="宋体" w:cs="宋体"/>
      <w:szCs w:val="24"/>
    </w:rPr>
  </w:style>
  <w:style w:type="paragraph" w:customStyle="1" w:styleId="73">
    <w:name w:val="Char"/>
    <w:basedOn w:val="1"/>
    <w:qFormat/>
    <w:uiPriority w:val="0"/>
    <w:pPr>
      <w:spacing w:line="360" w:lineRule="auto"/>
      <w:ind w:firstLine="200" w:firstLineChars="200"/>
    </w:pPr>
    <w:rPr>
      <w:rFonts w:ascii="宋体" w:hAnsi="宋体" w:cs="宋体"/>
      <w:sz w:val="24"/>
    </w:rPr>
  </w:style>
  <w:style w:type="paragraph" w:customStyle="1" w:styleId="74">
    <w:name w:val="L-表格内格式"/>
    <w:basedOn w:val="75"/>
    <w:qFormat/>
    <w:uiPriority w:val="0"/>
  </w:style>
  <w:style w:type="paragraph" w:customStyle="1" w:styleId="75">
    <w:name w:val="表格内容"/>
    <w:basedOn w:val="1"/>
    <w:qFormat/>
    <w:uiPriority w:val="0"/>
    <w:pPr>
      <w:jc w:val="center"/>
    </w:pPr>
    <w:rPr>
      <w:rFonts w:ascii="Times New Roman" w:hAnsi="Times New Roman" w:eastAsia="宋体"/>
      <w:color w:val="000000"/>
      <w:szCs w:val="24"/>
    </w:rPr>
  </w:style>
  <w:style w:type="paragraph" w:customStyle="1" w:styleId="76">
    <w:name w:val="c正文"/>
    <w:basedOn w:val="1"/>
    <w:qFormat/>
    <w:uiPriority w:val="0"/>
    <w:pPr>
      <w:spacing w:line="360" w:lineRule="auto"/>
      <w:ind w:firstLine="200" w:firstLineChars="200"/>
    </w:pPr>
    <w:rPr>
      <w:sz w:val="24"/>
    </w:rPr>
  </w:style>
  <w:style w:type="character" w:customStyle="1" w:styleId="77">
    <w:name w:val="L题注 字符"/>
    <w:link w:val="78"/>
    <w:qFormat/>
    <w:uiPriority w:val="0"/>
    <w:rPr>
      <w:b/>
      <w:bCs/>
      <w:szCs w:val="22"/>
    </w:rPr>
  </w:style>
  <w:style w:type="paragraph" w:customStyle="1" w:styleId="78">
    <w:name w:val="L题注"/>
    <w:basedOn w:val="1"/>
    <w:link w:val="77"/>
    <w:qFormat/>
    <w:uiPriority w:val="0"/>
    <w:pPr>
      <w:jc w:val="center"/>
    </w:pPr>
    <w:rPr>
      <w:b/>
      <w:bCs/>
      <w:szCs w:val="22"/>
    </w:rPr>
  </w:style>
  <w:style w:type="paragraph" w:customStyle="1" w:styleId="79">
    <w:name w:val="正文1"/>
    <w:basedOn w:val="1"/>
    <w:qFormat/>
    <w:uiPriority w:val="0"/>
    <w:pPr>
      <w:jc w:val="center"/>
    </w:pPr>
    <w:rPr>
      <w:szCs w:val="21"/>
    </w:rPr>
  </w:style>
  <w:style w:type="character" w:customStyle="1" w:styleId="80">
    <w:name w:val="font31"/>
    <w:basedOn w:val="27"/>
    <w:qFormat/>
    <w:uiPriority w:val="0"/>
    <w:rPr>
      <w:rFonts w:hint="eastAsia" w:ascii="宋体" w:hAnsi="宋体" w:eastAsia="宋体" w:cs="宋体"/>
      <w:b/>
      <w:bCs/>
      <w:color w:val="000000"/>
      <w:sz w:val="24"/>
      <w:szCs w:val="24"/>
      <w:u w:val="none"/>
    </w:rPr>
  </w:style>
  <w:style w:type="character" w:customStyle="1" w:styleId="81">
    <w:name w:val="font221"/>
    <w:basedOn w:val="27"/>
    <w:qFormat/>
    <w:uiPriority w:val="0"/>
    <w:rPr>
      <w:rFonts w:ascii="Arial" w:hAnsi="Arial" w:cs="Arial"/>
      <w:b/>
      <w:bCs/>
      <w:color w:val="000000"/>
      <w:sz w:val="24"/>
      <w:szCs w:val="24"/>
      <w:u w:val="none"/>
    </w:rPr>
  </w:style>
  <w:style w:type="character" w:customStyle="1" w:styleId="82">
    <w:name w:val="font51"/>
    <w:basedOn w:val="27"/>
    <w:qFormat/>
    <w:uiPriority w:val="0"/>
    <w:rPr>
      <w:rFonts w:hint="default" w:ascii="Arial" w:hAnsi="Arial" w:cs="Arial"/>
      <w:color w:val="000000"/>
      <w:sz w:val="20"/>
      <w:szCs w:val="20"/>
      <w:u w:val="none"/>
    </w:rPr>
  </w:style>
  <w:style w:type="character" w:customStyle="1" w:styleId="83">
    <w:name w:val="font71"/>
    <w:basedOn w:val="27"/>
    <w:qFormat/>
    <w:uiPriority w:val="0"/>
    <w:rPr>
      <w:rFonts w:hint="default" w:ascii="Arial" w:hAnsi="Arial" w:cs="Arial"/>
      <w:color w:val="000000"/>
      <w:sz w:val="20"/>
      <w:szCs w:val="20"/>
      <w:u w:val="none"/>
    </w:rPr>
  </w:style>
  <w:style w:type="character" w:customStyle="1" w:styleId="84">
    <w:name w:val="font21"/>
    <w:basedOn w:val="27"/>
    <w:qFormat/>
    <w:uiPriority w:val="0"/>
    <w:rPr>
      <w:rFonts w:hint="default" w:ascii="Arial" w:hAnsi="Arial" w:cs="Arial"/>
      <w:color w:val="000000"/>
      <w:sz w:val="20"/>
      <w:szCs w:val="20"/>
      <w:u w:val="none"/>
    </w:rPr>
  </w:style>
  <w:style w:type="character" w:customStyle="1" w:styleId="85">
    <w:name w:val="font112"/>
    <w:basedOn w:val="27"/>
    <w:qFormat/>
    <w:uiPriority w:val="0"/>
    <w:rPr>
      <w:rFonts w:hint="eastAsia" w:ascii="宋体" w:hAnsi="宋体" w:eastAsia="宋体" w:cs="宋体"/>
      <w:color w:val="000000"/>
      <w:sz w:val="20"/>
      <w:szCs w:val="20"/>
      <w:u w:val="none"/>
    </w:rPr>
  </w:style>
  <w:style w:type="character" w:customStyle="1" w:styleId="86">
    <w:name w:val="font121"/>
    <w:basedOn w:val="27"/>
    <w:qFormat/>
    <w:uiPriority w:val="0"/>
    <w:rPr>
      <w:rFonts w:hint="default" w:ascii="Arial" w:hAnsi="Arial" w:cs="Arial"/>
      <w:color w:val="000000"/>
      <w:sz w:val="20"/>
      <w:szCs w:val="20"/>
      <w:u w:val="none"/>
    </w:rPr>
  </w:style>
  <w:style w:type="character" w:customStyle="1" w:styleId="87">
    <w:name w:val="font161"/>
    <w:basedOn w:val="27"/>
    <w:qFormat/>
    <w:uiPriority w:val="0"/>
    <w:rPr>
      <w:rFonts w:hint="eastAsia" w:ascii="宋体" w:hAnsi="宋体" w:eastAsia="宋体" w:cs="宋体"/>
      <w:color w:val="000000"/>
      <w:sz w:val="20"/>
      <w:szCs w:val="20"/>
      <w:u w:val="none"/>
    </w:rPr>
  </w:style>
  <w:style w:type="character" w:customStyle="1" w:styleId="88">
    <w:name w:val="font91"/>
    <w:basedOn w:val="27"/>
    <w:qFormat/>
    <w:uiPriority w:val="0"/>
    <w:rPr>
      <w:rFonts w:hint="eastAsia" w:ascii="宋体" w:hAnsi="宋体" w:eastAsia="宋体" w:cs="宋体"/>
      <w:color w:val="000000"/>
      <w:sz w:val="20"/>
      <w:szCs w:val="20"/>
      <w:u w:val="none"/>
    </w:rPr>
  </w:style>
  <w:style w:type="character" w:customStyle="1" w:styleId="89">
    <w:name w:val="font61"/>
    <w:basedOn w:val="27"/>
    <w:qFormat/>
    <w:uiPriority w:val="0"/>
    <w:rPr>
      <w:rFonts w:hint="eastAsia" w:ascii="宋体" w:hAnsi="宋体" w:eastAsia="宋体" w:cs="宋体"/>
      <w:color w:val="000000"/>
      <w:sz w:val="20"/>
      <w:szCs w:val="20"/>
      <w:u w:val="none"/>
    </w:rPr>
  </w:style>
  <w:style w:type="character" w:customStyle="1" w:styleId="90">
    <w:name w:val="font171"/>
    <w:basedOn w:val="27"/>
    <w:qFormat/>
    <w:uiPriority w:val="0"/>
    <w:rPr>
      <w:rFonts w:hint="default" w:ascii="Arial" w:hAnsi="Arial" w:cs="Arial"/>
      <w:color w:val="000000"/>
      <w:sz w:val="18"/>
      <w:szCs w:val="18"/>
      <w:u w:val="none"/>
    </w:rPr>
  </w:style>
  <w:style w:type="character" w:customStyle="1" w:styleId="91">
    <w:name w:val="font141"/>
    <w:basedOn w:val="27"/>
    <w:qFormat/>
    <w:uiPriority w:val="0"/>
    <w:rPr>
      <w:rFonts w:hint="eastAsia" w:ascii="宋体" w:hAnsi="宋体" w:eastAsia="宋体" w:cs="宋体"/>
      <w:color w:val="000000"/>
      <w:sz w:val="18"/>
      <w:szCs w:val="18"/>
      <w:u w:val="none"/>
    </w:rPr>
  </w:style>
  <w:style w:type="paragraph" w:customStyle="1" w:styleId="92">
    <w:name w:val="24磅正文"/>
    <w:basedOn w:val="1"/>
    <w:qFormat/>
    <w:uiPriority w:val="0"/>
    <w:pPr>
      <w:topLinePunct/>
      <w:autoSpaceDE w:val="0"/>
      <w:adjustRightInd/>
      <w:snapToGrid/>
      <w:ind w:firstLine="480"/>
      <w:jc w:val="both"/>
    </w:pPr>
    <w:rPr>
      <w:sz w:val="24"/>
      <w:szCs w:val="24"/>
    </w:rPr>
  </w:style>
  <w:style w:type="paragraph" w:customStyle="1" w:styleId="93">
    <w:name w:val="表格内容自定"/>
    <w:basedOn w:val="1"/>
    <w:qFormat/>
    <w:uiPriority w:val="0"/>
    <w:pPr>
      <w:adjustRightInd/>
      <w:snapToGrid/>
      <w:spacing w:line="280" w:lineRule="exact"/>
      <w:ind w:firstLine="0" w:firstLineChars="0"/>
      <w:jc w:val="center"/>
    </w:pPr>
    <w:rPr>
      <w:kern w:val="0"/>
      <w:sz w:val="18"/>
      <w:szCs w:val="21"/>
    </w:rPr>
  </w:style>
  <w:style w:type="paragraph" w:customStyle="1" w:styleId="94">
    <w:name w:val="L-报告正文修改"/>
    <w:basedOn w:val="1"/>
    <w:qFormat/>
    <w:uiPriority w:val="0"/>
    <w:pPr>
      <w:widowControl/>
      <w:adjustRightInd w:val="0"/>
      <w:spacing w:line="360" w:lineRule="auto"/>
      <w:ind w:firstLine="480" w:firstLineChars="200"/>
    </w:pPr>
    <w:rPr>
      <w:color w:val="00B050"/>
      <w:kern w:val="0"/>
      <w:sz w:val="24"/>
    </w:rPr>
  </w:style>
  <w:style w:type="paragraph" w:customStyle="1" w:styleId="95">
    <w:name w:val="正文样式2"/>
    <w:basedOn w:val="1"/>
    <w:qFormat/>
    <w:uiPriority w:val="0"/>
    <w:pPr>
      <w:spacing w:line="440" w:lineRule="exact"/>
      <w:ind w:firstLine="200" w:firstLineChars="200"/>
      <w:jc w:val="left"/>
    </w:pPr>
    <w:rPr>
      <w:sz w:val="24"/>
    </w:rPr>
  </w:style>
  <w:style w:type="paragraph" w:customStyle="1" w:styleId="96">
    <w:name w:val="L-表头"/>
    <w:basedOn w:val="97"/>
    <w:qFormat/>
    <w:uiPriority w:val="0"/>
    <w:pPr>
      <w:tabs>
        <w:tab w:val="left" w:pos="4305"/>
      </w:tabs>
    </w:pPr>
  </w:style>
  <w:style w:type="paragraph" w:customStyle="1" w:styleId="97">
    <w:name w:val="表头"/>
    <w:basedOn w:val="1"/>
    <w:qFormat/>
    <w:uiPriority w:val="0"/>
    <w:pPr>
      <w:keepNext/>
      <w:tabs>
        <w:tab w:val="left" w:pos="4305"/>
      </w:tabs>
      <w:adjustRightInd w:val="0"/>
      <w:jc w:val="center"/>
    </w:pPr>
    <w:rPr>
      <w:rFonts w:ascii="Times New Roman" w:hAnsi="Times New Roman" w:eastAsia="宋体"/>
      <w:b/>
      <w:bCs/>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7" Type="http://schemas.openxmlformats.org/officeDocument/2006/relationships/fontTable" Target="fontTable.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19.jpeg"/><Relationship Id="rId33" Type="http://schemas.openxmlformats.org/officeDocument/2006/relationships/image" Target="media/image18.jpeg"/><Relationship Id="rId32" Type="http://schemas.openxmlformats.org/officeDocument/2006/relationships/image" Target="media/image17.jpeg"/><Relationship Id="rId31" Type="http://schemas.openxmlformats.org/officeDocument/2006/relationships/image" Target="media/image16.jpeg"/><Relationship Id="rId30" Type="http://schemas.openxmlformats.org/officeDocument/2006/relationships/image" Target="media/image15.jpeg"/><Relationship Id="rId3" Type="http://schemas.openxmlformats.org/officeDocument/2006/relationships/footnotes" Target="footnotes.xml"/><Relationship Id="rId29" Type="http://schemas.openxmlformats.org/officeDocument/2006/relationships/image" Target="media/image14.jpeg"/><Relationship Id="rId28" Type="http://schemas.openxmlformats.org/officeDocument/2006/relationships/image" Target="media/image13.jpeg"/><Relationship Id="rId27" Type="http://schemas.openxmlformats.org/officeDocument/2006/relationships/image" Target="media/image12.png"/><Relationship Id="rId26" Type="http://schemas.openxmlformats.org/officeDocument/2006/relationships/image" Target="media/image11.jpeg"/><Relationship Id="rId25" Type="http://schemas.openxmlformats.org/officeDocument/2006/relationships/image" Target="media/image10.emf"/><Relationship Id="rId24" Type="http://schemas.openxmlformats.org/officeDocument/2006/relationships/oleObject" Target="embeddings/oleObject4.bin"/><Relationship Id="rId23" Type="http://schemas.openxmlformats.org/officeDocument/2006/relationships/image" Target="media/image9.emf"/><Relationship Id="rId22" Type="http://schemas.openxmlformats.org/officeDocument/2006/relationships/oleObject" Target="embeddings/oleObject3.bin"/><Relationship Id="rId21" Type="http://schemas.openxmlformats.org/officeDocument/2006/relationships/image" Target="media/image8.emf"/><Relationship Id="rId20" Type="http://schemas.openxmlformats.org/officeDocument/2006/relationships/oleObject" Target="embeddings/oleObject2.bin"/><Relationship Id="rId2" Type="http://schemas.openxmlformats.org/officeDocument/2006/relationships/settings" Target="settings.xml"/><Relationship Id="rId19" Type="http://schemas.openxmlformats.org/officeDocument/2006/relationships/image" Target="media/image7.jpeg"/><Relationship Id="rId18" Type="http://schemas.openxmlformats.org/officeDocument/2006/relationships/image" Target="media/image6.jpeg"/><Relationship Id="rId17" Type="http://schemas.openxmlformats.org/officeDocument/2006/relationships/image" Target="media/image5.jpeg"/><Relationship Id="rId16" Type="http://schemas.openxmlformats.org/officeDocument/2006/relationships/image" Target="media/image4.jpeg"/><Relationship Id="rId15" Type="http://schemas.openxmlformats.org/officeDocument/2006/relationships/image" Target="media/image3.jpeg"/><Relationship Id="rId14" Type="http://schemas.openxmlformats.org/officeDocument/2006/relationships/image" Target="media/image2.jpeg"/><Relationship Id="rId13" Type="http://schemas.openxmlformats.org/officeDocument/2006/relationships/image" Target="media/image1.emf"/><Relationship Id="rId12" Type="http://schemas.openxmlformats.org/officeDocument/2006/relationships/oleObject" Target="embeddings/oleObject1.bin"/><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103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90</Pages>
  <Words>47727</Words>
  <Characters>55007</Characters>
  <Lines>367</Lines>
  <Paragraphs>103</Paragraphs>
  <TotalTime>11</TotalTime>
  <ScaleCrop>false</ScaleCrop>
  <LinksUpToDate>false</LinksUpToDate>
  <CharactersWithSpaces>55123</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2021-02-20T02:08:00Z</dcterms:created>
  <dc:creator>lhj</dc:creator>
  <cp:lastModifiedBy>游城逝</cp:lastModifiedBy>
  <cp:lastPrinted>2022-10-17T07:08:00Z</cp:lastPrinted>
  <dcterms:modified xsi:type="dcterms:W3CDTF">2023-01-16T05:52:13Z</dcterms:modified>
  <dc:title>附件2</dc:title>
  <cp:revision>88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54DCDE20D06645A7A37EAB047BF03F42</vt:lpwstr>
  </property>
</Properties>
</file>