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2DAE2">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lang w:eastAsia="zh-CN"/>
        </w:rPr>
        <w:t>延津县</w:t>
      </w:r>
      <w:r>
        <w:rPr>
          <w:rStyle w:val="6"/>
          <w:rFonts w:hint="eastAsia" w:asciiTheme="majorEastAsia" w:hAnsiTheme="majorEastAsia" w:eastAsiaTheme="majorEastAsia" w:cstheme="majorEastAsia"/>
          <w:color w:val="333333"/>
          <w:spacing w:val="23"/>
          <w:sz w:val="44"/>
          <w:szCs w:val="44"/>
        </w:rPr>
        <w:t>市场监督管理局</w:t>
      </w:r>
    </w:p>
    <w:p w14:paraId="0FA4CE4F">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rPr>
        <w:t>无主涉案财物处理决定书</w:t>
      </w:r>
    </w:p>
    <w:p w14:paraId="64EA4432">
      <w:pPr>
        <w:keepNext w:val="0"/>
        <w:keepLines w:val="0"/>
        <w:widowControl/>
        <w:suppressLineNumbers w:val="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延市监无主物处〔2024〕3号</w:t>
      </w:r>
    </w:p>
    <w:p w14:paraId="3C77D622">
      <w:pPr>
        <w:spacing w:line="500" w:lineRule="exact"/>
        <w:ind w:right="-57" w:firstLine="720" w:firstLineChars="200"/>
        <w:rPr>
          <w:rFonts w:hint="eastAsia" w:ascii="仿宋" w:hAnsi="仿宋" w:eastAsia="仿宋" w:cs="仿宋"/>
          <w:sz w:val="36"/>
          <w:szCs w:val="36"/>
        </w:rPr>
      </w:pPr>
    </w:p>
    <w:p w14:paraId="7BB84682">
      <w:pPr>
        <w:pageBreakBefore w:val="0"/>
        <w:kinsoku/>
        <w:wordWrap/>
        <w:overflowPunct/>
        <w:topLinePunct w:val="0"/>
        <w:autoSpaceDE/>
        <w:autoSpaceDN/>
        <w:bidi w:val="0"/>
        <w:adjustRightInd/>
        <w:snapToGrid/>
        <w:spacing w:line="570" w:lineRule="exact"/>
        <w:ind w:right="-57"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2024年</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eastAsia="zh-CN"/>
        </w:rPr>
        <w:t>我局</w:t>
      </w:r>
      <w:r>
        <w:rPr>
          <w:rFonts w:hint="eastAsia" w:ascii="仿宋_GB2312" w:hAnsi="仿宋_GB2312" w:eastAsia="仿宋_GB2312" w:cs="仿宋_GB2312"/>
          <w:sz w:val="36"/>
          <w:szCs w:val="36"/>
        </w:rPr>
        <w:t>接</w:t>
      </w:r>
      <w:r>
        <w:rPr>
          <w:rFonts w:hint="eastAsia" w:ascii="仿宋_GB2312" w:hAnsi="仿宋_GB2312" w:eastAsia="仿宋_GB2312" w:cs="仿宋_GB2312"/>
          <w:sz w:val="36"/>
          <w:szCs w:val="36"/>
          <w:lang w:eastAsia="zh-CN"/>
        </w:rPr>
        <w:t>群众举报称车</w:t>
      </w:r>
      <w:r>
        <w:rPr>
          <w:rFonts w:hint="eastAsia" w:ascii="仿宋_GB2312" w:hAnsi="仿宋_GB2312" w:eastAsia="仿宋_GB2312" w:cs="仿宋_GB2312"/>
          <w:sz w:val="36"/>
          <w:szCs w:val="36"/>
        </w:rPr>
        <w:t>牌号豫</w:t>
      </w:r>
      <w:r>
        <w:rPr>
          <w:rFonts w:hint="eastAsia" w:ascii="仿宋_GB2312" w:hAnsi="仿宋_GB2312" w:eastAsia="仿宋_GB2312" w:cs="仿宋_GB2312"/>
          <w:sz w:val="36"/>
          <w:szCs w:val="36"/>
          <w:lang w:val="en-US" w:eastAsia="zh-CN"/>
        </w:rPr>
        <w:t>F66131</w:t>
      </w:r>
      <w:r>
        <w:rPr>
          <w:rFonts w:hint="eastAsia" w:ascii="仿宋_GB2312" w:hAnsi="仿宋_GB2312" w:eastAsia="仿宋_GB2312" w:cs="仿宋_GB2312"/>
          <w:sz w:val="36"/>
          <w:szCs w:val="36"/>
          <w:lang w:eastAsia="zh-CN"/>
        </w:rPr>
        <w:t>冷藏式</w:t>
      </w:r>
      <w:r>
        <w:rPr>
          <w:rFonts w:hint="eastAsia" w:ascii="仿宋_GB2312" w:hAnsi="仿宋_GB2312" w:eastAsia="仿宋_GB2312" w:cs="仿宋_GB2312"/>
          <w:sz w:val="36"/>
          <w:szCs w:val="36"/>
        </w:rPr>
        <w:t>货车装载</w:t>
      </w:r>
      <w:r>
        <w:rPr>
          <w:rFonts w:hint="eastAsia" w:ascii="仿宋_GB2312" w:hAnsi="仿宋_GB2312" w:eastAsia="仿宋_GB2312" w:cs="仿宋_GB2312"/>
          <w:sz w:val="36"/>
          <w:szCs w:val="36"/>
          <w:lang w:eastAsia="zh-CN"/>
        </w:rPr>
        <w:t>有违反《中华人民共和国食品安全法》食品</w:t>
      </w:r>
      <w:r>
        <w:rPr>
          <w:rFonts w:hint="eastAsia" w:ascii="仿宋_GB2312" w:hAnsi="仿宋_GB2312" w:eastAsia="仿宋_GB2312" w:cs="仿宋_GB2312"/>
          <w:sz w:val="36"/>
          <w:szCs w:val="36"/>
        </w:rPr>
        <w:t>。接到</w:t>
      </w:r>
      <w:r>
        <w:rPr>
          <w:rFonts w:hint="eastAsia" w:ascii="仿宋_GB2312" w:hAnsi="仿宋_GB2312" w:eastAsia="仿宋_GB2312" w:cs="仿宋_GB2312"/>
          <w:sz w:val="36"/>
          <w:szCs w:val="36"/>
          <w:lang w:eastAsia="zh-CN"/>
        </w:rPr>
        <w:t>举报</w:t>
      </w:r>
      <w:r>
        <w:rPr>
          <w:rFonts w:hint="eastAsia" w:ascii="仿宋_GB2312" w:hAnsi="仿宋_GB2312" w:eastAsia="仿宋_GB2312" w:cs="仿宋_GB2312"/>
          <w:sz w:val="36"/>
          <w:szCs w:val="36"/>
        </w:rPr>
        <w:t>后，</w:t>
      </w:r>
      <w:r>
        <w:rPr>
          <w:rFonts w:hint="eastAsia" w:ascii="仿宋_GB2312" w:hAnsi="仿宋_GB2312" w:eastAsia="仿宋_GB2312" w:cs="仿宋_GB2312"/>
          <w:sz w:val="36"/>
          <w:szCs w:val="36"/>
          <w:lang w:eastAsia="zh-CN"/>
        </w:rPr>
        <w:t>我局</w:t>
      </w:r>
      <w:r>
        <w:rPr>
          <w:rFonts w:hint="eastAsia" w:ascii="仿宋_GB2312" w:hAnsi="仿宋_GB2312" w:eastAsia="仿宋_GB2312" w:cs="仿宋_GB2312"/>
          <w:sz w:val="36"/>
          <w:szCs w:val="36"/>
        </w:rPr>
        <w:t>执法人员</w:t>
      </w:r>
      <w:r>
        <w:rPr>
          <w:rFonts w:hint="eastAsia" w:ascii="仿宋_GB2312" w:hAnsi="仿宋_GB2312" w:eastAsia="仿宋_GB2312" w:cs="仿宋_GB2312"/>
          <w:sz w:val="36"/>
          <w:szCs w:val="36"/>
          <w:lang w:eastAsia="zh-CN"/>
        </w:rPr>
        <w:t>联合新乡市公安局交通管理支队长济高速大队及延津县公安局执法人员对上述车辆进行检查</w:t>
      </w:r>
      <w:r>
        <w:rPr>
          <w:rFonts w:hint="eastAsia" w:ascii="仿宋_GB2312" w:hAnsi="仿宋_GB2312" w:eastAsia="仿宋_GB2312" w:cs="仿宋_GB2312"/>
          <w:sz w:val="36"/>
          <w:szCs w:val="36"/>
        </w:rPr>
        <w:t>。经查，司机</w:t>
      </w:r>
      <w:r>
        <w:rPr>
          <w:rFonts w:hint="eastAsia" w:ascii="仿宋_GB2312" w:hAnsi="仿宋_GB2312" w:eastAsia="仿宋_GB2312" w:cs="仿宋_GB2312"/>
          <w:sz w:val="36"/>
          <w:szCs w:val="36"/>
          <w:lang w:eastAsia="zh-CN"/>
        </w:rPr>
        <w:t>秦红喜</w:t>
      </w:r>
      <w:r>
        <w:rPr>
          <w:rFonts w:hint="eastAsia" w:ascii="仿宋_GB2312" w:hAnsi="仿宋_GB2312" w:eastAsia="仿宋_GB2312" w:cs="仿宋_GB2312"/>
          <w:sz w:val="36"/>
          <w:szCs w:val="36"/>
        </w:rPr>
        <w:t>驾驶的豫</w:t>
      </w:r>
      <w:r>
        <w:rPr>
          <w:rFonts w:hint="eastAsia" w:ascii="仿宋_GB2312" w:hAnsi="仿宋_GB2312" w:eastAsia="仿宋_GB2312" w:cs="仿宋_GB2312"/>
          <w:sz w:val="36"/>
          <w:szCs w:val="36"/>
          <w:lang w:val="en-US" w:eastAsia="zh-CN"/>
        </w:rPr>
        <w:t>F66131</w:t>
      </w:r>
      <w:r>
        <w:rPr>
          <w:rFonts w:hint="eastAsia" w:ascii="仿宋_GB2312" w:hAnsi="仿宋_GB2312" w:eastAsia="仿宋_GB2312" w:cs="仿宋_GB2312"/>
          <w:sz w:val="36"/>
          <w:szCs w:val="36"/>
          <w:lang w:eastAsia="zh-CN"/>
        </w:rPr>
        <w:t>冷藏式</w:t>
      </w:r>
      <w:r>
        <w:rPr>
          <w:rFonts w:hint="eastAsia" w:ascii="仿宋_GB2312" w:hAnsi="仿宋_GB2312" w:eastAsia="仿宋_GB2312" w:cs="仿宋_GB2312"/>
          <w:sz w:val="36"/>
          <w:szCs w:val="36"/>
        </w:rPr>
        <w:t>货车</w:t>
      </w:r>
      <w:r>
        <w:rPr>
          <w:rFonts w:hint="eastAsia" w:ascii="仿宋_GB2312" w:hAnsi="仿宋_GB2312" w:eastAsia="仿宋_GB2312" w:cs="仿宋_GB2312"/>
          <w:sz w:val="36"/>
          <w:szCs w:val="36"/>
          <w:lang w:eastAsia="zh-CN"/>
        </w:rPr>
        <w:t>上装载有（外包装</w:t>
      </w:r>
      <w:r>
        <w:rPr>
          <w:rFonts w:hint="eastAsia" w:ascii="仿宋_GB2312" w:hAnsi="仿宋_GB2312" w:eastAsia="仿宋_GB2312" w:cs="仿宋_GB2312"/>
          <w:sz w:val="36"/>
          <w:szCs w:val="36"/>
          <w:lang w:val="en-US" w:eastAsia="zh-CN"/>
        </w:rPr>
        <w:t>统一印制包装，规格是20公斤/箱，箱顶印制有“</w:t>
      </w:r>
      <w:r>
        <w:rPr>
          <w:rFonts w:hint="eastAsia" w:ascii="仿宋_GB2312" w:hAnsi="仿宋_GB2312" w:eastAsia="仿宋_GB2312" w:cs="仿宋_GB2312"/>
          <w:sz w:val="36"/>
          <w:szCs w:val="36"/>
          <w:u w:val="none"/>
          <w:lang w:val="en-US" w:eastAsia="zh-CN"/>
        </w:rPr>
        <w:t>产品类型：调理牛副（速冻菜肴生制品）、许可证编号：SC10441172900301 、产品执行标准：SB/T10379 、净含量：计量称重、 生产日期：2024年7月18日 、贮存条件：请于-18°C冷冻贮存、 保质期：12个月 、生产商：新蔡县照梦园食品有限公司产地：河南省驻马店市 地址：新蔡县栎城乡、营养成分表：略。</w:t>
      </w:r>
      <w:r>
        <w:rPr>
          <w:rFonts w:hint="eastAsia" w:ascii="仿宋_GB2312" w:hAnsi="仿宋_GB2312" w:eastAsia="仿宋_GB2312" w:cs="仿宋_GB2312"/>
          <w:sz w:val="36"/>
          <w:szCs w:val="36"/>
          <w:lang w:val="en-US" w:eastAsia="zh-CN"/>
        </w:rPr>
        <w:t>”字样</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484件牛板筋，每个包装箱为计量称重，每箱约为20公斤左右。</w:t>
      </w:r>
      <w:r>
        <w:rPr>
          <w:rFonts w:hint="eastAsia" w:ascii="仿宋_GB2312" w:hAnsi="仿宋_GB2312" w:eastAsia="仿宋_GB2312" w:cs="仿宋_GB2312"/>
          <w:sz w:val="36"/>
          <w:szCs w:val="36"/>
          <w:u w:val="none"/>
          <w:lang w:val="en-US" w:eastAsia="zh-CN"/>
        </w:rPr>
        <w:t>发货人是2024年8月1日下午18点的左右到郑州物流港B区34号站台找到</w:t>
      </w:r>
      <w:r>
        <w:rPr>
          <w:rFonts w:hint="eastAsia" w:ascii="仿宋_GB2312" w:hAnsi="仿宋_GB2312" w:eastAsia="仿宋_GB2312" w:cs="仿宋_GB2312"/>
          <w:sz w:val="36"/>
          <w:szCs w:val="36"/>
          <w:u w:val="none"/>
          <w:lang w:eastAsia="zh-CN"/>
        </w:rPr>
        <w:t>承运人秦红喜</w:t>
      </w:r>
      <w:r>
        <w:rPr>
          <w:rFonts w:hint="eastAsia" w:ascii="仿宋_GB2312" w:hAnsi="仿宋_GB2312" w:eastAsia="仿宋_GB2312" w:cs="仿宋_GB2312"/>
          <w:sz w:val="36"/>
          <w:szCs w:val="36"/>
          <w:u w:val="none"/>
          <w:lang w:val="en-US" w:eastAsia="zh-CN"/>
        </w:rPr>
        <w:t>，说有一批产品需要运送到保定，商定运输价格后，他就安排人把货送来了，说是快到保定的时候有人联系，让</w:t>
      </w:r>
      <w:r>
        <w:rPr>
          <w:rFonts w:hint="eastAsia" w:ascii="仿宋_GB2312" w:hAnsi="仿宋_GB2312" w:eastAsia="仿宋_GB2312" w:cs="仿宋_GB2312"/>
          <w:sz w:val="36"/>
          <w:szCs w:val="36"/>
          <w:u w:val="none"/>
          <w:lang w:eastAsia="zh-CN"/>
        </w:rPr>
        <w:t>承运人秦红喜</w:t>
      </w:r>
      <w:r>
        <w:rPr>
          <w:rFonts w:hint="eastAsia" w:ascii="仿宋_GB2312" w:hAnsi="仿宋_GB2312" w:eastAsia="仿宋_GB2312" w:cs="仿宋_GB2312"/>
          <w:sz w:val="36"/>
          <w:szCs w:val="36"/>
          <w:u w:val="none"/>
          <w:lang w:val="en-US" w:eastAsia="zh-CN"/>
        </w:rPr>
        <w:t>按照指定地方送到即可，货到支付运费。</w:t>
      </w:r>
      <w:r>
        <w:rPr>
          <w:rFonts w:hint="eastAsia" w:ascii="仿宋_GB2312" w:hAnsi="仿宋_GB2312" w:eastAsia="仿宋_GB2312" w:cs="仿宋_GB2312"/>
          <w:sz w:val="36"/>
          <w:szCs w:val="36"/>
          <w:u w:val="none"/>
          <w:lang w:eastAsia="zh-CN"/>
        </w:rPr>
        <w:t>承运人秦红喜</w:t>
      </w:r>
      <w:r>
        <w:rPr>
          <w:rFonts w:hint="eastAsia" w:ascii="仿宋_GB2312" w:hAnsi="仿宋_GB2312" w:eastAsia="仿宋_GB2312" w:cs="仿宋_GB2312"/>
          <w:sz w:val="36"/>
          <w:szCs w:val="36"/>
          <w:lang w:eastAsia="zh-CN"/>
        </w:rPr>
        <w:t>未能提供合法有效的该批产品相关手续，</w:t>
      </w:r>
      <w:r>
        <w:rPr>
          <w:rFonts w:hint="eastAsia" w:ascii="仿宋_GB2312" w:hAnsi="仿宋_GB2312" w:eastAsia="仿宋_GB2312" w:cs="仿宋_GB2312"/>
          <w:sz w:val="36"/>
          <w:szCs w:val="36"/>
        </w:rPr>
        <w:t>由于发货人单向联系</w:t>
      </w:r>
      <w:r>
        <w:rPr>
          <w:rFonts w:hint="eastAsia" w:ascii="仿宋_GB2312" w:hAnsi="仿宋_GB2312" w:eastAsia="仿宋_GB2312" w:cs="仿宋_GB2312"/>
          <w:sz w:val="36"/>
          <w:szCs w:val="36"/>
          <w:lang w:eastAsia="zh-CN"/>
        </w:rPr>
        <w:t>承运人</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秦红喜</w:t>
      </w:r>
      <w:r>
        <w:rPr>
          <w:rFonts w:hint="eastAsia" w:ascii="仿宋_GB2312" w:hAnsi="仿宋_GB2312" w:eastAsia="仿宋_GB2312" w:cs="仿宋_GB2312"/>
          <w:sz w:val="36"/>
          <w:szCs w:val="36"/>
        </w:rPr>
        <w:t>及办案人员未能获取涉案鲜冻牛</w:t>
      </w:r>
      <w:r>
        <w:rPr>
          <w:rFonts w:hint="eastAsia" w:ascii="仿宋_GB2312" w:hAnsi="仿宋_GB2312" w:eastAsia="仿宋_GB2312" w:cs="仿宋_GB2312"/>
          <w:sz w:val="36"/>
          <w:szCs w:val="36"/>
          <w:lang w:eastAsia="zh-CN"/>
        </w:rPr>
        <w:t>板筋</w:t>
      </w:r>
      <w:r>
        <w:rPr>
          <w:rFonts w:hint="eastAsia" w:ascii="仿宋_GB2312" w:hAnsi="仿宋_GB2312" w:eastAsia="仿宋_GB2312" w:cs="仿宋_GB2312"/>
          <w:sz w:val="36"/>
          <w:szCs w:val="36"/>
        </w:rPr>
        <w:t>交易双方身份信息及联系方式。2024年</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月9日，</w:t>
      </w:r>
      <w:r>
        <w:rPr>
          <w:rFonts w:hint="eastAsia" w:ascii="仿宋_GB2312" w:hAnsi="仿宋_GB2312" w:eastAsia="仿宋_GB2312" w:cs="仿宋_GB2312"/>
          <w:sz w:val="36"/>
          <w:szCs w:val="36"/>
          <w:lang w:val="en-US" w:eastAsia="zh-CN"/>
        </w:rPr>
        <w:t>我局</w:t>
      </w:r>
      <w:r>
        <w:rPr>
          <w:rFonts w:hint="eastAsia" w:ascii="仿宋_GB2312" w:hAnsi="仿宋_GB2312" w:eastAsia="仿宋_GB2312" w:cs="仿宋_GB2312"/>
          <w:sz w:val="36"/>
          <w:szCs w:val="36"/>
        </w:rPr>
        <w:t>通过</w:t>
      </w:r>
      <w:r>
        <w:rPr>
          <w:rFonts w:hint="eastAsia" w:ascii="仿宋_GB2312" w:hAnsi="仿宋_GB2312" w:eastAsia="仿宋_GB2312" w:cs="仿宋_GB2312"/>
          <w:sz w:val="36"/>
          <w:szCs w:val="36"/>
          <w:lang w:eastAsia="zh-CN"/>
        </w:rPr>
        <w:t>河南日报发布</w:t>
      </w:r>
      <w:r>
        <w:rPr>
          <w:rFonts w:hint="eastAsia" w:ascii="仿宋_GB2312" w:hAnsi="仿宋_GB2312" w:eastAsia="仿宋_GB2312" w:cs="仿宋_GB2312"/>
          <w:sz w:val="36"/>
          <w:szCs w:val="36"/>
        </w:rPr>
        <w:t>公告查找涉案</w:t>
      </w:r>
      <w:r>
        <w:rPr>
          <w:rFonts w:hint="eastAsia" w:ascii="仿宋_GB2312" w:hAnsi="仿宋_GB2312" w:eastAsia="仿宋_GB2312" w:cs="仿宋_GB2312"/>
          <w:sz w:val="36"/>
          <w:szCs w:val="36"/>
          <w:u w:val="none"/>
          <w:lang w:val="en-US" w:eastAsia="zh-CN"/>
        </w:rPr>
        <w:t>牛副（</w:t>
      </w:r>
      <w:r>
        <w:rPr>
          <w:rFonts w:hint="eastAsia" w:ascii="仿宋_GB2312" w:hAnsi="仿宋_GB2312" w:eastAsia="仿宋_GB2312" w:cs="仿宋_GB2312"/>
          <w:sz w:val="36"/>
          <w:szCs w:val="36"/>
        </w:rPr>
        <w:t>牛</w:t>
      </w:r>
      <w:r>
        <w:rPr>
          <w:rFonts w:hint="eastAsia" w:ascii="仿宋_GB2312" w:hAnsi="仿宋_GB2312" w:eastAsia="仿宋_GB2312" w:cs="仿宋_GB2312"/>
          <w:sz w:val="36"/>
          <w:szCs w:val="36"/>
          <w:lang w:eastAsia="zh-CN"/>
        </w:rPr>
        <w:t>板筋</w:t>
      </w:r>
      <w:r>
        <w:rPr>
          <w:rFonts w:hint="eastAsia" w:ascii="仿宋_GB2312" w:hAnsi="仿宋_GB2312" w:eastAsia="仿宋_GB2312" w:cs="仿宋_GB2312"/>
          <w:sz w:val="36"/>
          <w:szCs w:val="36"/>
          <w:u w:val="none"/>
          <w:lang w:val="en-US" w:eastAsia="zh-CN"/>
        </w:rPr>
        <w:t>）</w:t>
      </w:r>
      <w:r>
        <w:rPr>
          <w:rFonts w:hint="eastAsia" w:ascii="仿宋_GB2312" w:hAnsi="仿宋_GB2312" w:eastAsia="仿宋_GB2312" w:cs="仿宋_GB2312"/>
          <w:sz w:val="36"/>
          <w:szCs w:val="36"/>
        </w:rPr>
        <w:t>物主，要求其30日内领取并接受调查处理，但在规定期限内无人认领。期间，执法人员对涉案</w:t>
      </w:r>
      <w:r>
        <w:rPr>
          <w:rFonts w:hint="eastAsia" w:ascii="仿宋_GB2312" w:hAnsi="仿宋_GB2312" w:eastAsia="仿宋_GB2312" w:cs="仿宋_GB2312"/>
          <w:sz w:val="36"/>
          <w:szCs w:val="36"/>
          <w:u w:val="none"/>
          <w:lang w:val="en-US" w:eastAsia="zh-CN"/>
        </w:rPr>
        <w:t>牛副（</w:t>
      </w:r>
      <w:r>
        <w:rPr>
          <w:rFonts w:hint="eastAsia" w:ascii="仿宋_GB2312" w:hAnsi="仿宋_GB2312" w:eastAsia="仿宋_GB2312" w:cs="仿宋_GB2312"/>
          <w:sz w:val="36"/>
          <w:szCs w:val="36"/>
        </w:rPr>
        <w:t>牛</w:t>
      </w:r>
      <w:r>
        <w:rPr>
          <w:rFonts w:hint="eastAsia" w:ascii="仿宋_GB2312" w:hAnsi="仿宋_GB2312" w:eastAsia="仿宋_GB2312" w:cs="仿宋_GB2312"/>
          <w:sz w:val="36"/>
          <w:szCs w:val="36"/>
          <w:lang w:eastAsia="zh-CN"/>
        </w:rPr>
        <w:t>板筋</w:t>
      </w:r>
      <w:r>
        <w:rPr>
          <w:rFonts w:hint="eastAsia" w:ascii="仿宋_GB2312" w:hAnsi="仿宋_GB2312" w:eastAsia="仿宋_GB2312" w:cs="仿宋_GB2312"/>
          <w:sz w:val="36"/>
          <w:szCs w:val="36"/>
          <w:u w:val="none"/>
          <w:lang w:val="en-US" w:eastAsia="zh-CN"/>
        </w:rPr>
        <w:t>）</w:t>
      </w:r>
      <w:r>
        <w:rPr>
          <w:rFonts w:hint="eastAsia" w:ascii="仿宋_GB2312" w:hAnsi="仿宋_GB2312" w:eastAsia="仿宋_GB2312" w:cs="仿宋_GB2312"/>
          <w:sz w:val="36"/>
          <w:szCs w:val="36"/>
        </w:rPr>
        <w:t>抽样</w:t>
      </w:r>
      <w:r>
        <w:rPr>
          <w:rFonts w:hint="eastAsia" w:ascii="仿宋_GB2312" w:hAnsi="仿宋_GB2312" w:eastAsia="仿宋_GB2312" w:cs="仿宋_GB2312"/>
          <w:sz w:val="36"/>
          <w:szCs w:val="36"/>
          <w:lang w:eastAsia="zh-CN"/>
        </w:rPr>
        <w:t>分别</w:t>
      </w:r>
      <w:r>
        <w:rPr>
          <w:rFonts w:hint="eastAsia" w:ascii="仿宋_GB2312" w:hAnsi="仿宋_GB2312" w:eastAsia="仿宋_GB2312" w:cs="仿宋_GB2312"/>
          <w:sz w:val="36"/>
          <w:szCs w:val="36"/>
        </w:rPr>
        <w:t>送</w:t>
      </w:r>
      <w:r>
        <w:rPr>
          <w:rFonts w:hint="eastAsia" w:ascii="仿宋_GB2312" w:hAnsi="仿宋_GB2312" w:eastAsia="仿宋_GB2312" w:cs="仿宋_GB2312"/>
          <w:sz w:val="36"/>
          <w:szCs w:val="36"/>
          <w:lang w:eastAsia="zh-CN"/>
        </w:rPr>
        <w:t>河南华测检测技术有限公司、河南泰庆质量检测有限公司</w:t>
      </w:r>
      <w:r>
        <w:rPr>
          <w:rFonts w:hint="eastAsia" w:ascii="仿宋_GB2312" w:hAnsi="仿宋_GB2312" w:eastAsia="仿宋_GB2312" w:cs="仿宋_GB2312"/>
          <w:sz w:val="36"/>
          <w:szCs w:val="36"/>
        </w:rPr>
        <w:t>对涉及动物疫病方面项目进行检测，检验结果为牛病毒性腹泻</w:t>
      </w:r>
      <w:r>
        <w:rPr>
          <w:rFonts w:hint="eastAsia" w:ascii="仿宋_GB2312" w:hAnsi="仿宋_GB2312" w:eastAsia="仿宋_GB2312" w:cs="仿宋_GB2312"/>
          <w:sz w:val="36"/>
          <w:szCs w:val="36"/>
          <w:lang w:val="en-US" w:eastAsia="zh-CN"/>
        </w:rPr>
        <w:t>/黏膜</w:t>
      </w:r>
      <w:r>
        <w:rPr>
          <w:rFonts w:hint="eastAsia" w:ascii="仿宋_GB2312" w:hAnsi="仿宋_GB2312" w:eastAsia="仿宋_GB2312" w:cs="仿宋_GB2312"/>
          <w:sz w:val="36"/>
          <w:szCs w:val="36"/>
        </w:rPr>
        <w:t>病毒核酸、</w:t>
      </w:r>
      <w:r>
        <w:rPr>
          <w:rFonts w:hint="eastAsia" w:ascii="仿宋_GB2312" w:hAnsi="仿宋_GB2312" w:eastAsia="仿宋_GB2312" w:cs="仿宋_GB2312"/>
          <w:sz w:val="36"/>
          <w:szCs w:val="36"/>
          <w:lang w:eastAsia="zh-CN"/>
        </w:rPr>
        <w:t>小反刍兽疫病毒核酸</w:t>
      </w:r>
      <w:r>
        <w:rPr>
          <w:rFonts w:hint="eastAsia" w:ascii="仿宋_GB2312" w:hAnsi="仿宋_GB2312" w:eastAsia="仿宋_GB2312" w:cs="仿宋_GB2312"/>
          <w:sz w:val="36"/>
          <w:szCs w:val="36"/>
        </w:rPr>
        <w:t>、口蹄疫病毒核酸均为阴性。</w:t>
      </w:r>
      <w:r>
        <w:rPr>
          <w:rFonts w:hint="eastAsia" w:ascii="仿宋_GB2312" w:hAnsi="仿宋_GB2312" w:eastAsia="仿宋_GB2312" w:cs="仿宋_GB2312"/>
          <w:sz w:val="36"/>
          <w:szCs w:val="36"/>
          <w:lang w:eastAsia="zh-CN"/>
        </w:rPr>
        <w:t>呋喃西林代谢物（氨基脲）、呋喃西林代谢物（</w:t>
      </w:r>
      <w:r>
        <w:rPr>
          <w:rFonts w:hint="eastAsia" w:ascii="仿宋_GB2312" w:hAnsi="仿宋_GB2312" w:eastAsia="仿宋_GB2312" w:cs="仿宋_GB2312"/>
          <w:sz w:val="36"/>
          <w:szCs w:val="36"/>
          <w:lang w:val="en-US" w:eastAsia="zh-CN"/>
        </w:rPr>
        <w:t>3-氨基-2-恶唑酮</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氯霉素、五氯酚酸钠</w:t>
      </w:r>
      <w:r>
        <w:rPr>
          <w:rFonts w:hint="eastAsia" w:ascii="仿宋_GB2312" w:hAnsi="仿宋_GB2312" w:eastAsia="仿宋_GB2312" w:cs="仿宋_GB2312"/>
          <w:sz w:val="36"/>
          <w:szCs w:val="36"/>
          <w:lang w:eastAsia="zh-CN"/>
        </w:rPr>
        <w:t>（以五氯酚计）</w:t>
      </w:r>
      <w:r>
        <w:rPr>
          <w:rFonts w:hint="eastAsia" w:ascii="仿宋_GB2312" w:hAnsi="仿宋_GB2312" w:eastAsia="仿宋_GB2312" w:cs="仿宋_GB2312"/>
          <w:sz w:val="36"/>
          <w:szCs w:val="36"/>
        </w:rPr>
        <w:t>、沙丁胺醇</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克伦特罗、</w:t>
      </w:r>
      <w:r>
        <w:rPr>
          <w:rFonts w:hint="eastAsia" w:ascii="仿宋_GB2312" w:hAnsi="仿宋_GB2312" w:eastAsia="仿宋_GB2312" w:cs="仿宋_GB2312"/>
          <w:sz w:val="36"/>
          <w:szCs w:val="36"/>
          <w:lang w:eastAsia="zh-CN"/>
        </w:rPr>
        <w:t>莱克多巴胺</w:t>
      </w:r>
      <w:r>
        <w:rPr>
          <w:rFonts w:hint="eastAsia" w:ascii="仿宋_GB2312" w:hAnsi="仿宋_GB2312" w:eastAsia="仿宋_GB2312" w:cs="仿宋_GB2312"/>
          <w:sz w:val="36"/>
          <w:szCs w:val="36"/>
        </w:rPr>
        <w:t>等</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项符合《食品动物中禁止使用的药物及其他化合物清单》（农业农村部第250号公告）的要求。</w:t>
      </w:r>
    </w:p>
    <w:p w14:paraId="6FD9D46B">
      <w:pPr>
        <w:pStyle w:val="2"/>
        <w:pageBreakBefore w:val="0"/>
        <w:kinsoku/>
        <w:wordWrap/>
        <w:overflowPunct/>
        <w:topLinePunct w:val="0"/>
        <w:autoSpaceDE/>
        <w:autoSpaceDN/>
        <w:bidi w:val="0"/>
        <w:adjustRightInd/>
        <w:snapToGrid/>
        <w:spacing w:line="570" w:lineRule="exact"/>
        <w:ind w:firstLine="720" w:firstLineChars="200"/>
        <w:textAlignment w:val="auto"/>
        <w:rPr>
          <w:rFonts w:hint="eastAsia" w:ascii="仿宋_GB2312" w:hAnsi="仿宋_GB2312" w:eastAsia="仿宋_GB2312" w:cs="仿宋_GB2312"/>
          <w:b w:val="0"/>
          <w:kern w:val="0"/>
          <w:sz w:val="36"/>
          <w:szCs w:val="36"/>
          <w:lang w:val="en-US" w:eastAsia="zh-CN" w:bidi="ar"/>
        </w:rPr>
      </w:pPr>
      <w:r>
        <w:rPr>
          <w:rFonts w:hint="eastAsia" w:ascii="仿宋_GB2312" w:hAnsi="仿宋_GB2312" w:eastAsia="仿宋_GB2312" w:cs="仿宋_GB2312"/>
          <w:b w:val="0"/>
          <w:kern w:val="0"/>
          <w:sz w:val="36"/>
          <w:szCs w:val="36"/>
          <w:lang w:val="en-US" w:eastAsia="zh-CN" w:bidi="ar"/>
        </w:rPr>
        <w:t>本案不明物主生产经营未按规定检验检疫的肉类，违反《中华人民共和国食品安全法》第三十四条第八项“禁止生产经营下列食品、食品添加剂、食品相关产品：…（八）未按规定进行检疫或者检疫不合格的肉类，或者未经检验或者检验不合格的肉类制品；…”规定。</w:t>
      </w:r>
    </w:p>
    <w:p w14:paraId="70FAF2AF">
      <w:pPr>
        <w:pStyle w:val="3"/>
        <w:keepNext w:val="0"/>
        <w:keepLines w:val="0"/>
        <w:pageBreakBefore w:val="0"/>
        <w:widowControl/>
        <w:suppressLineNumbers w:val="0"/>
        <w:kinsoku/>
        <w:wordWrap/>
        <w:overflowPunct/>
        <w:topLinePunct w:val="0"/>
        <w:autoSpaceDE/>
        <w:autoSpaceDN/>
        <w:bidi w:val="0"/>
        <w:adjustRightInd/>
        <w:snapToGrid/>
        <w:spacing w:line="57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依据《中华人民共和国食品安全法》第一百二十三条“违反本法规定，有下列情形之一，尚不构成犯罪的，由县级以上人民政府食品安全监督管理部门没收违法所得和违法生产经营的食品…：（四）经营未按规定进行检疫或者检疫不合格的肉类，或者生产经营未经检验或者检验不合格的肉类制品；…”，以及《市场监督管理行政处罚程序规定》第四十二条第三款“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的规定，本局依法决定拍卖上述涉案</w:t>
      </w:r>
      <w:r>
        <w:rPr>
          <w:rFonts w:hint="eastAsia" w:ascii="仿宋_GB2312" w:hAnsi="仿宋_GB2312" w:eastAsia="仿宋_GB2312" w:cs="仿宋_GB2312"/>
          <w:sz w:val="36"/>
          <w:szCs w:val="36"/>
          <w:u w:val="none"/>
          <w:lang w:val="en-US" w:eastAsia="zh-CN"/>
        </w:rPr>
        <w:t>牛副（</w:t>
      </w:r>
      <w:r>
        <w:rPr>
          <w:rFonts w:hint="eastAsia" w:ascii="仿宋_GB2312" w:hAnsi="仿宋_GB2312" w:eastAsia="仿宋_GB2312" w:cs="仿宋_GB2312"/>
          <w:sz w:val="36"/>
          <w:szCs w:val="36"/>
        </w:rPr>
        <w:t>牛</w:t>
      </w:r>
      <w:r>
        <w:rPr>
          <w:rFonts w:hint="eastAsia" w:ascii="仿宋_GB2312" w:hAnsi="仿宋_GB2312" w:eastAsia="仿宋_GB2312" w:cs="仿宋_GB2312"/>
          <w:sz w:val="36"/>
          <w:szCs w:val="36"/>
          <w:lang w:eastAsia="zh-CN"/>
        </w:rPr>
        <w:t>板筋</w:t>
      </w:r>
      <w:r>
        <w:rPr>
          <w:rFonts w:hint="eastAsia" w:ascii="仿宋_GB2312" w:hAnsi="仿宋_GB2312" w:eastAsia="仿宋_GB2312" w:cs="仿宋_GB2312"/>
          <w:sz w:val="36"/>
          <w:szCs w:val="36"/>
          <w:u w:val="none"/>
          <w:lang w:val="en-US" w:eastAsia="zh-CN"/>
        </w:rPr>
        <w:t>）</w:t>
      </w:r>
      <w:r>
        <w:rPr>
          <w:rFonts w:hint="eastAsia" w:ascii="仿宋_GB2312" w:hAnsi="仿宋_GB2312" w:eastAsia="仿宋_GB2312" w:cs="仿宋_GB2312"/>
          <w:sz w:val="36"/>
          <w:szCs w:val="36"/>
        </w:rPr>
        <w:t>，拍卖后将所得款项上缴国库。上述处理，不免除涉案物主的法律责任。</w:t>
      </w:r>
    </w:p>
    <w:p w14:paraId="16662B3B">
      <w:pPr>
        <w:pStyle w:val="3"/>
        <w:keepNext w:val="0"/>
        <w:keepLines w:val="0"/>
        <w:pageBreakBefore w:val="0"/>
        <w:widowControl/>
        <w:suppressLineNumbers w:val="0"/>
        <w:kinsoku/>
        <w:wordWrap/>
        <w:overflowPunct/>
        <w:topLinePunct w:val="0"/>
        <w:autoSpaceDE/>
        <w:autoSpaceDN/>
        <w:bidi w:val="0"/>
        <w:adjustRightInd/>
        <w:snapToGrid/>
        <w:spacing w:line="57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本处理决定书通</w:t>
      </w:r>
      <w:r>
        <w:rPr>
          <w:rFonts w:hint="eastAsia" w:ascii="仿宋_GB2312" w:hAnsi="仿宋_GB2312" w:eastAsia="仿宋_GB2312" w:cs="仿宋_GB2312"/>
          <w:sz w:val="36"/>
          <w:szCs w:val="36"/>
          <w:lang w:eastAsia="zh-CN"/>
        </w:rPr>
        <w:t>过延津县</w:t>
      </w:r>
      <w:r>
        <w:rPr>
          <w:rFonts w:hint="eastAsia" w:ascii="仿宋_GB2312" w:hAnsi="仿宋_GB2312" w:eastAsia="仿宋_GB2312" w:cs="仿宋_GB2312"/>
          <w:sz w:val="36"/>
          <w:szCs w:val="36"/>
        </w:rPr>
        <w:t>人民政府门户网站公告送达，自公告之日起三十日即视为送达。如对本处理决定不服，被没收财物物主可在收到本处理决定书之日起六十日内向</w:t>
      </w:r>
      <w:r>
        <w:rPr>
          <w:rFonts w:hint="eastAsia" w:ascii="仿宋_GB2312" w:hAnsi="仿宋_GB2312" w:eastAsia="仿宋_GB2312" w:cs="仿宋_GB2312"/>
          <w:sz w:val="36"/>
          <w:szCs w:val="36"/>
          <w:lang w:eastAsia="zh-CN"/>
        </w:rPr>
        <w:t>延津县</w:t>
      </w:r>
      <w:r>
        <w:rPr>
          <w:rFonts w:hint="eastAsia" w:ascii="仿宋_GB2312" w:hAnsi="仿宋_GB2312" w:eastAsia="仿宋_GB2312" w:cs="仿宋_GB2312"/>
          <w:sz w:val="36"/>
          <w:szCs w:val="36"/>
        </w:rPr>
        <w:t>人民政府申请行政复议，也可以在六个月内依法向</w:t>
      </w:r>
      <w:r>
        <w:rPr>
          <w:rFonts w:hint="eastAsia" w:ascii="仿宋_GB2312" w:hAnsi="仿宋_GB2312" w:eastAsia="仿宋_GB2312" w:cs="仿宋_GB2312"/>
          <w:sz w:val="36"/>
          <w:szCs w:val="36"/>
          <w:lang w:eastAsia="zh-CN"/>
        </w:rPr>
        <w:t>延津县</w:t>
      </w:r>
      <w:r>
        <w:rPr>
          <w:rFonts w:hint="eastAsia" w:ascii="仿宋_GB2312" w:hAnsi="仿宋_GB2312" w:eastAsia="仿宋_GB2312" w:cs="仿宋_GB2312"/>
          <w:sz w:val="36"/>
          <w:szCs w:val="36"/>
        </w:rPr>
        <w:t>人民法院提起诉讼。复议或者诉讼期间，本处理决定不</w:t>
      </w:r>
      <w:bookmarkStart w:id="0" w:name="_GoBack"/>
      <w:bookmarkEnd w:id="0"/>
      <w:r>
        <w:rPr>
          <w:rFonts w:hint="eastAsia" w:ascii="仿宋_GB2312" w:hAnsi="仿宋_GB2312" w:eastAsia="仿宋_GB2312" w:cs="仿宋_GB2312"/>
          <w:sz w:val="36"/>
          <w:szCs w:val="36"/>
        </w:rPr>
        <w:t>停止执行。</w:t>
      </w:r>
    </w:p>
    <w:p w14:paraId="07E45981">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textAlignment w:val="auto"/>
        <w:rPr>
          <w:rFonts w:hint="eastAsia" w:ascii="仿宋_GB2312" w:hAnsi="仿宋_GB2312" w:eastAsia="仿宋_GB2312" w:cs="仿宋_GB2312"/>
          <w:sz w:val="36"/>
          <w:szCs w:val="36"/>
        </w:rPr>
      </w:pPr>
    </w:p>
    <w:p w14:paraId="77B5D654">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延津县</w:t>
      </w:r>
      <w:r>
        <w:rPr>
          <w:rFonts w:hint="eastAsia" w:ascii="仿宋_GB2312" w:hAnsi="仿宋_GB2312" w:eastAsia="仿宋_GB2312" w:cs="仿宋_GB2312"/>
          <w:sz w:val="36"/>
          <w:szCs w:val="36"/>
        </w:rPr>
        <w:t>市场监督管理局</w:t>
      </w:r>
    </w:p>
    <w:p w14:paraId="57BA58EF">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2024年</w:t>
      </w:r>
      <w:r>
        <w:rPr>
          <w:rFonts w:hint="eastAsia" w:ascii="仿宋_GB2312" w:hAnsi="仿宋_GB2312" w:eastAsia="仿宋_GB2312" w:cs="仿宋_GB2312"/>
          <w:sz w:val="36"/>
          <w:szCs w:val="36"/>
          <w:lang w:val="en-US" w:eastAsia="zh-CN"/>
        </w:rPr>
        <w:t>10</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11</w:t>
      </w:r>
      <w:r>
        <w:rPr>
          <w:rFonts w:hint="eastAsia" w:ascii="仿宋_GB2312" w:hAnsi="仿宋_GB2312" w:eastAsia="仿宋_GB2312" w:cs="仿宋_GB2312"/>
          <w:sz w:val="36"/>
          <w:szCs w:val="36"/>
        </w:rPr>
        <w:t>日</w:t>
      </w:r>
    </w:p>
    <w:p w14:paraId="3A07D462">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jJhZDYxOWIwN2UzYzg1YzQ2MmUyN2E3OGNjYWYifQ=="/>
    <w:docVar w:name="KSO_WPS_MARK_KEY" w:val="f22bc0e3-96c4-4865-86b7-3135970b371a"/>
  </w:docVars>
  <w:rsids>
    <w:rsidRoot w:val="5EDC0E3E"/>
    <w:rsid w:val="02FC35C9"/>
    <w:rsid w:val="089D6E4C"/>
    <w:rsid w:val="0FF74C57"/>
    <w:rsid w:val="59C65205"/>
    <w:rsid w:val="5EDC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1367</Words>
  <Characters>1436</Characters>
  <Lines>0</Lines>
  <Paragraphs>0</Paragraphs>
  <TotalTime>7</TotalTime>
  <ScaleCrop>false</ScaleCrop>
  <LinksUpToDate>false</LinksUpToDate>
  <CharactersWithSpaces>1487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2024-10-10T00:54:00Z</dcterms:created>
  <dc:creator>Administrator</dc:creator>
  <cp:lastModifiedBy>Administrator</cp:lastModifiedBy>
  <cp:lastPrinted>2024-10-11T00:16:39Z</cp:lastPrinted>
  <dcterms:modified xsi:type="dcterms:W3CDTF">2024-10-11T00:16:42Z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C69C266DA2C64DD885F01FC3B0CAEC3E_11</vt:lpwstr>
  </property>
</Properties>
</file>