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kern w:val="2"/>
          <w:sz w:val="32"/>
          <w:szCs w:val="21"/>
          <w:lang w:val="en-US" w:eastAsia="zh-CN" w:bidi="ar-SA"/>
        </w:rPr>
        <w:t xml:space="preserve">附件1 </w:t>
      </w: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安全帽生产、销售单位排查情况统计表</w:t>
      </w:r>
    </w:p>
    <w:tbl>
      <w:tblPr>
        <w:tblStyle w:val="10"/>
        <w:tblW w:w="9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2"/>
        <w:gridCol w:w="1725"/>
        <w:gridCol w:w="2911"/>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9200" w:type="dxa"/>
            <w:gridSpan w:val="4"/>
            <w:tcBorders>
              <w:top w:val="nil"/>
              <w:left w:val="nil"/>
              <w:bottom w:val="nil"/>
              <w:right w:val="nil"/>
            </w:tcBorders>
            <w:noWrap/>
            <w:vAlign w:val="center"/>
          </w:tcPr>
          <w:p>
            <w:pPr>
              <w:keepNext w:val="0"/>
              <w:keepLines w:val="0"/>
              <w:widowControl/>
              <w:suppressLineNumbers w:val="0"/>
              <w:jc w:val="left"/>
              <w:textAlignment w:val="center"/>
              <w:rPr>
                <w:rFonts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 xml:space="preserve">填报单位：                  联系人：                手机：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45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辖区内生产企业数</w:t>
            </w:r>
          </w:p>
        </w:tc>
        <w:tc>
          <w:tcPr>
            <w:tcW w:w="46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辖区内销售企业数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检查企业数（家）</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8"/>
                <w:szCs w:val="28"/>
                <w:u w:val="none"/>
              </w:rPr>
            </w:pPr>
          </w:p>
        </w:tc>
        <w:tc>
          <w:tcPr>
            <w:tcW w:w="2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检查企业数（家）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发现问题数（个）</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8"/>
                <w:szCs w:val="28"/>
                <w:u w:val="none"/>
              </w:rPr>
            </w:pPr>
          </w:p>
        </w:tc>
        <w:tc>
          <w:tcPr>
            <w:tcW w:w="2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发现问题数（个）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抽查企业数</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8"/>
                <w:szCs w:val="28"/>
                <w:u w:val="none"/>
              </w:rPr>
            </w:pPr>
          </w:p>
        </w:tc>
        <w:tc>
          <w:tcPr>
            <w:tcW w:w="2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抽查企业数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抽查批次数</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8"/>
                <w:szCs w:val="28"/>
                <w:u w:val="none"/>
              </w:rPr>
            </w:pPr>
          </w:p>
        </w:tc>
        <w:tc>
          <w:tcPr>
            <w:tcW w:w="2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抽查批次数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不合格批次数</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8"/>
                <w:szCs w:val="28"/>
                <w:u w:val="none"/>
              </w:rPr>
            </w:pPr>
          </w:p>
        </w:tc>
        <w:tc>
          <w:tcPr>
            <w:tcW w:w="2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不合格批次数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立案（起）</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8"/>
                <w:szCs w:val="28"/>
                <w:u w:val="none"/>
              </w:rPr>
            </w:pPr>
          </w:p>
        </w:tc>
        <w:tc>
          <w:tcPr>
            <w:tcW w:w="2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立案（起）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罚没（万元）</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8"/>
                <w:szCs w:val="28"/>
                <w:u w:val="none"/>
              </w:rPr>
            </w:pPr>
          </w:p>
        </w:tc>
        <w:tc>
          <w:tcPr>
            <w:tcW w:w="2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罚没（万元）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案值（万元）</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8"/>
                <w:szCs w:val="28"/>
                <w:u w:val="none"/>
              </w:rPr>
            </w:pPr>
          </w:p>
        </w:tc>
        <w:tc>
          <w:tcPr>
            <w:tcW w:w="2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案值（万元）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移送（起）</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8"/>
                <w:szCs w:val="28"/>
                <w:u w:val="none"/>
              </w:rPr>
            </w:pPr>
          </w:p>
        </w:tc>
        <w:tc>
          <w:tcPr>
            <w:tcW w:w="2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移送（起）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28"/>
                <w:szCs w:val="28"/>
                <w:u w:val="none"/>
              </w:rPr>
            </w:pPr>
          </w:p>
        </w:tc>
      </w:tr>
    </w:tbl>
    <w:p>
      <w:pPr>
        <w:keepNext w:val="0"/>
        <w:keepLines w:val="0"/>
        <w:pageBreakBefore w:val="0"/>
        <w:widowControl w:val="0"/>
        <w:kinsoku/>
        <w:wordWrap w:val="0"/>
        <w:overflowPunct/>
        <w:topLinePunct w:val="0"/>
        <w:autoSpaceDE/>
        <w:autoSpaceDN/>
        <w:bidi w:val="0"/>
        <w:adjustRightInd/>
        <w:snapToGrid/>
        <w:jc w:val="lef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br w:type="page"/>
      </w:r>
      <w:r>
        <w:rPr>
          <w:rFonts w:hint="eastAsia" w:ascii="黑体" w:hAnsi="黑体" w:eastAsia="黑体" w:cs="黑体"/>
          <w:kern w:val="2"/>
          <w:sz w:val="32"/>
          <w:szCs w:val="21"/>
          <w:lang w:val="en-US" w:eastAsia="zh-CN" w:bidi="ar-SA"/>
        </w:rPr>
        <w:t>附件2</w:t>
      </w: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文星标宋" w:hAnsi="文星标宋" w:eastAsia="文星标宋" w:cs="文星标宋"/>
          <w:color w:val="auto"/>
          <w:sz w:val="44"/>
          <w:szCs w:val="44"/>
          <w:lang w:val="en-US" w:eastAsia="zh-CN"/>
        </w:rPr>
      </w:pPr>
      <w:r>
        <w:rPr>
          <w:rFonts w:hint="eastAsia" w:ascii="文星标宋" w:hAnsi="文星标宋" w:eastAsia="文星标宋" w:cs="文星标宋"/>
          <w:color w:val="auto"/>
          <w:sz w:val="44"/>
          <w:szCs w:val="44"/>
          <w:lang w:val="en-US" w:eastAsia="zh-CN"/>
        </w:rPr>
        <w:t>安全帽产品现场检查重点</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rPr>
        <w:t>1.生产销售单位是否有营业执照，</w:t>
      </w:r>
      <w:r>
        <w:rPr>
          <w:rFonts w:hint="eastAsia" w:ascii="仿宋_GB2312" w:hAnsi="仿宋_GB2312" w:eastAsia="仿宋_GB2312" w:cs="仿宋_GB2312"/>
          <w:sz w:val="32"/>
          <w:szCs w:val="32"/>
          <w:lang w:val="en-US" w:eastAsia="zh-CN"/>
        </w:rPr>
        <w:t>是否存在超范围经营。</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2.销售单位进销货台账登记是否完善，是否能够提供生产企业出具的产品出厂检验报告、合格证。</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3.2024年9月25日之后，安全帽产品生产企业必须获得工业产品生产许可证。</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4.产品各项标志标识是否符合标准要求。（GB2811—2019头部防护 安全帽中关于标识的要求见下图）</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3827145" cy="4985385"/>
            <wp:effectExtent l="0" t="0" r="1905" b="5715"/>
            <wp:docPr id="9" name="图片 6" descr="截图-2025年2月16日 16时42分3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截图-2025年2月16日 16时42分3秒"/>
                    <pic:cNvPicPr>
                      <a:picLocks noChangeAspect="1"/>
                    </pic:cNvPicPr>
                  </pic:nvPicPr>
                  <pic:blipFill>
                    <a:blip r:embed="rId6"/>
                    <a:stretch>
                      <a:fillRect/>
                    </a:stretch>
                  </pic:blipFill>
                  <pic:spPr>
                    <a:xfrm>
                      <a:off x="0" y="0"/>
                      <a:ext cx="3827145" cy="498538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5.检查安全帽生产企业时，要重点关注生产企业出厂检验设备是否齐全、检验流程是否完善，是否有相应的原始记录数据。</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6.重点关注两种安全帽（普通型、特殊型）检验项目的不同，并在检查销售环节时加以区分。（安全帽产品生产许可证实施细则中关于两种产品单元的不同描述和试验要求见下图）</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普通型安全帽进行检查时，重点关注冲击吸收性能、耐穿刺性能、下颏带强度（适用带下颏带产品）等指标。特殊型安全帽则另外需要关注阻燃性能、侧向刚性、耐低温性能、耐极高温性能、电绝缘性能、防静电性能、耐熔融金属飞溅性能等。</w:t>
      </w:r>
    </w:p>
    <w:p>
      <w:pPr>
        <w:keepNext w:val="0"/>
        <w:keepLines w:val="0"/>
        <w:pageBreakBefore w:val="0"/>
        <w:widowControl w:val="0"/>
        <w:kinsoku/>
        <w:wordWrap/>
        <w:overflowPunct/>
        <w:topLinePunct w:val="0"/>
        <w:autoSpaceDE/>
        <w:autoSpaceDN/>
        <w:bidi w:val="0"/>
        <w:adjustRightInd/>
        <w:snapToGrid/>
        <w:ind w:firstLine="618"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5845175" cy="1971040"/>
            <wp:effectExtent l="0" t="0" r="3175" b="10160"/>
            <wp:docPr id="13" name="图片 7" descr="截图-2025年2月16日 16时48分31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截图-2025年2月16日 16时48分31秒"/>
                    <pic:cNvPicPr>
                      <a:picLocks noChangeAspect="1"/>
                    </pic:cNvPicPr>
                  </pic:nvPicPr>
                  <pic:blipFill>
                    <a:blip r:embed="rId7"/>
                    <a:stretch>
                      <a:fillRect/>
                    </a:stretch>
                  </pic:blipFill>
                  <pic:spPr>
                    <a:xfrm>
                      <a:off x="0" y="0"/>
                      <a:ext cx="5845175" cy="1971040"/>
                    </a:xfrm>
                    <a:prstGeom prst="rect">
                      <a:avLst/>
                    </a:prstGeom>
                    <a:noFill/>
                    <a:ln>
                      <a:noFill/>
                    </a:ln>
                  </pic:spPr>
                </pic:pic>
              </a:graphicData>
            </a:graphic>
          </wp:inline>
        </w:drawing>
      </w:r>
      <w:r>
        <w:rPr>
          <w:rFonts w:hint="eastAsia" w:ascii="仿宋_GB2312" w:hAnsi="仿宋_GB2312" w:eastAsia="仿宋_GB2312" w:cs="仿宋_GB2312"/>
          <w:sz w:val="32"/>
          <w:szCs w:val="32"/>
          <w:lang w:val="en-US" w:eastAsia="zh-CN"/>
        </w:rPr>
        <w:drawing>
          <wp:inline distT="0" distB="0" distL="114300" distR="114300">
            <wp:extent cx="5267960" cy="2011680"/>
            <wp:effectExtent l="0" t="0" r="8890" b="7620"/>
            <wp:docPr id="12" name="图片 8" descr="截图-2025年2月16日 16时48分44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descr="截图-2025年2月16日 16时48分44秒"/>
                    <pic:cNvPicPr>
                      <a:picLocks noChangeAspect="1"/>
                    </pic:cNvPicPr>
                  </pic:nvPicPr>
                  <pic:blipFill>
                    <a:blip r:embed="rId8"/>
                    <a:stretch>
                      <a:fillRect/>
                    </a:stretch>
                  </pic:blipFill>
                  <pic:spPr>
                    <a:xfrm>
                      <a:off x="0" y="0"/>
                      <a:ext cx="5267960" cy="201168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7.现场检查时可根据标准要求，对安全帽产品的帽箍、帽壳、帽舌、重量等是否符合标准要求作出基础判断。（GB2811—2019头部防护 安全帽中基本性能要求见下图）</w:t>
      </w:r>
    </w:p>
    <w:p>
      <w:pPr>
        <w:keepNext w:val="0"/>
        <w:keepLines w:val="0"/>
        <w:pageBreakBefore w:val="0"/>
        <w:widowControl w:val="0"/>
        <w:kinsoku/>
        <w:wordWrap/>
        <w:overflowPunct/>
        <w:topLinePunct w:val="0"/>
        <w:autoSpaceDE/>
        <w:autoSpaceDN/>
        <w:bidi w:val="0"/>
        <w:adjustRightInd/>
        <w:snapToGrid/>
        <w:ind w:firstLine="618"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4111625" cy="3604260"/>
            <wp:effectExtent l="0" t="0" r="0" b="15240"/>
            <wp:docPr id="11" name="图片 9" descr="截图-2025年2月16日 16时56分3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descr="截图-2025年2月16日 16时56分3秒"/>
                    <pic:cNvPicPr>
                      <a:picLocks noChangeAspect="1"/>
                    </pic:cNvPicPr>
                  </pic:nvPicPr>
                  <pic:blipFill>
                    <a:blip r:embed="rId9"/>
                    <a:srcRect l="6459" r="-2325" b="446"/>
                    <a:stretch>
                      <a:fillRect/>
                    </a:stretch>
                  </pic:blipFill>
                  <pic:spPr>
                    <a:xfrm>
                      <a:off x="0" y="0"/>
                      <a:ext cx="4111625" cy="3604260"/>
                    </a:xfrm>
                    <a:prstGeom prst="rect">
                      <a:avLst/>
                    </a:prstGeom>
                    <a:noFill/>
                    <a:ln>
                      <a:noFill/>
                    </a:ln>
                  </pic:spPr>
                </pic:pic>
              </a:graphicData>
            </a:graphic>
          </wp:inline>
        </w:drawing>
      </w:r>
      <w:r>
        <w:rPr>
          <w:rFonts w:hint="default" w:ascii="仿宋_GB2312" w:hAnsi="仿宋_GB2312" w:eastAsia="仿宋_GB2312" w:cs="仿宋_GB2312"/>
          <w:sz w:val="32"/>
          <w:szCs w:val="32"/>
          <w:lang w:val="en-US" w:eastAsia="zh-CN"/>
        </w:rPr>
        <w:drawing>
          <wp:inline distT="0" distB="0" distL="114300" distR="114300">
            <wp:extent cx="3967480" cy="2847975"/>
            <wp:effectExtent l="0" t="0" r="13970" b="9525"/>
            <wp:docPr id="10" name="图片 10" descr="截图-2025年2月16日 16时56分25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截图-2025年2月16日 16时56分25秒"/>
                    <pic:cNvPicPr>
                      <a:picLocks noChangeAspect="1"/>
                    </pic:cNvPicPr>
                  </pic:nvPicPr>
                  <pic:blipFill>
                    <a:blip r:embed="rId10"/>
                    <a:stretch>
                      <a:fillRect/>
                    </a:stretch>
                  </pic:blipFill>
                  <pic:spPr>
                    <a:xfrm>
                      <a:off x="0" y="0"/>
                      <a:ext cx="3967480" cy="2847975"/>
                    </a:xfrm>
                    <a:prstGeom prst="rect">
                      <a:avLst/>
                    </a:prstGeom>
                    <a:noFill/>
                    <a:ln>
                      <a:noFill/>
                    </a:ln>
                  </pic:spPr>
                </pic:pic>
              </a:graphicData>
            </a:graphic>
          </wp:inline>
        </w:drawing>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br w:type="page"/>
      </w:r>
      <w:r>
        <w:rPr>
          <w:rFonts w:hint="eastAsia" w:ascii="黑体" w:hAnsi="黑体" w:eastAsia="黑体" w:cs="黑体"/>
          <w:kern w:val="2"/>
          <w:sz w:val="32"/>
          <w:szCs w:val="21"/>
          <w:lang w:val="en-US" w:eastAsia="zh-CN" w:bidi="ar-SA"/>
        </w:rPr>
        <w:t xml:space="preserve">附件3 </w:t>
      </w: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文星标宋" w:hAnsi="文星标宋" w:eastAsia="文星标宋" w:cs="文星标宋"/>
          <w:color w:val="auto"/>
          <w:sz w:val="44"/>
          <w:szCs w:val="44"/>
          <w:lang w:val="en-US" w:eastAsia="zh-CN"/>
        </w:rPr>
        <w:t>重点排查生产单位名单</w:t>
      </w:r>
    </w:p>
    <w:p>
      <w:pPr>
        <w:keepNext w:val="0"/>
        <w:keepLines w:val="0"/>
        <w:pageBreakBefore w:val="0"/>
        <w:widowControl w:val="0"/>
        <w:kinsoku/>
        <w:wordWrap w:val="0"/>
        <w:overflowPunct/>
        <w:topLinePunct w:val="0"/>
        <w:autoSpaceDE/>
        <w:autoSpaceDN/>
        <w:bidi w:val="0"/>
        <w:adjustRightInd/>
        <w:snapToGrid/>
        <w:ind w:firstLine="618"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重点关注生产单位：</w:t>
      </w:r>
    </w:p>
    <w:p>
      <w:pPr>
        <w:keepNext w:val="0"/>
        <w:keepLines w:val="0"/>
        <w:pageBreakBefore w:val="0"/>
        <w:widowControl w:val="0"/>
        <w:kinsoku/>
        <w:wordWrap w:val="0"/>
        <w:overflowPunct/>
        <w:topLinePunct w:val="0"/>
        <w:autoSpaceDE/>
        <w:autoSpaceDN/>
        <w:bidi w:val="0"/>
        <w:adjustRightInd/>
        <w:snapToGrid/>
        <w:ind w:firstLine="618"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1.山东临沂全护今坤</w:t>
      </w:r>
    </w:p>
    <w:p>
      <w:pPr>
        <w:keepNext w:val="0"/>
        <w:keepLines w:val="0"/>
        <w:pageBreakBefore w:val="0"/>
        <w:widowControl w:val="0"/>
        <w:kinsoku/>
        <w:wordWrap w:val="0"/>
        <w:overflowPunct/>
        <w:topLinePunct w:val="0"/>
        <w:autoSpaceDE/>
        <w:autoSpaceDN/>
        <w:bidi w:val="0"/>
        <w:adjustRightInd/>
        <w:snapToGrid/>
        <w:ind w:firstLine="618"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2.山东临沂爱美瑞劳保用品有限公司</w:t>
      </w:r>
    </w:p>
    <w:p>
      <w:pPr>
        <w:keepNext w:val="0"/>
        <w:keepLines w:val="0"/>
        <w:pageBreakBefore w:val="0"/>
        <w:widowControl w:val="0"/>
        <w:kinsoku/>
        <w:wordWrap w:val="0"/>
        <w:overflowPunct/>
        <w:topLinePunct w:val="0"/>
        <w:autoSpaceDE/>
        <w:autoSpaceDN/>
        <w:bidi w:val="0"/>
        <w:adjustRightInd/>
        <w:snapToGrid/>
        <w:ind w:firstLine="618"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3.山东临沂开拓塑料制品厂</w:t>
      </w:r>
    </w:p>
    <w:p>
      <w:pPr>
        <w:keepNext w:val="0"/>
        <w:keepLines w:val="0"/>
        <w:pageBreakBefore w:val="0"/>
        <w:widowControl w:val="0"/>
        <w:kinsoku/>
        <w:wordWrap w:val="0"/>
        <w:overflowPunct/>
        <w:topLinePunct w:val="0"/>
        <w:autoSpaceDE/>
        <w:autoSpaceDN/>
        <w:bidi w:val="0"/>
        <w:adjustRightInd/>
        <w:snapToGrid/>
        <w:ind w:firstLine="618"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4.广东揭阳市榕城区登峰日用塑料制品有限公司</w:t>
      </w:r>
    </w:p>
    <w:p>
      <w:pPr>
        <w:keepNext w:val="0"/>
        <w:keepLines w:val="0"/>
        <w:pageBreakBefore w:val="0"/>
        <w:widowControl w:val="0"/>
        <w:kinsoku/>
        <w:wordWrap w:val="0"/>
        <w:overflowPunct/>
        <w:topLinePunct w:val="0"/>
        <w:autoSpaceDE/>
        <w:autoSpaceDN/>
        <w:bidi w:val="0"/>
        <w:adjustRightInd/>
        <w:snapToGrid/>
        <w:ind w:firstLine="618"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5.广东揭阳市榕城区金碧昌五金制品厂</w:t>
      </w:r>
    </w:p>
    <w:p>
      <w:pPr>
        <w:keepNext w:val="0"/>
        <w:keepLines w:val="0"/>
        <w:pageBreakBefore w:val="0"/>
        <w:widowControl w:val="0"/>
        <w:kinsoku/>
        <w:wordWrap w:val="0"/>
        <w:overflowPunct/>
        <w:topLinePunct w:val="0"/>
        <w:autoSpaceDE/>
        <w:autoSpaceDN/>
        <w:bidi w:val="0"/>
        <w:adjustRightInd/>
        <w:snapToGrid/>
        <w:ind w:firstLine="618"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6.广东揭阳市聚贤塑胶制品有限公司</w:t>
      </w:r>
    </w:p>
    <w:p>
      <w:pPr>
        <w:keepNext w:val="0"/>
        <w:keepLines w:val="0"/>
        <w:pageBreakBefore w:val="0"/>
        <w:widowControl w:val="0"/>
        <w:kinsoku/>
        <w:wordWrap w:val="0"/>
        <w:overflowPunct/>
        <w:topLinePunct w:val="0"/>
        <w:autoSpaceDE/>
        <w:autoSpaceDN/>
        <w:bidi w:val="0"/>
        <w:adjustRightInd/>
        <w:snapToGrid/>
        <w:ind w:firstLine="618"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7.广东揭阳顺得利塑料五金厂</w:t>
      </w:r>
    </w:p>
    <w:p>
      <w:pPr>
        <w:keepNext w:val="0"/>
        <w:keepLines w:val="0"/>
        <w:pageBreakBefore w:val="0"/>
        <w:widowControl w:val="0"/>
        <w:kinsoku/>
        <w:wordWrap w:val="0"/>
        <w:overflowPunct/>
        <w:topLinePunct w:val="0"/>
        <w:autoSpaceDE/>
        <w:autoSpaceDN/>
        <w:bidi w:val="0"/>
        <w:adjustRightInd/>
        <w:snapToGrid/>
        <w:ind w:firstLine="618"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8.广东揭阳市程宝塑料实业有限公司</w:t>
      </w:r>
    </w:p>
    <w:p>
      <w:pPr>
        <w:keepNext w:val="0"/>
        <w:keepLines w:val="0"/>
        <w:pageBreakBefore w:val="0"/>
        <w:widowControl w:val="0"/>
        <w:kinsoku/>
        <w:wordWrap w:val="0"/>
        <w:overflowPunct/>
        <w:topLinePunct w:val="0"/>
        <w:autoSpaceDE/>
        <w:autoSpaceDN/>
        <w:bidi w:val="0"/>
        <w:adjustRightInd/>
        <w:snapToGrid/>
        <w:ind w:firstLine="618"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9.广东揭阳市林盾五金塑胶制品有限公司</w:t>
      </w:r>
    </w:p>
    <w:p>
      <w:pPr>
        <w:keepNext w:val="0"/>
        <w:keepLines w:val="0"/>
        <w:pageBreakBefore w:val="0"/>
        <w:widowControl w:val="0"/>
        <w:kinsoku/>
        <w:wordWrap w:val="0"/>
        <w:overflowPunct/>
        <w:topLinePunct w:val="0"/>
        <w:autoSpaceDE/>
        <w:autoSpaceDN/>
        <w:bidi w:val="0"/>
        <w:adjustRightInd/>
        <w:snapToGrid/>
        <w:jc w:val="left"/>
        <w:textAlignment w:val="auto"/>
        <w:rPr>
          <w:rFonts w:hint="default" w:ascii="仿宋_GB2312" w:hAnsi="仿宋_GB2312" w:eastAsia="仿宋_GB2312" w:cs="仿宋_GB2312"/>
          <w:sz w:val="32"/>
          <w:szCs w:val="32"/>
          <w:lang w:val="en-US" w:eastAsia="zh-CN"/>
        </w:rPr>
      </w:pPr>
    </w:p>
    <w:p>
      <w:pPr>
        <w:pStyle w:val="4"/>
      </w:pPr>
    </w:p>
    <w:p>
      <w:pPr>
        <w:tabs>
          <w:tab w:val="left" w:pos="3792"/>
        </w:tabs>
        <w:bidi w:val="0"/>
        <w:jc w:val="left"/>
        <w:rPr>
          <w:rFonts w:hint="eastAsia" w:eastAsia="仿宋_GB2312"/>
          <w:lang w:eastAsia="zh-CN"/>
        </w:rPr>
        <w:sectPr>
          <w:headerReference r:id="rId3" w:type="default"/>
          <w:footerReference r:id="rId4" w:type="default"/>
          <w:pgSz w:w="11906" w:h="16838"/>
          <w:pgMar w:top="1984" w:right="1417" w:bottom="1814" w:left="1417" w:header="851" w:footer="1247" w:gutter="0"/>
          <w:pgNumType w:fmt="numberInDash"/>
          <w:cols w:space="720" w:num="1"/>
          <w:rtlGutter w:val="0"/>
          <w:docGrid w:type="linesAndChars" w:linePitch="579" w:charSpace="-2341"/>
        </w:sectPr>
      </w:pPr>
    </w:p>
    <w:p>
      <w:pPr>
        <w:pStyle w:val="4"/>
        <w:rPr>
          <w:rFonts w:hint="eastAsia" w:ascii="黑体" w:hAnsi="黑体" w:eastAsia="黑体" w:cs="黑体"/>
          <w:lang w:val="en-US" w:eastAsia="zh-CN"/>
        </w:rPr>
      </w:pPr>
      <w:r>
        <w:rPr>
          <w:rFonts w:hint="eastAsia" w:ascii="黑体" w:hAnsi="黑体" w:eastAsia="黑体" w:cs="黑体"/>
          <w:lang w:val="en-US" w:eastAsia="zh-CN"/>
        </w:rPr>
        <w:t>附件4</w:t>
      </w:r>
    </w:p>
    <w:tbl>
      <w:tblPr>
        <w:tblStyle w:val="11"/>
        <w:tblW w:w="0" w:type="auto"/>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092"/>
        <w:gridCol w:w="1127"/>
        <w:gridCol w:w="1055"/>
        <w:gridCol w:w="2152"/>
        <w:gridCol w:w="1903"/>
        <w:gridCol w:w="1087"/>
        <w:gridCol w:w="1334"/>
        <w:gridCol w:w="1148"/>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2963" w:type="dxa"/>
            <w:gridSpan w:val="1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40"/>
                <w:szCs w:val="40"/>
                <w:u w:val="none"/>
                <w:lang w:val="en-US" w:eastAsia="zh-CN" w:bidi="ar"/>
              </w:rPr>
              <w:t>使用单位不合格安全帽线索移交表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72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vertAlign w:val="baseline"/>
              </w:rPr>
            </w:pPr>
            <w:r>
              <w:rPr>
                <w:rFonts w:hint="eastAsia" w:asciiTheme="minorEastAsia" w:hAnsiTheme="minorEastAsia" w:eastAsiaTheme="minorEastAsia" w:cstheme="minorEastAsia"/>
                <w:i w:val="0"/>
                <w:iCs w:val="0"/>
                <w:color w:val="000000"/>
                <w:kern w:val="0"/>
                <w:sz w:val="22"/>
                <w:szCs w:val="22"/>
                <w:u w:val="none"/>
                <w:lang w:val="en-US" w:eastAsia="zh-CN" w:bidi="ar"/>
              </w:rPr>
              <w:t>序号</w:t>
            </w:r>
          </w:p>
        </w:tc>
        <w:tc>
          <w:tcPr>
            <w:tcW w:w="1092"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vertAlign w:val="baseline"/>
              </w:rPr>
            </w:pPr>
            <w:r>
              <w:rPr>
                <w:rFonts w:hint="eastAsia" w:asciiTheme="minorEastAsia" w:hAnsiTheme="minorEastAsia" w:eastAsiaTheme="minorEastAsia" w:cstheme="minorEastAsia"/>
                <w:i w:val="0"/>
                <w:iCs w:val="0"/>
                <w:color w:val="000000"/>
                <w:kern w:val="0"/>
                <w:sz w:val="22"/>
                <w:szCs w:val="22"/>
                <w:u w:val="none"/>
                <w:lang w:val="en-US" w:eastAsia="zh-CN" w:bidi="ar"/>
              </w:rPr>
              <w:t>线索来源</w:t>
            </w:r>
          </w:p>
        </w:tc>
        <w:tc>
          <w:tcPr>
            <w:tcW w:w="112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vertAlign w:val="baseline"/>
              </w:rPr>
            </w:pPr>
            <w:r>
              <w:rPr>
                <w:rFonts w:hint="eastAsia" w:asciiTheme="minorEastAsia" w:hAnsiTheme="minorEastAsia" w:eastAsiaTheme="minorEastAsia" w:cstheme="minorEastAsia"/>
                <w:i w:val="0"/>
                <w:iCs w:val="0"/>
                <w:color w:val="000000"/>
                <w:kern w:val="0"/>
                <w:sz w:val="22"/>
                <w:szCs w:val="22"/>
                <w:u w:val="none"/>
                <w:lang w:val="en-US" w:eastAsia="zh-CN" w:bidi="ar"/>
              </w:rPr>
              <w:t>发现时间</w:t>
            </w:r>
          </w:p>
        </w:tc>
        <w:tc>
          <w:tcPr>
            <w:tcW w:w="105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vertAlign w:val="baseline"/>
              </w:rPr>
            </w:pPr>
            <w:r>
              <w:rPr>
                <w:rFonts w:hint="eastAsia" w:asciiTheme="minorEastAsia" w:hAnsiTheme="minorEastAsia" w:eastAsiaTheme="minorEastAsia" w:cstheme="minorEastAsia"/>
                <w:i w:val="0"/>
                <w:iCs w:val="0"/>
                <w:color w:val="000000"/>
                <w:kern w:val="0"/>
                <w:sz w:val="22"/>
                <w:szCs w:val="22"/>
                <w:u w:val="none"/>
                <w:lang w:val="en-US" w:eastAsia="zh-CN" w:bidi="ar"/>
              </w:rPr>
              <w:t>发现地点</w:t>
            </w:r>
          </w:p>
        </w:tc>
        <w:tc>
          <w:tcPr>
            <w:tcW w:w="2152"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vertAlign w:val="baseline"/>
              </w:rPr>
            </w:pPr>
            <w:r>
              <w:rPr>
                <w:rFonts w:hint="eastAsia" w:asciiTheme="minorEastAsia" w:hAnsiTheme="minorEastAsia" w:eastAsiaTheme="minorEastAsia" w:cstheme="minorEastAsia"/>
                <w:i w:val="0"/>
                <w:iCs w:val="0"/>
                <w:color w:val="000000"/>
                <w:kern w:val="0"/>
                <w:sz w:val="22"/>
                <w:szCs w:val="22"/>
                <w:u w:val="none"/>
                <w:lang w:val="en-US" w:eastAsia="zh-CN" w:bidi="ar"/>
              </w:rPr>
              <w:t>涉及安全帽基本信息</w:t>
            </w:r>
          </w:p>
        </w:tc>
        <w:tc>
          <w:tcPr>
            <w:tcW w:w="190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vertAlign w:val="baseline"/>
              </w:rPr>
            </w:pPr>
            <w:r>
              <w:rPr>
                <w:rFonts w:hint="eastAsia" w:asciiTheme="minorEastAsia" w:hAnsiTheme="minorEastAsia" w:eastAsiaTheme="minorEastAsia" w:cstheme="minorEastAsia"/>
                <w:i w:val="0"/>
                <w:iCs w:val="0"/>
                <w:color w:val="000000"/>
                <w:kern w:val="0"/>
                <w:sz w:val="22"/>
                <w:szCs w:val="22"/>
                <w:u w:val="none"/>
                <w:lang w:val="en-US" w:eastAsia="zh-CN" w:bidi="ar"/>
              </w:rPr>
              <w:t>不合格情况描述</w:t>
            </w:r>
          </w:p>
        </w:tc>
        <w:tc>
          <w:tcPr>
            <w:tcW w:w="108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vertAlign w:val="baseline"/>
              </w:rPr>
            </w:pPr>
            <w:r>
              <w:rPr>
                <w:rFonts w:hint="eastAsia" w:asciiTheme="minorEastAsia" w:hAnsiTheme="minorEastAsia" w:eastAsiaTheme="minorEastAsia" w:cstheme="minorEastAsia"/>
                <w:i w:val="0"/>
                <w:iCs w:val="0"/>
                <w:color w:val="000000"/>
                <w:kern w:val="0"/>
                <w:sz w:val="22"/>
                <w:szCs w:val="22"/>
                <w:u w:val="none"/>
                <w:lang w:val="en-US" w:eastAsia="zh-CN" w:bidi="ar"/>
              </w:rPr>
              <w:t>发现单位</w:t>
            </w:r>
          </w:p>
        </w:tc>
        <w:tc>
          <w:tcPr>
            <w:tcW w:w="1334"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发现单位联</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vertAlign w:val="baseline"/>
                <w:lang w:val="en-US"/>
              </w:rPr>
            </w:pPr>
            <w:r>
              <w:rPr>
                <w:rFonts w:hint="eastAsia" w:asciiTheme="minorEastAsia" w:hAnsiTheme="minorEastAsia" w:eastAsiaTheme="minorEastAsia" w:cstheme="minorEastAsia"/>
                <w:i w:val="0"/>
                <w:iCs w:val="0"/>
                <w:color w:val="000000"/>
                <w:kern w:val="0"/>
                <w:sz w:val="22"/>
                <w:szCs w:val="22"/>
                <w:u w:val="none"/>
                <w:lang w:val="en-US" w:eastAsia="zh-CN" w:bidi="ar"/>
              </w:rPr>
              <w:t>系人及电话</w:t>
            </w:r>
          </w:p>
        </w:tc>
        <w:tc>
          <w:tcPr>
            <w:tcW w:w="1148"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vertAlign w:val="baseline"/>
              </w:rPr>
            </w:pPr>
            <w:r>
              <w:rPr>
                <w:rFonts w:hint="eastAsia" w:asciiTheme="minorEastAsia" w:hAnsiTheme="minorEastAsia" w:eastAsiaTheme="minorEastAsia" w:cstheme="minorEastAsia"/>
                <w:i w:val="0"/>
                <w:iCs w:val="0"/>
                <w:color w:val="000000"/>
                <w:kern w:val="0"/>
                <w:sz w:val="22"/>
                <w:szCs w:val="22"/>
                <w:u w:val="none"/>
                <w:lang w:val="en-US" w:eastAsia="zh-CN" w:bidi="ar"/>
              </w:rPr>
              <w:t>使用单位</w:t>
            </w:r>
          </w:p>
        </w:tc>
        <w:tc>
          <w:tcPr>
            <w:tcW w:w="134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vertAlign w:val="baseline"/>
                <w:lang w:val="en-US"/>
              </w:rPr>
            </w:pPr>
            <w:r>
              <w:rPr>
                <w:rFonts w:hint="eastAsia" w:asciiTheme="minorEastAsia" w:hAnsiTheme="minorEastAsia" w:eastAsiaTheme="minorEastAsia" w:cstheme="minorEastAsia"/>
                <w:i w:val="0"/>
                <w:iCs w:val="0"/>
                <w:color w:val="000000"/>
                <w:kern w:val="0"/>
                <w:sz w:val="22"/>
                <w:szCs w:val="22"/>
                <w:u w:val="none"/>
                <w:lang w:val="en-US" w:eastAsia="zh-CN" w:bidi="ar"/>
              </w:rPr>
              <w:t>使用单位联系人及电话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725" w:type="dxa"/>
            <w:vAlign w:val="center"/>
          </w:tcPr>
          <w:p>
            <w:pPr>
              <w:keepNext w:val="0"/>
              <w:keepLines w:val="0"/>
              <w:widowControl/>
              <w:suppressLineNumbers w:val="0"/>
              <w:jc w:val="left"/>
              <w:textAlignment w:val="center"/>
              <w:rPr>
                <w:vertAlign w:val="baseline"/>
              </w:rPr>
            </w:pPr>
          </w:p>
        </w:tc>
        <w:tc>
          <w:tcPr>
            <w:tcW w:w="1092" w:type="dxa"/>
            <w:vAlign w:val="center"/>
          </w:tcPr>
          <w:p>
            <w:pPr>
              <w:keepNext w:val="0"/>
              <w:keepLines w:val="0"/>
              <w:widowControl/>
              <w:suppressLineNumbers w:val="0"/>
              <w:jc w:val="left"/>
              <w:textAlignment w:val="center"/>
              <w:rPr>
                <w:vertAlign w:val="baseline"/>
              </w:rPr>
            </w:pPr>
          </w:p>
        </w:tc>
        <w:tc>
          <w:tcPr>
            <w:tcW w:w="1127" w:type="dxa"/>
            <w:vAlign w:val="center"/>
          </w:tcPr>
          <w:p>
            <w:pPr>
              <w:keepNext w:val="0"/>
              <w:keepLines w:val="0"/>
              <w:widowControl/>
              <w:suppressLineNumbers w:val="0"/>
              <w:jc w:val="left"/>
              <w:textAlignment w:val="center"/>
              <w:rPr>
                <w:vertAlign w:val="baseline"/>
              </w:rPr>
            </w:pPr>
          </w:p>
        </w:tc>
        <w:tc>
          <w:tcPr>
            <w:tcW w:w="1055" w:type="dxa"/>
            <w:vAlign w:val="center"/>
          </w:tcPr>
          <w:p>
            <w:pPr>
              <w:keepNext w:val="0"/>
              <w:keepLines w:val="0"/>
              <w:widowControl/>
              <w:suppressLineNumbers w:val="0"/>
              <w:jc w:val="left"/>
              <w:textAlignment w:val="center"/>
              <w:rPr>
                <w:vertAlign w:val="baseline"/>
              </w:rPr>
            </w:pPr>
          </w:p>
        </w:tc>
        <w:tc>
          <w:tcPr>
            <w:tcW w:w="2152" w:type="dxa"/>
            <w:vAlign w:val="center"/>
          </w:tcPr>
          <w:p>
            <w:pPr>
              <w:keepNext w:val="0"/>
              <w:keepLines w:val="0"/>
              <w:widowControl/>
              <w:suppressLineNumbers w:val="0"/>
              <w:jc w:val="left"/>
              <w:textAlignment w:val="center"/>
              <w:rPr>
                <w:vertAlign w:val="baseline"/>
              </w:rPr>
            </w:pPr>
          </w:p>
        </w:tc>
        <w:tc>
          <w:tcPr>
            <w:tcW w:w="1903" w:type="dxa"/>
            <w:vAlign w:val="center"/>
          </w:tcPr>
          <w:p>
            <w:pPr>
              <w:keepNext w:val="0"/>
              <w:keepLines w:val="0"/>
              <w:widowControl/>
              <w:suppressLineNumbers w:val="0"/>
              <w:jc w:val="left"/>
              <w:textAlignment w:val="center"/>
              <w:rPr>
                <w:vertAlign w:val="baseline"/>
              </w:rPr>
            </w:pPr>
          </w:p>
        </w:tc>
        <w:tc>
          <w:tcPr>
            <w:tcW w:w="1087" w:type="dxa"/>
            <w:vAlign w:val="center"/>
          </w:tcPr>
          <w:p>
            <w:pPr>
              <w:keepNext w:val="0"/>
              <w:keepLines w:val="0"/>
              <w:widowControl/>
              <w:suppressLineNumbers w:val="0"/>
              <w:jc w:val="left"/>
              <w:textAlignment w:val="center"/>
              <w:rPr>
                <w:vertAlign w:val="baseline"/>
              </w:rPr>
            </w:pPr>
          </w:p>
        </w:tc>
        <w:tc>
          <w:tcPr>
            <w:tcW w:w="1334" w:type="dxa"/>
            <w:vAlign w:val="center"/>
          </w:tcPr>
          <w:p>
            <w:pPr>
              <w:keepNext w:val="0"/>
              <w:keepLines w:val="0"/>
              <w:widowControl/>
              <w:suppressLineNumbers w:val="0"/>
              <w:jc w:val="left"/>
              <w:textAlignment w:val="center"/>
              <w:rPr>
                <w:vertAlign w:val="baseline"/>
              </w:rPr>
            </w:pPr>
          </w:p>
        </w:tc>
        <w:tc>
          <w:tcPr>
            <w:tcW w:w="1148" w:type="dxa"/>
            <w:vAlign w:val="center"/>
          </w:tcPr>
          <w:p>
            <w:pPr>
              <w:keepNext w:val="0"/>
              <w:keepLines w:val="0"/>
              <w:widowControl/>
              <w:suppressLineNumbers w:val="0"/>
              <w:jc w:val="left"/>
              <w:textAlignment w:val="center"/>
              <w:rPr>
                <w:vertAlign w:val="baseline"/>
              </w:rPr>
            </w:pPr>
          </w:p>
        </w:tc>
        <w:tc>
          <w:tcPr>
            <w:tcW w:w="1340" w:type="dxa"/>
            <w:vAlign w:val="center"/>
          </w:tcPr>
          <w:p>
            <w:pPr>
              <w:keepNext w:val="0"/>
              <w:keepLines w:val="0"/>
              <w:widowControl/>
              <w:suppressLineNumbers w:val="0"/>
              <w:jc w:val="left"/>
              <w:textAlignment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pPr>
              <w:pStyle w:val="4"/>
              <w:rPr>
                <w:vertAlign w:val="baseline"/>
              </w:rPr>
            </w:pPr>
          </w:p>
        </w:tc>
        <w:tc>
          <w:tcPr>
            <w:tcW w:w="1092" w:type="dxa"/>
          </w:tcPr>
          <w:p>
            <w:pPr>
              <w:pStyle w:val="4"/>
              <w:rPr>
                <w:vertAlign w:val="baseline"/>
              </w:rPr>
            </w:pPr>
          </w:p>
        </w:tc>
        <w:tc>
          <w:tcPr>
            <w:tcW w:w="1127" w:type="dxa"/>
          </w:tcPr>
          <w:p>
            <w:pPr>
              <w:pStyle w:val="4"/>
              <w:rPr>
                <w:vertAlign w:val="baseline"/>
              </w:rPr>
            </w:pPr>
          </w:p>
        </w:tc>
        <w:tc>
          <w:tcPr>
            <w:tcW w:w="1055" w:type="dxa"/>
          </w:tcPr>
          <w:p>
            <w:pPr>
              <w:pStyle w:val="4"/>
              <w:rPr>
                <w:vertAlign w:val="baseline"/>
              </w:rPr>
            </w:pPr>
          </w:p>
        </w:tc>
        <w:tc>
          <w:tcPr>
            <w:tcW w:w="2152" w:type="dxa"/>
          </w:tcPr>
          <w:p>
            <w:pPr>
              <w:pStyle w:val="4"/>
              <w:rPr>
                <w:vertAlign w:val="baseline"/>
              </w:rPr>
            </w:pPr>
          </w:p>
        </w:tc>
        <w:tc>
          <w:tcPr>
            <w:tcW w:w="1903" w:type="dxa"/>
          </w:tcPr>
          <w:p>
            <w:pPr>
              <w:pStyle w:val="4"/>
              <w:rPr>
                <w:vertAlign w:val="baseline"/>
              </w:rPr>
            </w:pPr>
          </w:p>
        </w:tc>
        <w:tc>
          <w:tcPr>
            <w:tcW w:w="1087" w:type="dxa"/>
          </w:tcPr>
          <w:p>
            <w:pPr>
              <w:pStyle w:val="4"/>
              <w:rPr>
                <w:vertAlign w:val="baseline"/>
              </w:rPr>
            </w:pPr>
          </w:p>
        </w:tc>
        <w:tc>
          <w:tcPr>
            <w:tcW w:w="1334" w:type="dxa"/>
          </w:tcPr>
          <w:p>
            <w:pPr>
              <w:pStyle w:val="4"/>
              <w:rPr>
                <w:vertAlign w:val="baseline"/>
              </w:rPr>
            </w:pPr>
          </w:p>
        </w:tc>
        <w:tc>
          <w:tcPr>
            <w:tcW w:w="1148" w:type="dxa"/>
          </w:tcPr>
          <w:p>
            <w:pPr>
              <w:pStyle w:val="4"/>
              <w:rPr>
                <w:vertAlign w:val="baseline"/>
              </w:rPr>
            </w:pPr>
          </w:p>
        </w:tc>
        <w:tc>
          <w:tcPr>
            <w:tcW w:w="1340" w:type="dxa"/>
          </w:tcPr>
          <w:p>
            <w:pPr>
              <w:pStyle w:val="4"/>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pPr>
              <w:pStyle w:val="4"/>
              <w:rPr>
                <w:vertAlign w:val="baseline"/>
              </w:rPr>
            </w:pPr>
          </w:p>
        </w:tc>
        <w:tc>
          <w:tcPr>
            <w:tcW w:w="1092" w:type="dxa"/>
          </w:tcPr>
          <w:p>
            <w:pPr>
              <w:pStyle w:val="4"/>
              <w:rPr>
                <w:vertAlign w:val="baseline"/>
              </w:rPr>
            </w:pPr>
          </w:p>
        </w:tc>
        <w:tc>
          <w:tcPr>
            <w:tcW w:w="1127" w:type="dxa"/>
          </w:tcPr>
          <w:p>
            <w:pPr>
              <w:pStyle w:val="4"/>
              <w:rPr>
                <w:vertAlign w:val="baseline"/>
              </w:rPr>
            </w:pPr>
          </w:p>
        </w:tc>
        <w:tc>
          <w:tcPr>
            <w:tcW w:w="1055" w:type="dxa"/>
          </w:tcPr>
          <w:p>
            <w:pPr>
              <w:pStyle w:val="4"/>
              <w:rPr>
                <w:vertAlign w:val="baseline"/>
              </w:rPr>
            </w:pPr>
          </w:p>
        </w:tc>
        <w:tc>
          <w:tcPr>
            <w:tcW w:w="2152" w:type="dxa"/>
          </w:tcPr>
          <w:p>
            <w:pPr>
              <w:pStyle w:val="4"/>
              <w:rPr>
                <w:vertAlign w:val="baseline"/>
              </w:rPr>
            </w:pPr>
          </w:p>
        </w:tc>
        <w:tc>
          <w:tcPr>
            <w:tcW w:w="1903" w:type="dxa"/>
          </w:tcPr>
          <w:p>
            <w:pPr>
              <w:pStyle w:val="4"/>
              <w:rPr>
                <w:vertAlign w:val="baseline"/>
              </w:rPr>
            </w:pPr>
          </w:p>
        </w:tc>
        <w:tc>
          <w:tcPr>
            <w:tcW w:w="1087" w:type="dxa"/>
          </w:tcPr>
          <w:p>
            <w:pPr>
              <w:pStyle w:val="4"/>
              <w:rPr>
                <w:vertAlign w:val="baseline"/>
              </w:rPr>
            </w:pPr>
          </w:p>
        </w:tc>
        <w:tc>
          <w:tcPr>
            <w:tcW w:w="1334" w:type="dxa"/>
          </w:tcPr>
          <w:p>
            <w:pPr>
              <w:pStyle w:val="4"/>
              <w:rPr>
                <w:vertAlign w:val="baseline"/>
              </w:rPr>
            </w:pPr>
          </w:p>
        </w:tc>
        <w:tc>
          <w:tcPr>
            <w:tcW w:w="1148" w:type="dxa"/>
          </w:tcPr>
          <w:p>
            <w:pPr>
              <w:pStyle w:val="4"/>
              <w:rPr>
                <w:vertAlign w:val="baseline"/>
              </w:rPr>
            </w:pPr>
          </w:p>
        </w:tc>
        <w:tc>
          <w:tcPr>
            <w:tcW w:w="1340" w:type="dxa"/>
          </w:tcPr>
          <w:p>
            <w:pPr>
              <w:pStyle w:val="4"/>
              <w:rPr>
                <w:vertAlign w:val="baseline"/>
              </w:rPr>
            </w:pPr>
          </w:p>
        </w:tc>
      </w:tr>
    </w:tbl>
    <w:p>
      <w:pPr>
        <w:pStyle w:val="4"/>
        <w:rPr>
          <w:rFonts w:hint="default"/>
          <w:lang w:val="en-US" w:eastAsia="zh-CN"/>
        </w:rPr>
      </w:pPr>
    </w:p>
    <w:p>
      <w:pPr>
        <w:pStyle w:val="4"/>
        <w:rPr>
          <w:rFonts w:hint="default"/>
          <w:lang w:val="en-US" w:eastAsia="zh-CN"/>
        </w:rPr>
        <w:sectPr>
          <w:pgSz w:w="16838" w:h="11906" w:orient="landscape"/>
          <w:pgMar w:top="1417" w:right="1984" w:bottom="1417" w:left="1814" w:header="851" w:footer="1247" w:gutter="0"/>
          <w:pgNumType w:fmt="numberInDash"/>
          <w:cols w:space="720" w:num="1"/>
          <w:rtlGutter w:val="0"/>
          <w:docGrid w:type="linesAndChars" w:linePitch="579" w:charSpace="-2341"/>
        </w:sectPr>
      </w:pPr>
      <w:bookmarkStart w:id="0" w:name="_GoBack"/>
      <w:bookmarkEnd w:id="0"/>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55" w:firstLineChars="50"/>
        <w:textAlignment w:val="auto"/>
        <w:rPr>
          <w:rFonts w:hint="default"/>
          <w:lang w:val="en-US" w:eastAsia="zh-CN"/>
        </w:rPr>
      </w:pPr>
    </w:p>
    <w:sectPr>
      <w:pgSz w:w="11906" w:h="16838"/>
      <w:pgMar w:top="1984" w:right="1417" w:bottom="1814" w:left="1417" w:header="851" w:footer="1247" w:gutter="0"/>
      <w:pgNumType w:fmt="numberInDash"/>
      <w:cols w:space="720" w:num="1"/>
      <w:rtlGutter w:val="0"/>
      <w:docGrid w:type="linesAndChars" w:linePitch="579" w:charSpace="-23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auto"/>
    <w:pitch w:val="default"/>
    <w:sig w:usb0="00000001" w:usb1="080E0000" w:usb2="00000000" w:usb3="00000000" w:csb0="00040000" w:csb1="00000000"/>
  </w:font>
  <w:font w:name="文星标宋">
    <w:panose1 w:val="0201060900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482"/>
        <w:tab w:val="right" w:pos="8844"/>
      </w:tabs>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JIJGtD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yZDYwNTk2NGFjMjRiZGZjZDlmMzYzMTU2ZWFiMDMifQ=="/>
  </w:docVars>
  <w:rsids>
    <w:rsidRoot w:val="00000000"/>
    <w:rsid w:val="01207DB9"/>
    <w:rsid w:val="03A60FDE"/>
    <w:rsid w:val="062D43AF"/>
    <w:rsid w:val="06A07F67"/>
    <w:rsid w:val="06F927FE"/>
    <w:rsid w:val="07373B75"/>
    <w:rsid w:val="075F5A26"/>
    <w:rsid w:val="077E1A2E"/>
    <w:rsid w:val="07C60C4D"/>
    <w:rsid w:val="0809185A"/>
    <w:rsid w:val="082C3E75"/>
    <w:rsid w:val="09A871C5"/>
    <w:rsid w:val="0BB353BF"/>
    <w:rsid w:val="0BD02D72"/>
    <w:rsid w:val="0BE8099C"/>
    <w:rsid w:val="101051ED"/>
    <w:rsid w:val="10D40911"/>
    <w:rsid w:val="116D6526"/>
    <w:rsid w:val="118D728C"/>
    <w:rsid w:val="122449D0"/>
    <w:rsid w:val="128A7BF7"/>
    <w:rsid w:val="12FE4921"/>
    <w:rsid w:val="13095F47"/>
    <w:rsid w:val="13BC126E"/>
    <w:rsid w:val="13C93A45"/>
    <w:rsid w:val="158B2D0B"/>
    <w:rsid w:val="16404052"/>
    <w:rsid w:val="17B3352F"/>
    <w:rsid w:val="18B7465F"/>
    <w:rsid w:val="18D771F0"/>
    <w:rsid w:val="1A0C4C8D"/>
    <w:rsid w:val="1A66082C"/>
    <w:rsid w:val="1B551A34"/>
    <w:rsid w:val="1CFD228A"/>
    <w:rsid w:val="1D671CC9"/>
    <w:rsid w:val="1DB41DC8"/>
    <w:rsid w:val="1E3000C9"/>
    <w:rsid w:val="1EE6343F"/>
    <w:rsid w:val="1F0B052C"/>
    <w:rsid w:val="1F65178F"/>
    <w:rsid w:val="21725707"/>
    <w:rsid w:val="219B279C"/>
    <w:rsid w:val="229A37FF"/>
    <w:rsid w:val="235D2388"/>
    <w:rsid w:val="237551C5"/>
    <w:rsid w:val="24DE730D"/>
    <w:rsid w:val="281C461A"/>
    <w:rsid w:val="28DB38F2"/>
    <w:rsid w:val="29296C4B"/>
    <w:rsid w:val="29AA23E9"/>
    <w:rsid w:val="2A647E34"/>
    <w:rsid w:val="2ADD3A5F"/>
    <w:rsid w:val="2B55361F"/>
    <w:rsid w:val="2BA07258"/>
    <w:rsid w:val="2BC24FD7"/>
    <w:rsid w:val="2CCF724D"/>
    <w:rsid w:val="33190CD9"/>
    <w:rsid w:val="34D24F28"/>
    <w:rsid w:val="34D545BA"/>
    <w:rsid w:val="353B77E2"/>
    <w:rsid w:val="35BA5B31"/>
    <w:rsid w:val="36EF58FF"/>
    <w:rsid w:val="376A384F"/>
    <w:rsid w:val="39000F46"/>
    <w:rsid w:val="391976DF"/>
    <w:rsid w:val="3970413A"/>
    <w:rsid w:val="3A6E6DEA"/>
    <w:rsid w:val="3B294E34"/>
    <w:rsid w:val="3C131844"/>
    <w:rsid w:val="3D5E1F44"/>
    <w:rsid w:val="3F3CEEA0"/>
    <w:rsid w:val="3F3D2EAE"/>
    <w:rsid w:val="3FB7560A"/>
    <w:rsid w:val="3FBB1A3C"/>
    <w:rsid w:val="406519B3"/>
    <w:rsid w:val="4095372C"/>
    <w:rsid w:val="40CB4BDA"/>
    <w:rsid w:val="4101245E"/>
    <w:rsid w:val="41097822"/>
    <w:rsid w:val="411F7F8E"/>
    <w:rsid w:val="419121E4"/>
    <w:rsid w:val="41973029"/>
    <w:rsid w:val="41FD6251"/>
    <w:rsid w:val="42161379"/>
    <w:rsid w:val="43536632"/>
    <w:rsid w:val="446B77FC"/>
    <w:rsid w:val="45AA0453"/>
    <w:rsid w:val="45F74D27"/>
    <w:rsid w:val="462E5A5C"/>
    <w:rsid w:val="473A2E29"/>
    <w:rsid w:val="478A662B"/>
    <w:rsid w:val="48591315"/>
    <w:rsid w:val="4977520C"/>
    <w:rsid w:val="4A5A4E0C"/>
    <w:rsid w:val="4BFC20FF"/>
    <w:rsid w:val="4C1D12B0"/>
    <w:rsid w:val="4C3F5BE1"/>
    <w:rsid w:val="4D280422"/>
    <w:rsid w:val="4D8E364A"/>
    <w:rsid w:val="4DA76772"/>
    <w:rsid w:val="4E4940A8"/>
    <w:rsid w:val="4FCA2409"/>
    <w:rsid w:val="50100D79"/>
    <w:rsid w:val="510773B5"/>
    <w:rsid w:val="53C31B7B"/>
    <w:rsid w:val="53EC273F"/>
    <w:rsid w:val="53FB06CD"/>
    <w:rsid w:val="5493482F"/>
    <w:rsid w:val="56D20E7E"/>
    <w:rsid w:val="56D82340"/>
    <w:rsid w:val="56DA3153"/>
    <w:rsid w:val="578641A4"/>
    <w:rsid w:val="579F72CD"/>
    <w:rsid w:val="57D9313C"/>
    <w:rsid w:val="585225F3"/>
    <w:rsid w:val="585941E3"/>
    <w:rsid w:val="58815E99"/>
    <w:rsid w:val="58B00C91"/>
    <w:rsid w:val="59373B6B"/>
    <w:rsid w:val="59B71030"/>
    <w:rsid w:val="5B0B3659"/>
    <w:rsid w:val="5B2F7DB3"/>
    <w:rsid w:val="5B4B381A"/>
    <w:rsid w:val="5C9A55B4"/>
    <w:rsid w:val="5E062A8F"/>
    <w:rsid w:val="5FC01C4C"/>
    <w:rsid w:val="60AF11AF"/>
    <w:rsid w:val="622C414C"/>
    <w:rsid w:val="6316159D"/>
    <w:rsid w:val="637C47C5"/>
    <w:rsid w:val="63E279EC"/>
    <w:rsid w:val="64482C14"/>
    <w:rsid w:val="64863E9F"/>
    <w:rsid w:val="65D76720"/>
    <w:rsid w:val="66E9725B"/>
    <w:rsid w:val="69C62FCC"/>
    <w:rsid w:val="69DB52DC"/>
    <w:rsid w:val="6AA66A23"/>
    <w:rsid w:val="6AE360A1"/>
    <w:rsid w:val="6D260198"/>
    <w:rsid w:val="6D3454D5"/>
    <w:rsid w:val="6D74531F"/>
    <w:rsid w:val="6EBDB756"/>
    <w:rsid w:val="6ED72A37"/>
    <w:rsid w:val="6F8B7F0D"/>
    <w:rsid w:val="6FAD5EC5"/>
    <w:rsid w:val="6FD9000D"/>
    <w:rsid w:val="7023632C"/>
    <w:rsid w:val="703F3234"/>
    <w:rsid w:val="70451ADA"/>
    <w:rsid w:val="71843D7F"/>
    <w:rsid w:val="71D841F4"/>
    <w:rsid w:val="72014809"/>
    <w:rsid w:val="723C415D"/>
    <w:rsid w:val="72697A14"/>
    <w:rsid w:val="734D168A"/>
    <w:rsid w:val="74104943"/>
    <w:rsid w:val="755A1289"/>
    <w:rsid w:val="76374E0D"/>
    <w:rsid w:val="763C6143"/>
    <w:rsid w:val="764B2C90"/>
    <w:rsid w:val="776B0CD8"/>
    <w:rsid w:val="782A47F4"/>
    <w:rsid w:val="796A5940"/>
    <w:rsid w:val="79FF5EC2"/>
    <w:rsid w:val="7A373D8F"/>
    <w:rsid w:val="7A8206EC"/>
    <w:rsid w:val="7AE54F58"/>
    <w:rsid w:val="7B0321DE"/>
    <w:rsid w:val="7BCF062D"/>
    <w:rsid w:val="7BE83755"/>
    <w:rsid w:val="7C353855"/>
    <w:rsid w:val="7E9910FB"/>
    <w:rsid w:val="7EFDBA28"/>
    <w:rsid w:val="7FADCCE9"/>
    <w:rsid w:val="7FE2D4CB"/>
    <w:rsid w:val="7FE56C2F"/>
    <w:rsid w:val="9E7DD37A"/>
    <w:rsid w:val="B756B0A0"/>
    <w:rsid w:val="CFFF3A7A"/>
    <w:rsid w:val="DD9E1514"/>
    <w:rsid w:val="E49B3727"/>
    <w:rsid w:val="EB73B178"/>
    <w:rsid w:val="F7FDC0B9"/>
    <w:rsid w:val="FB7E958A"/>
    <w:rsid w:val="FBB800CD"/>
    <w:rsid w:val="FBFDAC27"/>
    <w:rsid w:val="FFF7E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8"/>
      <w:lang w:val="en-US" w:eastAsia="zh-CN" w:bidi="ar-SA"/>
    </w:rPr>
  </w:style>
  <w:style w:type="paragraph" w:styleId="2">
    <w:name w:val="heading 4"/>
    <w:basedOn w:val="1"/>
    <w:next w:val="3"/>
    <w:qFormat/>
    <w:uiPriority w:val="0"/>
    <w:pPr>
      <w:keepNext/>
      <w:keepLines/>
      <w:spacing w:before="120" w:after="120"/>
      <w:outlineLvl w:val="3"/>
    </w:pPr>
    <w:rPr>
      <w:rFonts w:ascii="Arial" w:hAnsi="Arial" w:eastAsia="黑体" w:cs="Times New Roman"/>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next w:val="1"/>
    <w:unhideWhenUsed/>
    <w:qFormat/>
    <w:uiPriority w:val="99"/>
    <w:pPr>
      <w:spacing w:after="120"/>
    </w:pPr>
    <w:rPr>
      <w:rFonts w:ascii="Times New Roman" w:hAnsi="Times New Roman" w:cs="Calibri"/>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4"/>
    <w:qFormat/>
    <w:uiPriority w:val="0"/>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_Style 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2117</Words>
  <Characters>2164</Characters>
  <Lines>0</Lines>
  <Paragraphs>0</Paragraphs>
  <TotalTime>4</TotalTime>
  <ScaleCrop>false</ScaleCrop>
  <LinksUpToDate>false</LinksUpToDate>
  <CharactersWithSpaces>2332</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2025-02-19T03:52:00Z</dcterms:created>
  <dc:creator>lenovo</dc:creator>
  <cp:lastModifiedBy>administrator</cp:lastModifiedBy>
  <cp:lastPrinted>2025-02-20T01:54:00Z</cp:lastPrinted>
  <dcterms:modified xsi:type="dcterms:W3CDTF">2025-06-17T17:28:05Z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KSOTemplateDocerSaveRecord">
    <vt:lpwstr>eyJoZGlkIjoiNGVlNGQ5MGE5NjBmZmY5YWVlNWJmMDQwMTliZGYyMDIifQ==</vt:lpwstr>
  </property>
  <property fmtid="{D5CDD505-2E9C-101B-9397-08002B2CF9AE}" pid="4" name="ICV">
    <vt:lpwstr>D08F10EA926B49E7924AB5FB12CD7CA8_12</vt:lpwstr>
  </property>
</Properties>
</file>