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01C36">
      <w:pPr>
        <w:pStyle w:val="2"/>
        <w:widowControl/>
        <w:spacing w:beforeAutospacing="0" w:afterAutospacing="0" w:line="4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05D8CA5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失业登记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工作流程及要求</w:t>
      </w:r>
      <w:bookmarkEnd w:id="0"/>
    </w:p>
    <w:p w14:paraId="68D71D6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</w:p>
    <w:p w14:paraId="1F90FD2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一、适用对象：</w:t>
      </w:r>
      <w:r>
        <w:rPr>
          <w:rFonts w:hint="eastAsia" w:ascii="仿宋_GB2312" w:hAnsi="黑体" w:eastAsia="仿宋_GB2312" w:cs="仿宋_GB2312"/>
          <w:sz w:val="32"/>
          <w:szCs w:val="32"/>
        </w:rPr>
        <w:t>年满16周岁（含）至依法享受基本养老保险待遇，有劳动能力、有就业要求、处于失业状态的城乡劳动者（含港澳台劳动者），均可在常住地、户籍地、参保地、就业地进行失业登记。包括：</w:t>
      </w:r>
    </w:p>
    <w:p w14:paraId="184C5B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1.年满16周岁，从各类学校毕业、结业、肄业的；</w:t>
      </w:r>
    </w:p>
    <w:p w14:paraId="44695A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2.从各类用人单位失业的；</w:t>
      </w:r>
    </w:p>
    <w:p w14:paraId="18C39FB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3.个体工商户业主、私营企业和民办非企业业主停产、破产停止经营的；终止灵活就业的；</w:t>
      </w:r>
    </w:p>
    <w:p w14:paraId="23D3678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4.承包土地被征用的农村劳动力；</w:t>
      </w:r>
    </w:p>
    <w:p w14:paraId="00369DE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5.军人退出现役且未纳入国家统一安置的；</w:t>
      </w:r>
    </w:p>
    <w:p w14:paraId="4A5458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6.刑满释放、假释、监外执行的；</w:t>
      </w:r>
    </w:p>
    <w:p w14:paraId="20E049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7.其他符合失业登记的。</w:t>
      </w:r>
    </w:p>
    <w:p w14:paraId="576075D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二、办理要件</w:t>
      </w:r>
    </w:p>
    <w:p w14:paraId="2A963A7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1.失业人员登记表；</w:t>
      </w:r>
    </w:p>
    <w:p w14:paraId="604E7E6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2.身份证或社会保障卡原件。</w:t>
      </w:r>
    </w:p>
    <w:p w14:paraId="379A251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三、办事流程</w:t>
      </w:r>
    </w:p>
    <w:p w14:paraId="49E8AFB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1.受理。</w:t>
      </w:r>
      <w:r>
        <w:rPr>
          <w:rFonts w:hint="eastAsia" w:ascii="仿宋_GB2312" w:hAnsi="黑体" w:eastAsia="仿宋_GB2312" w:cs="仿宋_GB2312"/>
          <w:sz w:val="32"/>
          <w:szCs w:val="32"/>
        </w:rPr>
        <w:t>核验申请材料，将信息录入系统，并在系统中进行比对。如不符合要求，一次性告知申请人，材料一并退回；若符合要求，当即受理。</w:t>
      </w:r>
    </w:p>
    <w:p w14:paraId="7EA9C15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2.办理。</w:t>
      </w:r>
      <w:r>
        <w:rPr>
          <w:rFonts w:hint="eastAsia" w:ascii="仿宋_GB2312" w:hAnsi="黑体" w:eastAsia="仿宋_GB2312" w:cs="仿宋_GB2312"/>
          <w:sz w:val="32"/>
          <w:szCs w:val="32"/>
        </w:rPr>
        <w:t>办理失业登记，并在《就业创业证》上记载失业登记相关情况。办理成功后，省“互联网+就业创业”信息系统自动生成《就业创业证》电子版，有需要的，经办机构协助打印或劳动者自行打印。</w:t>
      </w:r>
    </w:p>
    <w:p w14:paraId="16AD3C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失业登记咨询电话：0373-7697901</w:t>
      </w:r>
    </w:p>
    <w:p w14:paraId="5BE627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失业登记办理方式及地址：微信公众号“河南就业”或到所属乡（镇、街道）便民服务大厅就业保障窗口办理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AF1767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黑体" w:eastAsia="仿宋_GB2312" w:cs="仿宋_GB2312"/>
          <w:sz w:val="32"/>
          <w:szCs w:val="32"/>
        </w:rPr>
      </w:pPr>
    </w:p>
    <w:p w14:paraId="09552EE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276C07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E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2026-04-01T01:04:54Z</dcterms:created>
  <dc:creator>Administrator.SC-202009221559</dc:creator>
  <cp:lastModifiedBy>神经病</cp:lastModifiedBy>
  <dcterms:modified xsi:type="dcterms:W3CDTF">2026-04-01T01:05:05Z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eyJoZGlkIjoiY2Y3NWMzZmY1NWRjZmEwZmMxMjQ2YmZiNDEwODYwMWYiLCJ1c2VySWQiOiIzMDg5MDY4NjIifQ==</vt:lpwstr>
  </property>
  <property fmtid="{D5CDD505-2E9C-101B-9397-08002B2CF9AE}" pid="4" name="ICV">
    <vt:lpwstr>2FF87A86BD3347B7AC57F583C91B2206_12</vt:lpwstr>
  </property>
</Properties>
</file>