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eastAsia="仿宋_GB2312"/>
          <w:color w:val="auto"/>
          <w:sz w:val="32"/>
          <w:szCs w:val="32"/>
          <w:lang w:val="en-US" w:eastAsia="zh-CN"/>
        </w:rPr>
      </w:pPr>
      <w:bookmarkStart w:id="0" w:name="_GoBack"/>
      <w:bookmarkEnd w:id="0"/>
      <w:r>
        <w:rPr>
          <w:rFonts w:hint="eastAsia" w:ascii="仿宋_GB2312" w:eastAsia="仿宋_GB2312"/>
          <w:color w:val="auto"/>
          <w:sz w:val="32"/>
          <w:szCs w:val="32"/>
          <w:lang w:val="en-US" w:eastAsia="zh-CN"/>
        </w:rPr>
        <w:t xml:space="preserve">附件2 </w:t>
      </w:r>
    </w:p>
    <w:p>
      <w:pPr>
        <w:jc w:val="center"/>
        <w:rPr>
          <w:rFonts w:hint="eastAsia" w:ascii="仿宋" w:hAnsi="仿宋" w:eastAsia="仿宋" w:cs="宋体"/>
          <w:b/>
          <w:bCs/>
          <w:sz w:val="44"/>
          <w:szCs w:val="44"/>
          <w:highlight w:val="none"/>
          <w:lang w:val="en-US" w:eastAsia="zh-CN"/>
        </w:rPr>
      </w:pPr>
      <w:r>
        <w:rPr>
          <w:rFonts w:hint="eastAsia" w:asciiTheme="majorEastAsia" w:hAnsiTheme="majorEastAsia" w:eastAsiaTheme="majorEastAsia" w:cstheme="majorEastAsia"/>
          <w:b/>
          <w:bCs/>
          <w:sz w:val="44"/>
          <w:szCs w:val="44"/>
          <w:highlight w:val="none"/>
          <w:lang w:val="en-US" w:eastAsia="zh-CN"/>
        </w:rPr>
        <w:t>评审办法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宋体"/>
          <w:b/>
          <w:bCs/>
          <w:sz w:val="32"/>
          <w:szCs w:val="28"/>
          <w:highlight w:val="none"/>
          <w:lang w:val="en-US" w:eastAsia="zh-CN"/>
        </w:rPr>
      </w:pPr>
      <w:r>
        <w:rPr>
          <w:rFonts w:hint="eastAsia" w:ascii="仿宋" w:hAnsi="仿宋" w:eastAsia="仿宋" w:cs="宋体"/>
          <w:b/>
          <w:bCs/>
          <w:sz w:val="32"/>
          <w:szCs w:val="28"/>
          <w:highlight w:val="none"/>
          <w:lang w:val="en-US" w:eastAsia="zh-CN"/>
        </w:rPr>
        <w:t>一、增殖放流能力（20分）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1、2024年以来，在河南省增殖放流供应单位名录中，得5分。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2、省级水产良种场得5分，国家级水产良种场得10分。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3、苗种生产许可证具有乌鳢、斑鳜和赤眼鳟等3个品种的得5分，具有其中2个品种的得3分，具有1个品种的得2分。</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ascii="仿宋" w:hAnsi="仿宋" w:eastAsia="仿宋" w:cs="宋体"/>
          <w:b/>
          <w:bCs/>
          <w:sz w:val="32"/>
          <w:szCs w:val="28"/>
          <w:highlight w:val="none"/>
          <w:lang w:val="en-US" w:eastAsia="zh-CN"/>
        </w:rPr>
      </w:pPr>
      <w:r>
        <w:rPr>
          <w:rFonts w:hint="eastAsia" w:ascii="仿宋" w:hAnsi="仿宋" w:eastAsia="仿宋" w:cs="宋体"/>
          <w:b/>
          <w:bCs/>
          <w:sz w:val="32"/>
          <w:szCs w:val="28"/>
          <w:highlight w:val="none"/>
          <w:lang w:val="en-US" w:eastAsia="zh-CN"/>
        </w:rPr>
        <w:t>二、</w:t>
      </w:r>
      <w:r>
        <w:rPr>
          <w:rFonts w:hint="default" w:ascii="仿宋" w:hAnsi="仿宋" w:eastAsia="仿宋" w:cs="宋体"/>
          <w:b/>
          <w:bCs/>
          <w:sz w:val="32"/>
          <w:szCs w:val="28"/>
          <w:highlight w:val="none"/>
          <w:lang w:val="en-US" w:eastAsia="zh-CN"/>
        </w:rPr>
        <w:t>栖息地修复</w:t>
      </w:r>
      <w:r>
        <w:rPr>
          <w:rFonts w:hint="eastAsia" w:ascii="仿宋" w:hAnsi="仿宋" w:eastAsia="仿宋" w:cs="宋体"/>
          <w:b/>
          <w:bCs/>
          <w:sz w:val="32"/>
          <w:szCs w:val="28"/>
          <w:highlight w:val="none"/>
          <w:lang w:val="en-US" w:eastAsia="zh-CN"/>
        </w:rPr>
        <w:t>能力（20分）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1、具有水产资质的科研院所或大学院校，得20分。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2、与具有水产资质的科研院所、大学院校签订的具有水产种质资源保护区</w:t>
      </w:r>
      <w:r>
        <w:rPr>
          <w:rFonts w:hint="default" w:ascii="仿宋" w:hAnsi="仿宋" w:eastAsia="仿宋" w:cs="宋体"/>
          <w:sz w:val="32"/>
          <w:szCs w:val="28"/>
          <w:highlight w:val="none"/>
          <w:lang w:val="en-US" w:eastAsia="zh-CN"/>
        </w:rPr>
        <w:t>栖息地修复</w:t>
      </w:r>
      <w:r>
        <w:rPr>
          <w:rFonts w:hint="eastAsia" w:ascii="仿宋" w:hAnsi="仿宋" w:eastAsia="仿宋" w:cs="宋体"/>
          <w:sz w:val="32"/>
          <w:szCs w:val="28"/>
          <w:highlight w:val="none"/>
          <w:lang w:val="en-US" w:eastAsia="zh-CN"/>
        </w:rPr>
        <w:t>能力等内容合作协议的水产经营单位，得15分。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3、其经营范围包括水产种质资源保护区</w:t>
      </w:r>
      <w:r>
        <w:rPr>
          <w:rFonts w:hint="default" w:ascii="仿宋" w:hAnsi="仿宋" w:eastAsia="仿宋" w:cs="宋体"/>
          <w:sz w:val="32"/>
          <w:szCs w:val="28"/>
          <w:highlight w:val="none"/>
          <w:lang w:val="en-US" w:eastAsia="zh-CN"/>
        </w:rPr>
        <w:t>栖息地修复</w:t>
      </w:r>
      <w:r>
        <w:rPr>
          <w:rFonts w:hint="eastAsia" w:ascii="仿宋" w:hAnsi="仿宋" w:eastAsia="仿宋" w:cs="宋体"/>
          <w:sz w:val="32"/>
          <w:szCs w:val="28"/>
          <w:highlight w:val="none"/>
          <w:lang w:val="en-US" w:eastAsia="zh-CN"/>
        </w:rPr>
        <w:t>等内容的单位，得15分。</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宋体"/>
          <w:b/>
          <w:bCs/>
          <w:sz w:val="32"/>
          <w:szCs w:val="28"/>
          <w:highlight w:val="none"/>
          <w:lang w:val="en-US" w:eastAsia="zh-CN"/>
        </w:rPr>
      </w:pPr>
      <w:r>
        <w:rPr>
          <w:rFonts w:hint="eastAsia" w:ascii="仿宋" w:hAnsi="仿宋" w:eastAsia="仿宋" w:cs="宋体"/>
          <w:b/>
          <w:bCs/>
          <w:sz w:val="32"/>
          <w:szCs w:val="28"/>
          <w:highlight w:val="none"/>
          <w:lang w:val="en-US" w:eastAsia="zh-CN"/>
        </w:rPr>
        <w:t>三、</w:t>
      </w:r>
      <w:r>
        <w:rPr>
          <w:rFonts w:hint="default" w:ascii="仿宋" w:hAnsi="仿宋" w:eastAsia="仿宋" w:cs="宋体"/>
          <w:b/>
          <w:bCs/>
          <w:sz w:val="32"/>
          <w:szCs w:val="28"/>
          <w:highlight w:val="none"/>
          <w:lang w:val="en-US" w:eastAsia="zh-CN"/>
        </w:rPr>
        <w:t>跟踪生态监测</w:t>
      </w:r>
      <w:r>
        <w:rPr>
          <w:rFonts w:hint="eastAsia" w:ascii="仿宋" w:hAnsi="仿宋" w:eastAsia="仿宋" w:cs="宋体"/>
          <w:b/>
          <w:bCs/>
          <w:sz w:val="32"/>
          <w:szCs w:val="28"/>
          <w:highlight w:val="none"/>
          <w:lang w:val="en-US" w:eastAsia="zh-CN"/>
        </w:rPr>
        <w:t>能力（20分）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1、具有水产资质的科研院所或大学院校，得20分。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2、与具有水产资质的科研院所、大学院校签订的具有水产种质资源保护区跟踪生态监测能力等内容合作协议的水产经营单位，得15分。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3、其经营范围包括水产种质资源保护区跟踪生态监测能力等内容的单位，得15分。</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宋体"/>
          <w:b/>
          <w:bCs/>
          <w:sz w:val="32"/>
          <w:szCs w:val="28"/>
          <w:highlight w:val="none"/>
          <w:lang w:val="en-US" w:eastAsia="zh-CN"/>
        </w:rPr>
      </w:pPr>
      <w:r>
        <w:rPr>
          <w:rFonts w:hint="eastAsia" w:ascii="仿宋" w:hAnsi="仿宋" w:eastAsia="仿宋" w:cs="宋体"/>
          <w:b/>
          <w:bCs/>
          <w:sz w:val="32"/>
          <w:szCs w:val="28"/>
          <w:highlight w:val="none"/>
          <w:lang w:val="en-US" w:eastAsia="zh-CN"/>
        </w:rPr>
        <w:t>四、项目业绩（20分）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参选商自2023年1月1日（以签订合同时间为准）以来类似增殖放流、</w:t>
      </w:r>
      <w:r>
        <w:rPr>
          <w:rFonts w:hint="default" w:ascii="仿宋" w:hAnsi="仿宋" w:eastAsia="仿宋" w:cs="宋体"/>
          <w:sz w:val="32"/>
          <w:szCs w:val="28"/>
          <w:highlight w:val="none"/>
          <w:lang w:val="en-US" w:eastAsia="zh-CN"/>
        </w:rPr>
        <w:t>栖息地修复</w:t>
      </w:r>
      <w:r>
        <w:rPr>
          <w:rFonts w:hint="eastAsia" w:ascii="仿宋" w:hAnsi="仿宋" w:eastAsia="仿宋" w:cs="宋体"/>
          <w:sz w:val="32"/>
          <w:szCs w:val="28"/>
          <w:highlight w:val="none"/>
          <w:lang w:val="en-US" w:eastAsia="zh-CN"/>
        </w:rPr>
        <w:t>、</w:t>
      </w:r>
      <w:r>
        <w:rPr>
          <w:rFonts w:hint="default" w:ascii="仿宋" w:hAnsi="仿宋" w:eastAsia="仿宋" w:cs="宋体"/>
          <w:sz w:val="32"/>
          <w:szCs w:val="28"/>
          <w:highlight w:val="none"/>
          <w:lang w:val="en-US" w:eastAsia="zh-CN"/>
        </w:rPr>
        <w:t>跟踪生态监测</w:t>
      </w:r>
      <w:r>
        <w:rPr>
          <w:rFonts w:hint="eastAsia" w:ascii="仿宋" w:hAnsi="仿宋" w:eastAsia="仿宋" w:cs="宋体"/>
          <w:sz w:val="32"/>
          <w:szCs w:val="28"/>
          <w:highlight w:val="none"/>
          <w:lang w:val="en-US" w:eastAsia="zh-CN"/>
        </w:rPr>
        <w:t>、保护区管护条件提升等内容业绩，每提供以上内容一项业绩得5分，二项得10分，以此类推，最高20分。</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eastAsia" w:ascii="仿宋" w:hAnsi="仿宋" w:eastAsia="仿宋" w:cs="宋体"/>
          <w:b/>
          <w:bCs/>
          <w:sz w:val="32"/>
          <w:szCs w:val="28"/>
          <w:highlight w:val="none"/>
          <w:lang w:val="en-US" w:eastAsia="zh-CN"/>
        </w:rPr>
      </w:pPr>
      <w:r>
        <w:rPr>
          <w:rFonts w:hint="eastAsia" w:ascii="仿宋" w:hAnsi="仿宋" w:eastAsia="仿宋" w:cs="宋体"/>
          <w:b/>
          <w:bCs/>
          <w:sz w:val="32"/>
          <w:szCs w:val="28"/>
          <w:highlight w:val="none"/>
          <w:lang w:val="en-US" w:eastAsia="zh-CN"/>
        </w:rPr>
        <w:t>五、成果奖（20分）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所有成果奖累计得分最高分为20分。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1、获得市级渔业成果奖或进步奖一项得5分，二项得10分，最高10分。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2、获得省级成果奖或进步奖一项得10分，二项得15分，最高15分。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r>
        <w:rPr>
          <w:rFonts w:hint="eastAsia" w:ascii="仿宋" w:hAnsi="仿宋" w:eastAsia="仿宋" w:cs="宋体"/>
          <w:sz w:val="32"/>
          <w:szCs w:val="28"/>
          <w:highlight w:val="none"/>
          <w:lang w:val="en-US" w:eastAsia="zh-CN"/>
        </w:rPr>
        <w:t>3、获得国家级成果奖或进步奖得20分。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宋体"/>
          <w:sz w:val="32"/>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5120" w:firstLineChars="1600"/>
        <w:jc w:val="both"/>
        <w:textAlignment w:val="auto"/>
        <w:rPr>
          <w:rFonts w:hint="default" w:ascii="仿宋" w:hAnsi="仿宋" w:eastAsia="仿宋" w:cs="宋体"/>
          <w:sz w:val="32"/>
          <w:szCs w:val="28"/>
          <w:highlight w:val="no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990B6C"/>
    <w:rsid w:val="17AC3F2C"/>
    <w:rsid w:val="276C4FA7"/>
    <w:rsid w:val="2E55167C"/>
    <w:rsid w:val="336C189C"/>
    <w:rsid w:val="36274CA6"/>
    <w:rsid w:val="4DCD3F45"/>
    <w:rsid w:val="55F025AF"/>
    <w:rsid w:val="639112AD"/>
    <w:rsid w:val="6A990B6C"/>
    <w:rsid w:val="730E028E"/>
    <w:rsid w:val="77B90EFF"/>
    <w:rsid w:val="784D3606"/>
    <w:rsid w:val="7B354861"/>
    <w:rsid w:val="7D52726E"/>
    <w:rsid w:val="BDF33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1446</Words>
  <Characters>1539</Characters>
  <Lines>0</Lines>
  <Paragraphs>0</Paragraphs>
  <TotalTime>4</TotalTime>
  <ScaleCrop>false</ScaleCrop>
  <LinksUpToDate>false</LinksUpToDate>
  <CharactersWithSpaces>1550</CharactersWithSpaces>
  <Application>WPS Office_11.1.0.11719_F1E327BC-269C-435d-A152-05C5408002CA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2026-10-14T22:59:00Z</dcterms:created>
  <dc:creator>飞儿</dc:creator>
  <cp:lastModifiedBy>administrator</cp:lastModifiedBy>
  <cp:lastPrinted>2026-10-15T01:09:00Z</cp:lastPrinted>
  <dcterms:modified xsi:type="dcterms:W3CDTF">2026-10-19T17:08:02Z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2052-11.1.0.11719</vt:lpwstr>
  </property>
  <property fmtid="{D5CDD505-2E9C-101B-9397-08002B2CF9AE}" pid="3" name="ICV">
    <vt:lpwstr>6684519C742E4AEB8583C1EA32E35927_11</vt:lpwstr>
  </property>
  <property fmtid="{D5CDD505-2E9C-101B-9397-08002B2CF9AE}" pid="4" name="KSOTemplateDocerSaveRecord">
    <vt:lpwstr>eyJoZGlkIjoiODY4Zjc0ODRmZTMyN2M5NDY0ZDhlZmExYTQwNDgzNDAiLCJ1c2VySWQiOiI4Mjg1MjI1NTQifQ==</vt:lpwstr>
  </property>
</Properties>
</file>